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FE4" w:rsidRDefault="00BB1FE4" w:rsidP="006C5E5E">
      <w:pPr>
        <w:spacing w:after="0" w:line="480" w:lineRule="auto"/>
        <w:jc w:val="center"/>
        <w:rPr>
          <w:rFonts w:ascii="Garamond" w:hAnsi="Garamond" w:cstheme="majorBidi"/>
          <w:b/>
          <w:bCs/>
          <w:sz w:val="32"/>
          <w:szCs w:val="32"/>
        </w:rPr>
      </w:pPr>
    </w:p>
    <w:p w:rsidR="004E7EAF" w:rsidRPr="006C5E5E" w:rsidRDefault="00B3456B" w:rsidP="006C5E5E">
      <w:pPr>
        <w:spacing w:after="0" w:line="480" w:lineRule="auto"/>
        <w:jc w:val="center"/>
        <w:rPr>
          <w:rFonts w:ascii="Garamond" w:hAnsi="Garamond" w:cstheme="majorBidi"/>
          <w:b/>
          <w:bCs/>
          <w:sz w:val="32"/>
          <w:szCs w:val="32"/>
        </w:rPr>
      </w:pPr>
      <w:r w:rsidRPr="006C5E5E">
        <w:rPr>
          <w:rFonts w:ascii="Garamond" w:hAnsi="Garamond" w:cstheme="majorBidi"/>
          <w:b/>
          <w:bCs/>
          <w:sz w:val="32"/>
          <w:szCs w:val="32"/>
        </w:rPr>
        <w:t xml:space="preserve">Child Gender and </w:t>
      </w:r>
      <w:r w:rsidR="001F172C">
        <w:rPr>
          <w:rFonts w:ascii="Garamond" w:hAnsi="Garamond" w:cstheme="majorBidi"/>
          <w:b/>
          <w:bCs/>
          <w:sz w:val="32"/>
          <w:szCs w:val="32"/>
        </w:rPr>
        <w:t xml:space="preserve">Men’s </w:t>
      </w:r>
      <w:r w:rsidRPr="006C5E5E">
        <w:rPr>
          <w:rFonts w:ascii="Garamond" w:hAnsi="Garamond" w:cstheme="majorBidi"/>
          <w:b/>
          <w:bCs/>
          <w:sz w:val="32"/>
          <w:szCs w:val="32"/>
        </w:rPr>
        <w:t xml:space="preserve">Labor </w:t>
      </w:r>
      <w:r w:rsidR="001F172C">
        <w:rPr>
          <w:rFonts w:ascii="Garamond" w:hAnsi="Garamond" w:cstheme="majorBidi"/>
          <w:b/>
          <w:bCs/>
          <w:sz w:val="32"/>
          <w:szCs w:val="32"/>
        </w:rPr>
        <w:t>Market Outcomes in Dotal Societies</w:t>
      </w:r>
    </w:p>
    <w:p w:rsidR="00D22BDC" w:rsidRPr="006C5E5E" w:rsidRDefault="00D22BDC" w:rsidP="006C5E5E">
      <w:pPr>
        <w:spacing w:after="0" w:line="480" w:lineRule="auto"/>
        <w:jc w:val="center"/>
        <w:rPr>
          <w:rFonts w:ascii="Garamond" w:hAnsi="Garamond" w:cstheme="majorBidi"/>
          <w:b/>
          <w:bCs/>
          <w:color w:val="FF0000"/>
          <w:sz w:val="20"/>
          <w:szCs w:val="20"/>
        </w:rPr>
      </w:pPr>
    </w:p>
    <w:p w:rsidR="00B3456B" w:rsidRDefault="004E7EAF" w:rsidP="006C5E5E">
      <w:pPr>
        <w:spacing w:after="0" w:line="480" w:lineRule="auto"/>
        <w:jc w:val="center"/>
        <w:rPr>
          <w:rFonts w:ascii="Garamond" w:hAnsi="Garamond" w:cstheme="majorBidi"/>
          <w:sz w:val="24"/>
          <w:szCs w:val="24"/>
        </w:rPr>
      </w:pPr>
      <w:r w:rsidRPr="00793777">
        <w:rPr>
          <w:rFonts w:ascii="Garamond" w:hAnsi="Garamond" w:cstheme="majorBidi"/>
          <w:sz w:val="24"/>
          <w:szCs w:val="24"/>
        </w:rPr>
        <w:t>HOSSEIN A. ABBASI</w:t>
      </w:r>
      <w:r w:rsidR="00B3456B" w:rsidRPr="00793777">
        <w:rPr>
          <w:rStyle w:val="FootnoteReference"/>
          <w:rFonts w:ascii="Garamond" w:hAnsi="Garamond" w:cstheme="majorBidi"/>
          <w:sz w:val="24"/>
          <w:szCs w:val="24"/>
        </w:rPr>
        <w:footnoteReference w:id="1"/>
      </w:r>
      <w:r w:rsidR="00204120" w:rsidRPr="00793777">
        <w:rPr>
          <w:rFonts w:ascii="Garamond" w:hAnsi="Garamond" w:cstheme="majorBidi"/>
          <w:sz w:val="24"/>
          <w:szCs w:val="24"/>
        </w:rPr>
        <w:t xml:space="preserve">              </w:t>
      </w:r>
      <w:r w:rsidR="00B3456B" w:rsidRPr="00793777">
        <w:rPr>
          <w:rFonts w:ascii="Garamond" w:hAnsi="Garamond" w:cstheme="majorBidi"/>
          <w:sz w:val="24"/>
          <w:szCs w:val="24"/>
        </w:rPr>
        <w:t>SEYED M</w:t>
      </w:r>
      <w:r w:rsidR="00204120" w:rsidRPr="00793777">
        <w:rPr>
          <w:rFonts w:ascii="Garamond" w:hAnsi="Garamond" w:cstheme="majorBidi"/>
          <w:sz w:val="24"/>
          <w:szCs w:val="24"/>
        </w:rPr>
        <w:t>.</w:t>
      </w:r>
      <w:r w:rsidR="00B3456B" w:rsidRPr="00793777">
        <w:rPr>
          <w:rFonts w:ascii="Garamond" w:hAnsi="Garamond" w:cstheme="majorBidi"/>
          <w:sz w:val="24"/>
          <w:szCs w:val="24"/>
        </w:rPr>
        <w:t xml:space="preserve"> KARIMI</w:t>
      </w:r>
      <w:r w:rsidR="00B3456B" w:rsidRPr="00793777">
        <w:rPr>
          <w:rStyle w:val="FootnoteReference"/>
          <w:rFonts w:ascii="Garamond" w:hAnsi="Garamond" w:cstheme="majorBidi"/>
          <w:sz w:val="24"/>
          <w:szCs w:val="24"/>
        </w:rPr>
        <w:footnoteReference w:id="2"/>
      </w:r>
    </w:p>
    <w:p w:rsidR="002324F6" w:rsidRPr="00793777" w:rsidRDefault="00977199" w:rsidP="002324F6">
      <w:pPr>
        <w:spacing w:after="0" w:line="480" w:lineRule="auto"/>
        <w:jc w:val="center"/>
        <w:rPr>
          <w:rFonts w:ascii="Garamond" w:hAnsi="Garamond" w:cstheme="majorBidi"/>
          <w:sz w:val="24"/>
          <w:szCs w:val="24"/>
        </w:rPr>
      </w:pPr>
      <w:r>
        <w:rPr>
          <w:rFonts w:ascii="Garamond" w:hAnsi="Garamond" w:cstheme="majorBidi"/>
          <w:sz w:val="24"/>
          <w:szCs w:val="24"/>
        </w:rPr>
        <w:t xml:space="preserve">March </w:t>
      </w:r>
      <w:bookmarkStart w:id="0" w:name="_GoBack"/>
      <w:bookmarkEnd w:id="0"/>
      <w:r>
        <w:rPr>
          <w:rFonts w:ascii="Garamond" w:hAnsi="Garamond" w:cstheme="majorBidi"/>
          <w:sz w:val="24"/>
          <w:szCs w:val="24"/>
        </w:rPr>
        <w:t>2014</w:t>
      </w:r>
    </w:p>
    <w:p w:rsidR="00F95BAB" w:rsidRDefault="00F95BAB" w:rsidP="00F95BAB">
      <w:pPr>
        <w:spacing w:after="0" w:line="240" w:lineRule="auto"/>
        <w:jc w:val="center"/>
        <w:rPr>
          <w:rFonts w:ascii="Garamond" w:hAnsi="Garamond" w:cstheme="majorBidi"/>
          <w:b/>
          <w:sz w:val="24"/>
          <w:szCs w:val="24"/>
        </w:rPr>
      </w:pPr>
    </w:p>
    <w:p w:rsidR="0050411F" w:rsidRPr="00F95BAB" w:rsidRDefault="00F95BAB" w:rsidP="00F95BAB">
      <w:pPr>
        <w:spacing w:after="0" w:line="240" w:lineRule="auto"/>
        <w:jc w:val="center"/>
        <w:rPr>
          <w:rFonts w:ascii="Garamond" w:hAnsi="Garamond" w:cstheme="majorBidi"/>
          <w:b/>
          <w:sz w:val="24"/>
          <w:szCs w:val="24"/>
        </w:rPr>
      </w:pPr>
      <w:r w:rsidRPr="00F95BAB">
        <w:rPr>
          <w:rFonts w:ascii="Garamond" w:hAnsi="Garamond" w:cstheme="majorBidi"/>
          <w:b/>
          <w:sz w:val="24"/>
          <w:szCs w:val="24"/>
        </w:rPr>
        <w:t>Abstract</w:t>
      </w:r>
    </w:p>
    <w:p w:rsidR="004C3F9B" w:rsidRDefault="0049736D" w:rsidP="00D85177">
      <w:pPr>
        <w:spacing w:after="0" w:line="240" w:lineRule="auto"/>
        <w:ind w:left="720" w:right="720"/>
        <w:jc w:val="both"/>
        <w:rPr>
          <w:rFonts w:ascii="Garamond" w:hAnsi="Garamond" w:cstheme="majorBidi"/>
          <w:sz w:val="20"/>
          <w:szCs w:val="20"/>
        </w:rPr>
      </w:pPr>
      <w:r w:rsidRPr="00793777">
        <w:rPr>
          <w:rFonts w:ascii="Garamond" w:hAnsi="Garamond" w:cstheme="majorBidi"/>
          <w:sz w:val="20"/>
          <w:szCs w:val="20"/>
        </w:rPr>
        <w:t xml:space="preserve">American and German men work more hours and have higher wage rates if they have sons versus daughters. </w:t>
      </w:r>
      <w:r w:rsidR="00B67870" w:rsidRPr="00793777">
        <w:rPr>
          <w:rFonts w:ascii="Garamond" w:hAnsi="Garamond" w:cstheme="majorBidi"/>
          <w:sz w:val="20"/>
          <w:szCs w:val="20"/>
        </w:rPr>
        <w:t>Son preference</w:t>
      </w:r>
      <w:r w:rsidRPr="00793777">
        <w:rPr>
          <w:rFonts w:ascii="Garamond" w:hAnsi="Garamond" w:cstheme="majorBidi"/>
          <w:sz w:val="20"/>
          <w:szCs w:val="20"/>
        </w:rPr>
        <w:t xml:space="preserve">, higher return to </w:t>
      </w:r>
      <w:r w:rsidR="00B67870" w:rsidRPr="00793777">
        <w:rPr>
          <w:rFonts w:ascii="Garamond" w:hAnsi="Garamond" w:cstheme="majorBidi"/>
          <w:sz w:val="20"/>
          <w:szCs w:val="20"/>
        </w:rPr>
        <w:t>sons</w:t>
      </w:r>
      <w:r w:rsidRPr="00793777">
        <w:rPr>
          <w:rFonts w:ascii="Garamond" w:hAnsi="Garamond" w:cstheme="majorBidi"/>
          <w:sz w:val="20"/>
          <w:szCs w:val="20"/>
        </w:rPr>
        <w:t>’ human capital, providing a masculine role model for sons, and higher costs of raising sons are hypothesized to explain this behavior</w:t>
      </w:r>
      <w:r w:rsidR="006C5E5E">
        <w:rPr>
          <w:rFonts w:ascii="Garamond" w:hAnsi="Garamond" w:cstheme="majorBidi"/>
          <w:sz w:val="20"/>
          <w:szCs w:val="20"/>
        </w:rPr>
        <w:t>,</w:t>
      </w:r>
      <w:r w:rsidRPr="00793777">
        <w:rPr>
          <w:rFonts w:ascii="Garamond" w:hAnsi="Garamond" w:cstheme="majorBidi"/>
          <w:sz w:val="20"/>
          <w:szCs w:val="20"/>
        </w:rPr>
        <w:t xml:space="preserve"> among them gender bias has been supported by </w:t>
      </w:r>
      <w:r w:rsidR="00EF5A7C">
        <w:rPr>
          <w:rFonts w:ascii="Garamond" w:hAnsi="Garamond" w:cstheme="majorBidi"/>
          <w:sz w:val="20"/>
          <w:szCs w:val="20"/>
        </w:rPr>
        <w:t xml:space="preserve">other </w:t>
      </w:r>
      <w:r w:rsidRPr="00793777">
        <w:rPr>
          <w:rFonts w:ascii="Garamond" w:hAnsi="Garamond" w:cstheme="majorBidi"/>
          <w:sz w:val="20"/>
          <w:szCs w:val="20"/>
        </w:rPr>
        <w:t xml:space="preserve">empirical studies. In this paper, </w:t>
      </w:r>
      <w:r w:rsidR="00B85EC4" w:rsidRPr="00793777">
        <w:rPr>
          <w:rFonts w:ascii="Garamond" w:hAnsi="Garamond" w:cstheme="majorBidi"/>
          <w:sz w:val="20"/>
          <w:szCs w:val="20"/>
        </w:rPr>
        <w:t xml:space="preserve">we </w:t>
      </w:r>
      <w:r w:rsidR="00EF5A7C">
        <w:rPr>
          <w:rFonts w:ascii="Garamond" w:hAnsi="Garamond" w:cstheme="majorBidi"/>
          <w:sz w:val="20"/>
          <w:szCs w:val="20"/>
        </w:rPr>
        <w:t xml:space="preserve">first </w:t>
      </w:r>
      <w:r w:rsidR="00B85EC4" w:rsidRPr="00793777">
        <w:rPr>
          <w:rFonts w:ascii="Garamond" w:hAnsi="Garamond" w:cstheme="majorBidi"/>
          <w:sz w:val="20"/>
          <w:szCs w:val="20"/>
        </w:rPr>
        <w:t xml:space="preserve">show that Iranian men work longer and earn more when they have children. However, </w:t>
      </w:r>
      <w:r w:rsidRPr="00793777">
        <w:rPr>
          <w:rFonts w:ascii="Garamond" w:hAnsi="Garamond" w:cstheme="majorBidi"/>
          <w:sz w:val="20"/>
          <w:szCs w:val="20"/>
        </w:rPr>
        <w:t xml:space="preserve">contrary to the existing literature, we </w:t>
      </w:r>
      <w:r w:rsidR="00B85EC4" w:rsidRPr="00793777">
        <w:rPr>
          <w:rFonts w:ascii="Garamond" w:hAnsi="Garamond" w:cstheme="majorBidi"/>
          <w:sz w:val="20"/>
          <w:szCs w:val="20"/>
        </w:rPr>
        <w:t>find</w:t>
      </w:r>
      <w:r w:rsidRPr="00793777">
        <w:rPr>
          <w:rFonts w:ascii="Garamond" w:hAnsi="Garamond" w:cstheme="majorBidi"/>
          <w:sz w:val="20"/>
          <w:szCs w:val="20"/>
        </w:rPr>
        <w:t xml:space="preserve"> that Iranian men’s income increases if they have daughters versus sons. We argue that the institution of marriage in Iran</w:t>
      </w:r>
      <w:r w:rsidR="00B67870" w:rsidRPr="00793777">
        <w:rPr>
          <w:rFonts w:ascii="Garamond" w:hAnsi="Garamond" w:cstheme="majorBidi"/>
          <w:sz w:val="20"/>
          <w:szCs w:val="20"/>
        </w:rPr>
        <w:t xml:space="preserve"> that imposes </w:t>
      </w:r>
      <w:r w:rsidR="004A67A7" w:rsidRPr="00793777">
        <w:rPr>
          <w:rFonts w:ascii="Garamond" w:hAnsi="Garamond" w:cstheme="majorBidi"/>
          <w:sz w:val="20"/>
          <w:szCs w:val="20"/>
        </w:rPr>
        <w:t xml:space="preserve">the burden of </w:t>
      </w:r>
      <w:r w:rsidR="00B67870" w:rsidRPr="00793777">
        <w:rPr>
          <w:rFonts w:ascii="Garamond" w:hAnsi="Garamond" w:cstheme="majorBidi"/>
          <w:sz w:val="20"/>
          <w:szCs w:val="20"/>
        </w:rPr>
        <w:t>dowry provision on brides’ families is</w:t>
      </w:r>
      <w:r w:rsidRPr="00793777">
        <w:rPr>
          <w:rFonts w:ascii="Garamond" w:hAnsi="Garamond" w:cstheme="majorBidi"/>
          <w:sz w:val="20"/>
          <w:szCs w:val="20"/>
        </w:rPr>
        <w:t xml:space="preserve"> the source o</w:t>
      </w:r>
      <w:r w:rsidR="006C5E5E">
        <w:rPr>
          <w:rFonts w:ascii="Garamond" w:hAnsi="Garamond" w:cstheme="majorBidi"/>
          <w:sz w:val="20"/>
          <w:szCs w:val="20"/>
        </w:rPr>
        <w:t xml:space="preserve">f such unconventional behavior </w:t>
      </w:r>
      <w:r w:rsidR="00E20930">
        <w:rPr>
          <w:rFonts w:ascii="Garamond" w:hAnsi="Garamond" w:cstheme="majorBidi"/>
          <w:sz w:val="20"/>
          <w:szCs w:val="20"/>
        </w:rPr>
        <w:t>in Iranian men</w:t>
      </w:r>
      <w:r w:rsidR="00955F66">
        <w:rPr>
          <w:rFonts w:ascii="Garamond" w:hAnsi="Garamond" w:cstheme="majorBidi"/>
          <w:sz w:val="20"/>
          <w:szCs w:val="20"/>
        </w:rPr>
        <w:t>,</w:t>
      </w:r>
      <w:r w:rsidR="00E20930">
        <w:rPr>
          <w:rFonts w:ascii="Garamond" w:hAnsi="Garamond" w:cstheme="majorBidi"/>
          <w:sz w:val="20"/>
          <w:szCs w:val="20"/>
        </w:rPr>
        <w:t xml:space="preserve"> </w:t>
      </w:r>
      <w:r w:rsidR="006C5E5E">
        <w:rPr>
          <w:rFonts w:ascii="Garamond" w:hAnsi="Garamond" w:cstheme="majorBidi"/>
          <w:sz w:val="20"/>
          <w:szCs w:val="20"/>
        </w:rPr>
        <w:t>although</w:t>
      </w:r>
      <w:r w:rsidR="00955F66">
        <w:rPr>
          <w:rFonts w:ascii="Garamond" w:hAnsi="Garamond" w:cstheme="majorBidi"/>
          <w:sz w:val="20"/>
          <w:szCs w:val="20"/>
        </w:rPr>
        <w:t>,</w:t>
      </w:r>
      <w:r w:rsidR="006C5E5E">
        <w:rPr>
          <w:rFonts w:ascii="Garamond" w:hAnsi="Garamond" w:cstheme="majorBidi"/>
          <w:sz w:val="20"/>
          <w:szCs w:val="20"/>
        </w:rPr>
        <w:t xml:space="preserve"> w</w:t>
      </w:r>
      <w:r w:rsidR="009E0ECF" w:rsidRPr="00793777">
        <w:rPr>
          <w:rFonts w:ascii="Garamond" w:hAnsi="Garamond" w:cstheme="majorBidi"/>
          <w:sz w:val="20"/>
          <w:szCs w:val="20"/>
        </w:rPr>
        <w:t xml:space="preserve">e </w:t>
      </w:r>
      <w:r w:rsidR="006C5E5E">
        <w:rPr>
          <w:rFonts w:ascii="Garamond" w:hAnsi="Garamond" w:cstheme="majorBidi"/>
          <w:sz w:val="20"/>
          <w:szCs w:val="20"/>
        </w:rPr>
        <w:t xml:space="preserve">do not </w:t>
      </w:r>
      <w:r w:rsidR="009E0ECF" w:rsidRPr="00793777">
        <w:rPr>
          <w:rFonts w:ascii="Garamond" w:hAnsi="Garamond" w:cstheme="majorBidi"/>
          <w:sz w:val="20"/>
          <w:szCs w:val="20"/>
        </w:rPr>
        <w:t xml:space="preserve">rule out the </w:t>
      </w:r>
      <w:r w:rsidR="00EF5A7C">
        <w:rPr>
          <w:rFonts w:ascii="Garamond" w:hAnsi="Garamond" w:cstheme="majorBidi"/>
          <w:sz w:val="20"/>
          <w:szCs w:val="20"/>
        </w:rPr>
        <w:t>presence</w:t>
      </w:r>
      <w:r w:rsidR="009E0ECF" w:rsidRPr="00793777">
        <w:rPr>
          <w:rFonts w:ascii="Garamond" w:hAnsi="Garamond" w:cstheme="majorBidi"/>
          <w:sz w:val="20"/>
          <w:szCs w:val="20"/>
        </w:rPr>
        <w:t xml:space="preserve"> </w:t>
      </w:r>
      <w:r w:rsidR="00064C9B" w:rsidRPr="00793777">
        <w:rPr>
          <w:rFonts w:ascii="Garamond" w:hAnsi="Garamond" w:cstheme="majorBidi"/>
          <w:sz w:val="20"/>
          <w:szCs w:val="20"/>
        </w:rPr>
        <w:t xml:space="preserve">of </w:t>
      </w:r>
      <w:r w:rsidR="006C5E5E">
        <w:rPr>
          <w:rFonts w:ascii="Garamond" w:hAnsi="Garamond" w:cstheme="majorBidi"/>
          <w:sz w:val="20"/>
          <w:szCs w:val="20"/>
        </w:rPr>
        <w:t xml:space="preserve">gender </w:t>
      </w:r>
      <w:r w:rsidR="00EF5A7C">
        <w:rPr>
          <w:rFonts w:ascii="Garamond" w:hAnsi="Garamond" w:cstheme="majorBidi"/>
          <w:sz w:val="20"/>
          <w:szCs w:val="20"/>
        </w:rPr>
        <w:t>bias</w:t>
      </w:r>
      <w:r w:rsidR="00E20930">
        <w:rPr>
          <w:rFonts w:ascii="Garamond" w:hAnsi="Garamond" w:cstheme="majorBidi"/>
          <w:sz w:val="20"/>
          <w:szCs w:val="20"/>
        </w:rPr>
        <w:t xml:space="preserve"> in Iran</w:t>
      </w:r>
      <w:r w:rsidR="006C5E5E">
        <w:rPr>
          <w:rFonts w:ascii="Garamond" w:hAnsi="Garamond" w:cstheme="majorBidi"/>
          <w:sz w:val="20"/>
          <w:szCs w:val="20"/>
        </w:rPr>
        <w:t>. In our analyses, we</w:t>
      </w:r>
      <w:r w:rsidR="00B85EC4" w:rsidRPr="00793777">
        <w:rPr>
          <w:rFonts w:ascii="Garamond" w:hAnsi="Garamond" w:cstheme="majorBidi"/>
          <w:sz w:val="20"/>
          <w:szCs w:val="20"/>
        </w:rPr>
        <w:t xml:space="preserve"> use</w:t>
      </w:r>
      <w:r w:rsidR="006C5E5E">
        <w:rPr>
          <w:rFonts w:ascii="Garamond" w:hAnsi="Garamond" w:cstheme="majorBidi"/>
          <w:sz w:val="20"/>
          <w:szCs w:val="20"/>
        </w:rPr>
        <w:t xml:space="preserve"> a panel survey and run</w:t>
      </w:r>
      <w:r w:rsidR="009E0ECF" w:rsidRPr="00793777">
        <w:rPr>
          <w:rFonts w:ascii="Garamond" w:hAnsi="Garamond" w:cstheme="majorBidi"/>
          <w:sz w:val="20"/>
          <w:szCs w:val="20"/>
        </w:rPr>
        <w:t xml:space="preserve"> fixed-effect models</w:t>
      </w:r>
      <w:r w:rsidR="00B85EC4" w:rsidRPr="00793777">
        <w:rPr>
          <w:rFonts w:ascii="Garamond" w:hAnsi="Garamond" w:cstheme="majorBidi"/>
          <w:sz w:val="20"/>
          <w:szCs w:val="20"/>
        </w:rPr>
        <w:t xml:space="preserve"> to </w:t>
      </w:r>
      <w:r w:rsidR="009E0ECF" w:rsidRPr="00793777">
        <w:rPr>
          <w:rFonts w:ascii="Garamond" w:hAnsi="Garamond" w:cstheme="majorBidi"/>
          <w:sz w:val="20"/>
          <w:szCs w:val="20"/>
        </w:rPr>
        <w:t>remove possible heterogeneity bias</w:t>
      </w:r>
      <w:r w:rsidR="00955F66">
        <w:rPr>
          <w:rFonts w:ascii="Garamond" w:hAnsi="Garamond" w:cstheme="majorBidi"/>
          <w:sz w:val="20"/>
          <w:szCs w:val="20"/>
        </w:rPr>
        <w:t>es</w:t>
      </w:r>
      <w:r w:rsidR="009E0ECF" w:rsidRPr="00793777">
        <w:rPr>
          <w:rFonts w:ascii="Garamond" w:hAnsi="Garamond" w:cstheme="majorBidi"/>
          <w:sz w:val="20"/>
          <w:szCs w:val="20"/>
        </w:rPr>
        <w:t xml:space="preserve">, i.e. the possibility that </w:t>
      </w:r>
      <w:r w:rsidR="00EF5A7C">
        <w:rPr>
          <w:rFonts w:ascii="Garamond" w:hAnsi="Garamond" w:cstheme="majorBidi"/>
          <w:sz w:val="20"/>
          <w:szCs w:val="20"/>
        </w:rPr>
        <w:t xml:space="preserve">the </w:t>
      </w:r>
      <w:r w:rsidR="009E0ECF" w:rsidRPr="00793777">
        <w:rPr>
          <w:rFonts w:ascii="Garamond" w:hAnsi="Garamond" w:cstheme="majorBidi"/>
          <w:sz w:val="20"/>
          <w:szCs w:val="20"/>
        </w:rPr>
        <w:t xml:space="preserve">men who </w:t>
      </w:r>
      <w:r w:rsidR="00EF5A7C">
        <w:rPr>
          <w:rFonts w:ascii="Garamond" w:hAnsi="Garamond" w:cstheme="majorBidi"/>
          <w:sz w:val="20"/>
          <w:szCs w:val="20"/>
        </w:rPr>
        <w:t xml:space="preserve">are </w:t>
      </w:r>
      <w:r w:rsidR="009E0ECF" w:rsidRPr="00793777">
        <w:rPr>
          <w:rFonts w:ascii="Garamond" w:hAnsi="Garamond" w:cstheme="majorBidi"/>
          <w:sz w:val="20"/>
          <w:szCs w:val="20"/>
        </w:rPr>
        <w:t xml:space="preserve">genetically </w:t>
      </w:r>
      <w:r w:rsidR="00EF5A7C">
        <w:rPr>
          <w:rFonts w:ascii="Garamond" w:hAnsi="Garamond" w:cstheme="majorBidi"/>
          <w:sz w:val="20"/>
          <w:szCs w:val="20"/>
        </w:rPr>
        <w:t xml:space="preserve">more likely to </w:t>
      </w:r>
      <w:r w:rsidR="009E0ECF" w:rsidRPr="00793777">
        <w:rPr>
          <w:rFonts w:ascii="Garamond" w:hAnsi="Garamond" w:cstheme="majorBidi"/>
          <w:sz w:val="20"/>
          <w:szCs w:val="20"/>
        </w:rPr>
        <w:t xml:space="preserve">have daughters may be different than </w:t>
      </w:r>
      <w:r w:rsidR="00EF5A7C">
        <w:rPr>
          <w:rFonts w:ascii="Garamond" w:hAnsi="Garamond" w:cstheme="majorBidi"/>
          <w:sz w:val="20"/>
          <w:szCs w:val="20"/>
        </w:rPr>
        <w:t xml:space="preserve">the </w:t>
      </w:r>
      <w:r w:rsidR="009E0ECF" w:rsidRPr="00793777">
        <w:rPr>
          <w:rFonts w:ascii="Garamond" w:hAnsi="Garamond" w:cstheme="majorBidi"/>
          <w:sz w:val="20"/>
          <w:szCs w:val="20"/>
        </w:rPr>
        <w:t xml:space="preserve">men who </w:t>
      </w:r>
      <w:r w:rsidR="00EF5A7C">
        <w:rPr>
          <w:rFonts w:ascii="Garamond" w:hAnsi="Garamond" w:cstheme="majorBidi"/>
          <w:sz w:val="20"/>
          <w:szCs w:val="20"/>
        </w:rPr>
        <w:t xml:space="preserve">are </w:t>
      </w:r>
      <w:r w:rsidR="009E0ECF" w:rsidRPr="00793777">
        <w:rPr>
          <w:rFonts w:ascii="Garamond" w:hAnsi="Garamond" w:cstheme="majorBidi"/>
          <w:sz w:val="20"/>
          <w:szCs w:val="20"/>
        </w:rPr>
        <w:t xml:space="preserve">genetically </w:t>
      </w:r>
      <w:r w:rsidR="00EF5A7C">
        <w:rPr>
          <w:rFonts w:ascii="Garamond" w:hAnsi="Garamond" w:cstheme="majorBidi"/>
          <w:sz w:val="20"/>
          <w:szCs w:val="20"/>
        </w:rPr>
        <w:t>more likely to have</w:t>
      </w:r>
      <w:r w:rsidR="009E0ECF" w:rsidRPr="00793777">
        <w:rPr>
          <w:rFonts w:ascii="Garamond" w:hAnsi="Garamond" w:cstheme="majorBidi"/>
          <w:sz w:val="20"/>
          <w:szCs w:val="20"/>
        </w:rPr>
        <w:t xml:space="preserve"> sons </w:t>
      </w:r>
      <w:r w:rsidR="00EF5A7C">
        <w:rPr>
          <w:rFonts w:ascii="Garamond" w:hAnsi="Garamond" w:cstheme="majorBidi"/>
          <w:sz w:val="20"/>
          <w:szCs w:val="20"/>
        </w:rPr>
        <w:t>so that</w:t>
      </w:r>
      <w:r w:rsidR="009E0ECF" w:rsidRPr="00793777">
        <w:rPr>
          <w:rFonts w:ascii="Garamond" w:hAnsi="Garamond" w:cstheme="majorBidi"/>
          <w:sz w:val="20"/>
          <w:szCs w:val="20"/>
        </w:rPr>
        <w:t xml:space="preserve"> this unobserved </w:t>
      </w:r>
      <w:r w:rsidR="00EF5A7C">
        <w:rPr>
          <w:rFonts w:ascii="Garamond" w:hAnsi="Garamond" w:cstheme="majorBidi"/>
          <w:sz w:val="20"/>
          <w:szCs w:val="20"/>
        </w:rPr>
        <w:t xml:space="preserve">time-invariant </w:t>
      </w:r>
      <w:r w:rsidR="009E0ECF" w:rsidRPr="00793777">
        <w:rPr>
          <w:rFonts w:ascii="Garamond" w:hAnsi="Garamond" w:cstheme="majorBidi"/>
          <w:sz w:val="20"/>
          <w:szCs w:val="20"/>
        </w:rPr>
        <w:t xml:space="preserve">characteristics </w:t>
      </w:r>
      <w:r w:rsidR="00EF5A7C">
        <w:rPr>
          <w:rFonts w:ascii="Garamond" w:hAnsi="Garamond" w:cstheme="majorBidi"/>
          <w:sz w:val="20"/>
          <w:szCs w:val="20"/>
        </w:rPr>
        <w:t xml:space="preserve">influences their </w:t>
      </w:r>
      <w:r w:rsidR="009E0ECF" w:rsidRPr="00793777">
        <w:rPr>
          <w:rFonts w:ascii="Garamond" w:hAnsi="Garamond" w:cstheme="majorBidi"/>
          <w:sz w:val="20"/>
          <w:szCs w:val="20"/>
        </w:rPr>
        <w:t>labor market outcome</w:t>
      </w:r>
      <w:r w:rsidR="006C5E5E">
        <w:rPr>
          <w:rFonts w:ascii="Garamond" w:hAnsi="Garamond" w:cstheme="majorBidi"/>
          <w:sz w:val="20"/>
          <w:szCs w:val="20"/>
        </w:rPr>
        <w:t>s</w:t>
      </w:r>
      <w:r w:rsidR="009E0ECF" w:rsidRPr="00793777">
        <w:rPr>
          <w:rFonts w:ascii="Garamond" w:hAnsi="Garamond" w:cstheme="majorBidi"/>
          <w:sz w:val="20"/>
          <w:szCs w:val="20"/>
        </w:rPr>
        <w:t xml:space="preserve">. </w:t>
      </w:r>
      <w:r w:rsidR="00B67870" w:rsidRPr="00793777">
        <w:rPr>
          <w:rFonts w:ascii="Garamond" w:hAnsi="Garamond" w:cstheme="majorBidi"/>
          <w:sz w:val="20"/>
          <w:szCs w:val="20"/>
        </w:rPr>
        <w:t xml:space="preserve">To </w:t>
      </w:r>
      <w:r w:rsidR="004A67A7" w:rsidRPr="00793777">
        <w:rPr>
          <w:rFonts w:ascii="Garamond" w:hAnsi="Garamond" w:cstheme="majorBidi"/>
          <w:sz w:val="20"/>
          <w:szCs w:val="20"/>
        </w:rPr>
        <w:t>test our dowry hypothesis</w:t>
      </w:r>
      <w:r w:rsidR="00B67870" w:rsidRPr="00793777">
        <w:rPr>
          <w:rFonts w:ascii="Garamond" w:hAnsi="Garamond" w:cstheme="majorBidi"/>
          <w:sz w:val="20"/>
          <w:szCs w:val="20"/>
        </w:rPr>
        <w:t xml:space="preserve">, in addition to </w:t>
      </w:r>
      <w:r w:rsidR="00EF5A7C">
        <w:rPr>
          <w:rFonts w:ascii="Garamond" w:hAnsi="Garamond" w:cstheme="majorBidi"/>
          <w:sz w:val="20"/>
          <w:szCs w:val="20"/>
        </w:rPr>
        <w:t>provid</w:t>
      </w:r>
      <w:r w:rsidR="008D5056">
        <w:rPr>
          <w:rFonts w:ascii="Garamond" w:hAnsi="Garamond" w:cstheme="majorBidi"/>
          <w:sz w:val="20"/>
          <w:szCs w:val="20"/>
        </w:rPr>
        <w:t xml:space="preserve">ing evidence of </w:t>
      </w:r>
      <w:r w:rsidR="004A67A7" w:rsidRPr="00793777">
        <w:rPr>
          <w:rFonts w:ascii="Garamond" w:hAnsi="Garamond" w:cstheme="majorBidi"/>
          <w:sz w:val="20"/>
          <w:szCs w:val="20"/>
        </w:rPr>
        <w:t>the</w:t>
      </w:r>
      <w:r w:rsidR="009E0ECF" w:rsidRPr="00793777">
        <w:rPr>
          <w:rFonts w:ascii="Garamond" w:hAnsi="Garamond" w:cstheme="majorBidi"/>
          <w:sz w:val="20"/>
          <w:szCs w:val="20"/>
        </w:rPr>
        <w:t xml:space="preserve"> immense</w:t>
      </w:r>
      <w:r w:rsidR="004A67A7" w:rsidRPr="00793777">
        <w:rPr>
          <w:rFonts w:ascii="Garamond" w:hAnsi="Garamond" w:cstheme="majorBidi"/>
          <w:sz w:val="20"/>
          <w:szCs w:val="20"/>
        </w:rPr>
        <w:t xml:space="preserve"> size of dowry-related expenditures </w:t>
      </w:r>
      <w:r w:rsidR="00EF5A7C">
        <w:rPr>
          <w:rFonts w:ascii="Garamond" w:hAnsi="Garamond" w:cstheme="majorBidi"/>
          <w:sz w:val="20"/>
          <w:szCs w:val="20"/>
        </w:rPr>
        <w:t>in compare</w:t>
      </w:r>
      <w:r w:rsidR="004A67A7" w:rsidRPr="00793777">
        <w:rPr>
          <w:rFonts w:ascii="Garamond" w:hAnsi="Garamond" w:cstheme="majorBidi"/>
          <w:sz w:val="20"/>
          <w:szCs w:val="20"/>
        </w:rPr>
        <w:t xml:space="preserve"> to households’ other expenditures, </w:t>
      </w:r>
      <w:r w:rsidR="00B67870" w:rsidRPr="00793777">
        <w:rPr>
          <w:rFonts w:ascii="Garamond" w:hAnsi="Garamond" w:cstheme="majorBidi"/>
          <w:sz w:val="20"/>
          <w:szCs w:val="20"/>
        </w:rPr>
        <w:t>we estimate</w:t>
      </w:r>
      <w:r w:rsidR="009E0ECF" w:rsidRPr="00793777">
        <w:rPr>
          <w:rFonts w:ascii="Garamond" w:hAnsi="Garamond" w:cstheme="majorBidi"/>
          <w:sz w:val="20"/>
          <w:szCs w:val="20"/>
        </w:rPr>
        <w:t xml:space="preserve"> </w:t>
      </w:r>
      <w:r w:rsidR="00B67870" w:rsidRPr="00793777">
        <w:rPr>
          <w:rFonts w:ascii="Garamond" w:hAnsi="Garamond" w:cstheme="majorBidi"/>
          <w:sz w:val="20"/>
          <w:szCs w:val="20"/>
        </w:rPr>
        <w:t xml:space="preserve">age-specific </w:t>
      </w:r>
      <w:r w:rsidR="009E0ECF" w:rsidRPr="00793777">
        <w:rPr>
          <w:rFonts w:ascii="Garamond" w:hAnsi="Garamond" w:cstheme="majorBidi"/>
          <w:sz w:val="20"/>
          <w:szCs w:val="20"/>
        </w:rPr>
        <w:t xml:space="preserve">son and daughter </w:t>
      </w:r>
      <w:r w:rsidR="00B67870" w:rsidRPr="00793777">
        <w:rPr>
          <w:rFonts w:ascii="Garamond" w:hAnsi="Garamond" w:cstheme="majorBidi"/>
          <w:sz w:val="20"/>
          <w:szCs w:val="20"/>
        </w:rPr>
        <w:t>effects and show that the</w:t>
      </w:r>
      <w:r w:rsidRPr="00793777">
        <w:rPr>
          <w:rFonts w:ascii="Garamond" w:hAnsi="Garamond" w:cstheme="majorBidi"/>
          <w:sz w:val="20"/>
          <w:szCs w:val="20"/>
        </w:rPr>
        <w:t xml:space="preserve"> </w:t>
      </w:r>
      <w:r w:rsidR="00EF5A7C">
        <w:rPr>
          <w:rFonts w:ascii="Garamond" w:hAnsi="Garamond" w:cstheme="majorBidi"/>
          <w:sz w:val="20"/>
          <w:szCs w:val="20"/>
        </w:rPr>
        <w:t xml:space="preserve">daughter-versus-son </w:t>
      </w:r>
      <w:r w:rsidRPr="00793777">
        <w:rPr>
          <w:rFonts w:ascii="Garamond" w:hAnsi="Garamond" w:cstheme="majorBidi"/>
          <w:sz w:val="20"/>
          <w:szCs w:val="20"/>
        </w:rPr>
        <w:t>differential effect</w:t>
      </w:r>
      <w:r w:rsidR="00C37CD5">
        <w:rPr>
          <w:rFonts w:ascii="Garamond" w:hAnsi="Garamond" w:cstheme="majorBidi"/>
          <w:sz w:val="20"/>
          <w:szCs w:val="20"/>
        </w:rPr>
        <w:t>s</w:t>
      </w:r>
      <w:r w:rsidRPr="00793777">
        <w:rPr>
          <w:rFonts w:ascii="Garamond" w:hAnsi="Garamond" w:cstheme="majorBidi"/>
          <w:sz w:val="20"/>
          <w:szCs w:val="20"/>
        </w:rPr>
        <w:t xml:space="preserve"> </w:t>
      </w:r>
      <w:r w:rsidR="00C37CD5">
        <w:rPr>
          <w:rFonts w:ascii="Garamond" w:hAnsi="Garamond" w:cstheme="majorBidi"/>
          <w:sz w:val="20"/>
          <w:szCs w:val="20"/>
        </w:rPr>
        <w:t>on men’s income get</w:t>
      </w:r>
      <w:r w:rsidR="00EF5A7C">
        <w:rPr>
          <w:rFonts w:ascii="Garamond" w:hAnsi="Garamond" w:cstheme="majorBidi"/>
          <w:sz w:val="20"/>
          <w:szCs w:val="20"/>
        </w:rPr>
        <w:t xml:space="preserve"> bigger </w:t>
      </w:r>
      <w:r w:rsidR="00E20930">
        <w:rPr>
          <w:rFonts w:ascii="Garamond" w:hAnsi="Garamond" w:cstheme="majorBidi"/>
          <w:sz w:val="20"/>
          <w:szCs w:val="20"/>
        </w:rPr>
        <w:t xml:space="preserve">and more statistically significant </w:t>
      </w:r>
      <w:r w:rsidR="00EF5A7C">
        <w:rPr>
          <w:rFonts w:ascii="Garamond" w:hAnsi="Garamond" w:cstheme="majorBidi"/>
          <w:sz w:val="20"/>
          <w:szCs w:val="20"/>
        </w:rPr>
        <w:t>when</w:t>
      </w:r>
      <w:r w:rsidRPr="00793777">
        <w:rPr>
          <w:rFonts w:ascii="Garamond" w:hAnsi="Garamond" w:cstheme="majorBidi"/>
          <w:sz w:val="20"/>
          <w:szCs w:val="20"/>
        </w:rPr>
        <w:t xml:space="preserve"> daughter</w:t>
      </w:r>
      <w:r w:rsidR="00EF5A7C">
        <w:rPr>
          <w:rFonts w:ascii="Garamond" w:hAnsi="Garamond" w:cstheme="majorBidi"/>
          <w:sz w:val="20"/>
          <w:szCs w:val="20"/>
        </w:rPr>
        <w:t>(</w:t>
      </w:r>
      <w:r w:rsidRPr="00793777">
        <w:rPr>
          <w:rFonts w:ascii="Garamond" w:hAnsi="Garamond" w:cstheme="majorBidi"/>
          <w:sz w:val="20"/>
          <w:szCs w:val="20"/>
        </w:rPr>
        <w:t>s</w:t>
      </w:r>
      <w:r w:rsidR="00EF5A7C">
        <w:rPr>
          <w:rFonts w:ascii="Garamond" w:hAnsi="Garamond" w:cstheme="majorBidi"/>
          <w:sz w:val="20"/>
          <w:szCs w:val="20"/>
        </w:rPr>
        <w:t>)</w:t>
      </w:r>
      <w:r w:rsidRPr="00793777">
        <w:rPr>
          <w:rFonts w:ascii="Garamond" w:hAnsi="Garamond" w:cstheme="majorBidi"/>
          <w:sz w:val="20"/>
          <w:szCs w:val="20"/>
        </w:rPr>
        <w:t xml:space="preserve"> get closer to marriage age. </w:t>
      </w:r>
      <w:r w:rsidR="005E78D8" w:rsidRPr="00793777">
        <w:rPr>
          <w:rFonts w:ascii="Garamond" w:hAnsi="Garamond" w:cstheme="majorBidi"/>
          <w:sz w:val="20"/>
          <w:szCs w:val="20"/>
        </w:rPr>
        <w:t>This finding does not dismiss the existence of gender bias in Iran</w:t>
      </w:r>
      <w:r w:rsidR="00D85177">
        <w:rPr>
          <w:rFonts w:ascii="Garamond" w:hAnsi="Garamond" w:cstheme="majorBidi"/>
          <w:sz w:val="20"/>
          <w:szCs w:val="20"/>
        </w:rPr>
        <w:t>,</w:t>
      </w:r>
      <w:r w:rsidR="005E78D8" w:rsidRPr="00793777">
        <w:rPr>
          <w:rFonts w:ascii="Garamond" w:hAnsi="Garamond" w:cstheme="majorBidi"/>
          <w:sz w:val="20"/>
          <w:szCs w:val="20"/>
        </w:rPr>
        <w:t xml:space="preserve"> but</w:t>
      </w:r>
      <w:r w:rsidR="00EF5A7C">
        <w:rPr>
          <w:rFonts w:ascii="Garamond" w:hAnsi="Garamond" w:cstheme="majorBidi"/>
          <w:sz w:val="20"/>
          <w:szCs w:val="20"/>
        </w:rPr>
        <w:t xml:space="preserve"> for the first time in the related literature documents</w:t>
      </w:r>
      <w:r w:rsidR="005E78D8" w:rsidRPr="00793777">
        <w:rPr>
          <w:rFonts w:ascii="Garamond" w:hAnsi="Garamond" w:cstheme="majorBidi"/>
          <w:sz w:val="20"/>
          <w:szCs w:val="20"/>
        </w:rPr>
        <w:t xml:space="preserve"> the strength of social institutions in shaping men’s </w:t>
      </w:r>
      <w:r w:rsidR="00B85EC4" w:rsidRPr="00793777">
        <w:rPr>
          <w:rFonts w:ascii="Garamond" w:hAnsi="Garamond" w:cstheme="majorBidi"/>
          <w:sz w:val="20"/>
          <w:szCs w:val="20"/>
        </w:rPr>
        <w:t>labor market</w:t>
      </w:r>
      <w:r w:rsidR="00EF5A7C">
        <w:rPr>
          <w:rFonts w:ascii="Garamond" w:hAnsi="Garamond" w:cstheme="majorBidi"/>
          <w:sz w:val="20"/>
          <w:szCs w:val="20"/>
        </w:rPr>
        <w:t xml:space="preserve"> responses to the gender of their children.</w:t>
      </w:r>
    </w:p>
    <w:p w:rsidR="00EF5A7C" w:rsidRDefault="00EF5A7C" w:rsidP="00EF5A7C">
      <w:pPr>
        <w:spacing w:after="0" w:line="240" w:lineRule="auto"/>
        <w:ind w:left="720" w:right="720"/>
        <w:jc w:val="both"/>
        <w:rPr>
          <w:rFonts w:ascii="Garamond" w:hAnsi="Garamond" w:cstheme="majorBidi"/>
          <w:sz w:val="20"/>
          <w:szCs w:val="20"/>
        </w:rPr>
      </w:pPr>
    </w:p>
    <w:p w:rsidR="00EF5A7C" w:rsidRPr="00793777" w:rsidRDefault="00EF5A7C" w:rsidP="00EF5A7C">
      <w:pPr>
        <w:spacing w:after="0" w:line="240" w:lineRule="auto"/>
        <w:ind w:left="720" w:right="720"/>
        <w:jc w:val="both"/>
        <w:rPr>
          <w:rFonts w:ascii="Garamond" w:hAnsi="Garamond" w:cstheme="majorBidi"/>
          <w:sz w:val="20"/>
          <w:szCs w:val="20"/>
        </w:rPr>
      </w:pPr>
    </w:p>
    <w:p w:rsidR="004C3F9B" w:rsidRPr="00793777" w:rsidRDefault="004C3F9B" w:rsidP="006C5E5E">
      <w:pPr>
        <w:spacing w:after="0" w:line="480" w:lineRule="auto"/>
        <w:ind w:left="720"/>
        <w:rPr>
          <w:rFonts w:ascii="Garamond" w:hAnsi="Garamond" w:cstheme="majorBidi"/>
          <w:sz w:val="20"/>
          <w:szCs w:val="20"/>
        </w:rPr>
      </w:pPr>
      <w:r w:rsidRPr="00793777">
        <w:rPr>
          <w:rFonts w:ascii="Garamond" w:hAnsi="Garamond" w:cstheme="majorBidi"/>
          <w:i/>
          <w:iCs/>
          <w:sz w:val="20"/>
          <w:szCs w:val="20"/>
        </w:rPr>
        <w:t>JEL Classification</w:t>
      </w:r>
      <w:r w:rsidRPr="00793777">
        <w:rPr>
          <w:rFonts w:ascii="Garamond" w:hAnsi="Garamond" w:cstheme="majorBidi"/>
          <w:sz w:val="20"/>
          <w:szCs w:val="20"/>
        </w:rPr>
        <w:t>: J12, J13, J16, J22, J24</w:t>
      </w:r>
    </w:p>
    <w:p w:rsidR="004C3F9B" w:rsidRPr="00793777" w:rsidRDefault="004C3F9B" w:rsidP="006C5E5E">
      <w:pPr>
        <w:spacing w:after="0" w:line="480" w:lineRule="auto"/>
        <w:ind w:left="720"/>
        <w:rPr>
          <w:rFonts w:ascii="Garamond" w:hAnsi="Garamond" w:cstheme="majorBidi"/>
          <w:sz w:val="20"/>
          <w:szCs w:val="20"/>
        </w:rPr>
      </w:pPr>
      <w:r w:rsidRPr="00793777">
        <w:rPr>
          <w:rFonts w:ascii="Garamond" w:hAnsi="Garamond" w:cstheme="majorBidi"/>
          <w:i/>
          <w:iCs/>
          <w:sz w:val="20"/>
          <w:szCs w:val="20"/>
        </w:rPr>
        <w:t>Keywords:</w:t>
      </w:r>
      <w:r w:rsidRPr="00793777">
        <w:rPr>
          <w:rFonts w:ascii="Garamond" w:hAnsi="Garamond" w:cstheme="majorBidi"/>
          <w:sz w:val="20"/>
          <w:szCs w:val="20"/>
        </w:rPr>
        <w:t xml:space="preserve"> child gender, labor market activities, dowry, Iran.</w:t>
      </w:r>
    </w:p>
    <w:p w:rsidR="00B3456B" w:rsidRPr="00793777" w:rsidRDefault="00B3456B" w:rsidP="006C5E5E">
      <w:pPr>
        <w:spacing w:after="0" w:line="480" w:lineRule="auto"/>
        <w:rPr>
          <w:rFonts w:ascii="Garamond" w:hAnsi="Garamond" w:cstheme="majorBidi"/>
          <w:b/>
          <w:bCs/>
          <w:sz w:val="24"/>
          <w:szCs w:val="24"/>
        </w:rPr>
      </w:pPr>
      <w:r w:rsidRPr="00793777">
        <w:rPr>
          <w:rFonts w:ascii="Garamond" w:hAnsi="Garamond" w:cstheme="majorBidi"/>
          <w:b/>
          <w:bCs/>
          <w:sz w:val="24"/>
          <w:szCs w:val="24"/>
        </w:rPr>
        <w:br w:type="page"/>
      </w:r>
    </w:p>
    <w:p w:rsidR="002D06CC" w:rsidRPr="00793777" w:rsidRDefault="002D06CC" w:rsidP="006C5E5E">
      <w:pPr>
        <w:spacing w:after="0" w:line="480" w:lineRule="auto"/>
        <w:rPr>
          <w:rFonts w:ascii="Garamond" w:hAnsi="Garamond" w:cstheme="majorBidi"/>
          <w:b/>
          <w:bCs/>
          <w:sz w:val="24"/>
          <w:szCs w:val="24"/>
        </w:rPr>
      </w:pPr>
      <w:r w:rsidRPr="00793777">
        <w:rPr>
          <w:rFonts w:ascii="Garamond" w:hAnsi="Garamond" w:cstheme="majorBidi"/>
          <w:b/>
          <w:bCs/>
          <w:sz w:val="24"/>
          <w:szCs w:val="24"/>
        </w:rPr>
        <w:lastRenderedPageBreak/>
        <w:t>1. Introduction</w:t>
      </w:r>
    </w:p>
    <w:p w:rsidR="00DD0C7E" w:rsidRPr="00793777" w:rsidRDefault="00A00EFF" w:rsidP="00D85177">
      <w:pPr>
        <w:spacing w:after="0" w:line="480" w:lineRule="auto"/>
        <w:rPr>
          <w:rFonts w:ascii="Garamond" w:hAnsi="Garamond" w:cstheme="majorBidi"/>
          <w:sz w:val="24"/>
          <w:szCs w:val="24"/>
        </w:rPr>
      </w:pPr>
      <w:r w:rsidRPr="00793777">
        <w:rPr>
          <w:rFonts w:ascii="Garamond" w:hAnsi="Garamond" w:cstheme="majorBidi"/>
          <w:sz w:val="24"/>
          <w:szCs w:val="24"/>
        </w:rPr>
        <w:t>The effect</w:t>
      </w:r>
      <w:r w:rsidR="00A177AE" w:rsidRPr="00793777">
        <w:rPr>
          <w:rFonts w:ascii="Garamond" w:hAnsi="Garamond" w:cstheme="majorBidi"/>
          <w:sz w:val="24"/>
          <w:szCs w:val="24"/>
        </w:rPr>
        <w:t>s</w:t>
      </w:r>
      <w:r w:rsidRPr="00793777">
        <w:rPr>
          <w:rFonts w:ascii="Garamond" w:hAnsi="Garamond" w:cstheme="majorBidi"/>
          <w:sz w:val="24"/>
          <w:szCs w:val="24"/>
        </w:rPr>
        <w:t xml:space="preserve"> of motherhood on women’s labor market outcome</w:t>
      </w:r>
      <w:r w:rsidR="00F12CBD">
        <w:rPr>
          <w:rFonts w:ascii="Garamond" w:hAnsi="Garamond" w:cstheme="majorBidi"/>
          <w:sz w:val="24"/>
          <w:szCs w:val="24"/>
        </w:rPr>
        <w:t>s</w:t>
      </w:r>
      <w:r w:rsidRPr="00793777">
        <w:rPr>
          <w:rFonts w:ascii="Garamond" w:hAnsi="Garamond" w:cstheme="majorBidi"/>
          <w:sz w:val="24"/>
          <w:szCs w:val="24"/>
        </w:rPr>
        <w:t xml:space="preserve"> have attracted the attention of many scholars for a long time</w:t>
      </w:r>
      <w:r w:rsidR="00D85177">
        <w:rPr>
          <w:rFonts w:ascii="Garamond" w:hAnsi="Garamond" w:cstheme="majorBidi"/>
          <w:sz w:val="24"/>
          <w:szCs w:val="24"/>
        </w:rPr>
        <w:t>,</w:t>
      </w:r>
      <w:r w:rsidRPr="00793777">
        <w:rPr>
          <w:rFonts w:ascii="Garamond" w:hAnsi="Garamond" w:cstheme="majorBidi"/>
          <w:sz w:val="24"/>
          <w:szCs w:val="24"/>
        </w:rPr>
        <w:t xml:space="preserve"> bu</w:t>
      </w:r>
      <w:r w:rsidR="00A177AE" w:rsidRPr="00793777">
        <w:rPr>
          <w:rFonts w:ascii="Garamond" w:hAnsi="Garamond" w:cstheme="majorBidi"/>
          <w:sz w:val="24"/>
          <w:szCs w:val="24"/>
        </w:rPr>
        <w:t xml:space="preserve">t the effects of fatherhood </w:t>
      </w:r>
      <w:r w:rsidR="007552AA" w:rsidRPr="00793777">
        <w:rPr>
          <w:rFonts w:ascii="Garamond" w:hAnsi="Garamond" w:cstheme="majorBidi"/>
          <w:sz w:val="24"/>
          <w:szCs w:val="24"/>
        </w:rPr>
        <w:t xml:space="preserve">on </w:t>
      </w:r>
      <w:r w:rsidR="006A0D11">
        <w:rPr>
          <w:rFonts w:ascii="Garamond" w:hAnsi="Garamond" w:cstheme="majorBidi"/>
          <w:sz w:val="24"/>
          <w:szCs w:val="24"/>
        </w:rPr>
        <w:t xml:space="preserve">men’s </w:t>
      </w:r>
      <w:r w:rsidR="007552AA" w:rsidRPr="00793777">
        <w:rPr>
          <w:rFonts w:ascii="Garamond" w:hAnsi="Garamond" w:cstheme="majorBidi"/>
          <w:sz w:val="24"/>
          <w:szCs w:val="24"/>
        </w:rPr>
        <w:t>labor market outcome</w:t>
      </w:r>
      <w:r w:rsidR="00F12CBD">
        <w:rPr>
          <w:rFonts w:ascii="Garamond" w:hAnsi="Garamond" w:cstheme="majorBidi"/>
          <w:sz w:val="24"/>
          <w:szCs w:val="24"/>
        </w:rPr>
        <w:t>s</w:t>
      </w:r>
      <w:r w:rsidR="007552AA" w:rsidRPr="00793777">
        <w:rPr>
          <w:rFonts w:ascii="Garamond" w:hAnsi="Garamond" w:cstheme="majorBidi"/>
          <w:sz w:val="24"/>
          <w:szCs w:val="24"/>
        </w:rPr>
        <w:t xml:space="preserve"> </w:t>
      </w:r>
      <w:r w:rsidR="00A177AE" w:rsidRPr="00793777">
        <w:rPr>
          <w:rFonts w:ascii="Garamond" w:hAnsi="Garamond" w:cstheme="majorBidi"/>
          <w:sz w:val="24"/>
          <w:szCs w:val="24"/>
        </w:rPr>
        <w:t xml:space="preserve">have just recently been added to the research agenda. </w:t>
      </w:r>
      <w:r w:rsidR="00D85177">
        <w:rPr>
          <w:rFonts w:ascii="Garamond" w:hAnsi="Garamond" w:cstheme="majorBidi"/>
          <w:sz w:val="24"/>
          <w:szCs w:val="24"/>
        </w:rPr>
        <w:t>Less common are t</w:t>
      </w:r>
      <w:r w:rsidR="00A177AE" w:rsidRPr="00793777">
        <w:rPr>
          <w:rFonts w:ascii="Garamond" w:hAnsi="Garamond" w:cstheme="majorBidi"/>
          <w:sz w:val="24"/>
          <w:szCs w:val="24"/>
        </w:rPr>
        <w:t xml:space="preserve">he </w:t>
      </w:r>
      <w:r w:rsidR="007552AA" w:rsidRPr="00793777">
        <w:rPr>
          <w:rFonts w:ascii="Garamond" w:hAnsi="Garamond" w:cstheme="majorBidi"/>
          <w:sz w:val="24"/>
          <w:szCs w:val="24"/>
        </w:rPr>
        <w:t>stud</w:t>
      </w:r>
      <w:r w:rsidR="00D85177">
        <w:rPr>
          <w:rFonts w:ascii="Garamond" w:hAnsi="Garamond" w:cstheme="majorBidi"/>
          <w:sz w:val="24"/>
          <w:szCs w:val="24"/>
        </w:rPr>
        <w:t xml:space="preserve">ies of </w:t>
      </w:r>
      <w:r w:rsidR="00A177AE" w:rsidRPr="00793777">
        <w:rPr>
          <w:rFonts w:ascii="Garamond" w:hAnsi="Garamond" w:cstheme="majorBidi"/>
          <w:sz w:val="24"/>
          <w:szCs w:val="24"/>
        </w:rPr>
        <w:t>children</w:t>
      </w:r>
      <w:r w:rsidR="00D85177">
        <w:rPr>
          <w:rFonts w:ascii="Garamond" w:hAnsi="Garamond" w:cstheme="majorBidi"/>
          <w:sz w:val="24"/>
          <w:szCs w:val="24"/>
        </w:rPr>
        <w:t>’s gender</w:t>
      </w:r>
      <w:r w:rsidR="00A177AE" w:rsidRPr="00793777">
        <w:rPr>
          <w:rFonts w:ascii="Garamond" w:hAnsi="Garamond" w:cstheme="majorBidi"/>
          <w:sz w:val="24"/>
          <w:szCs w:val="24"/>
        </w:rPr>
        <w:t xml:space="preserve"> </w:t>
      </w:r>
      <w:r w:rsidR="007552AA" w:rsidRPr="00793777">
        <w:rPr>
          <w:rFonts w:ascii="Garamond" w:hAnsi="Garamond" w:cstheme="majorBidi"/>
          <w:sz w:val="24"/>
          <w:szCs w:val="24"/>
        </w:rPr>
        <w:t>on fathers’ labor market outcome</w:t>
      </w:r>
      <w:r w:rsidR="006A0D11">
        <w:rPr>
          <w:rFonts w:ascii="Garamond" w:hAnsi="Garamond" w:cstheme="majorBidi"/>
          <w:sz w:val="24"/>
          <w:szCs w:val="24"/>
        </w:rPr>
        <w:t>s</w:t>
      </w:r>
      <w:r w:rsidR="00D85177">
        <w:rPr>
          <w:rFonts w:ascii="Garamond" w:hAnsi="Garamond" w:cstheme="majorBidi"/>
          <w:sz w:val="24"/>
          <w:szCs w:val="24"/>
        </w:rPr>
        <w:t>.</w:t>
      </w:r>
      <w:r w:rsidR="00A177AE" w:rsidRPr="00793777">
        <w:rPr>
          <w:rFonts w:ascii="Garamond" w:hAnsi="Garamond" w:cstheme="majorBidi"/>
          <w:sz w:val="24"/>
          <w:szCs w:val="24"/>
        </w:rPr>
        <w:t xml:space="preserve"> The existing literature strive</w:t>
      </w:r>
      <w:r w:rsidR="00D85177">
        <w:rPr>
          <w:rFonts w:ascii="Garamond" w:hAnsi="Garamond" w:cstheme="majorBidi"/>
          <w:sz w:val="24"/>
          <w:szCs w:val="24"/>
        </w:rPr>
        <w:t>s to answer two main questions:</w:t>
      </w:r>
      <w:r w:rsidR="00F12CBD">
        <w:rPr>
          <w:rFonts w:ascii="Garamond" w:hAnsi="Garamond" w:cstheme="majorBidi"/>
          <w:sz w:val="24"/>
          <w:szCs w:val="24"/>
        </w:rPr>
        <w:t xml:space="preserve"> F</w:t>
      </w:r>
      <w:r w:rsidR="00A177AE" w:rsidRPr="00793777">
        <w:rPr>
          <w:rFonts w:ascii="Garamond" w:hAnsi="Garamond" w:cstheme="majorBidi"/>
          <w:sz w:val="24"/>
          <w:szCs w:val="24"/>
        </w:rPr>
        <w:t>irst, do men work more or less if t</w:t>
      </w:r>
      <w:r w:rsidR="00F12CBD">
        <w:rPr>
          <w:rFonts w:ascii="Garamond" w:hAnsi="Garamond" w:cstheme="majorBidi"/>
          <w:sz w:val="24"/>
          <w:szCs w:val="24"/>
        </w:rPr>
        <w:t xml:space="preserve">hey have </w:t>
      </w:r>
      <w:r w:rsidR="00D85177">
        <w:rPr>
          <w:rFonts w:ascii="Garamond" w:hAnsi="Garamond" w:cstheme="majorBidi"/>
          <w:sz w:val="24"/>
          <w:szCs w:val="24"/>
        </w:rPr>
        <w:t>a son</w:t>
      </w:r>
      <w:r w:rsidR="00F12CBD">
        <w:rPr>
          <w:rFonts w:ascii="Garamond" w:hAnsi="Garamond" w:cstheme="majorBidi"/>
          <w:sz w:val="24"/>
          <w:szCs w:val="24"/>
        </w:rPr>
        <w:t xml:space="preserve"> versus </w:t>
      </w:r>
      <w:r w:rsidR="00D85177">
        <w:rPr>
          <w:rFonts w:ascii="Garamond" w:hAnsi="Garamond" w:cstheme="majorBidi"/>
          <w:sz w:val="24"/>
          <w:szCs w:val="24"/>
        </w:rPr>
        <w:t xml:space="preserve">a </w:t>
      </w:r>
      <w:r w:rsidR="00F12CBD">
        <w:rPr>
          <w:rFonts w:ascii="Garamond" w:hAnsi="Garamond" w:cstheme="majorBidi"/>
          <w:sz w:val="24"/>
          <w:szCs w:val="24"/>
        </w:rPr>
        <w:t>daughter? S</w:t>
      </w:r>
      <w:r w:rsidR="00A177AE" w:rsidRPr="00793777">
        <w:rPr>
          <w:rFonts w:ascii="Garamond" w:hAnsi="Garamond" w:cstheme="majorBidi"/>
          <w:sz w:val="24"/>
          <w:szCs w:val="24"/>
        </w:rPr>
        <w:t xml:space="preserve">econd, what </w:t>
      </w:r>
      <w:r w:rsidR="00F12CBD">
        <w:rPr>
          <w:rFonts w:ascii="Garamond" w:hAnsi="Garamond" w:cstheme="majorBidi"/>
          <w:sz w:val="24"/>
          <w:szCs w:val="24"/>
        </w:rPr>
        <w:t xml:space="preserve">are the </w:t>
      </w:r>
      <w:r w:rsidR="006A0D11">
        <w:rPr>
          <w:rFonts w:ascii="Garamond" w:hAnsi="Garamond" w:cstheme="majorBidi"/>
          <w:sz w:val="24"/>
          <w:szCs w:val="24"/>
        </w:rPr>
        <w:t>motive</w:t>
      </w:r>
      <w:r w:rsidR="00A177AE" w:rsidRPr="00793777">
        <w:rPr>
          <w:rFonts w:ascii="Garamond" w:hAnsi="Garamond" w:cstheme="majorBidi"/>
          <w:sz w:val="24"/>
          <w:szCs w:val="24"/>
        </w:rPr>
        <w:t xml:space="preserve">s behind the </w:t>
      </w:r>
      <w:r w:rsidR="007552AA" w:rsidRPr="00793777">
        <w:rPr>
          <w:rFonts w:ascii="Garamond" w:hAnsi="Garamond" w:cstheme="majorBidi"/>
          <w:sz w:val="24"/>
          <w:szCs w:val="24"/>
        </w:rPr>
        <w:t xml:space="preserve">way fathers </w:t>
      </w:r>
      <w:r w:rsidR="00F12CBD">
        <w:rPr>
          <w:rFonts w:ascii="Garamond" w:hAnsi="Garamond" w:cstheme="majorBidi"/>
          <w:sz w:val="24"/>
          <w:szCs w:val="24"/>
        </w:rPr>
        <w:t xml:space="preserve">react to having </w:t>
      </w:r>
      <w:r w:rsidR="00D85177">
        <w:rPr>
          <w:rFonts w:ascii="Garamond" w:hAnsi="Garamond" w:cstheme="majorBidi"/>
          <w:sz w:val="24"/>
          <w:szCs w:val="24"/>
        </w:rPr>
        <w:t xml:space="preserve">a </w:t>
      </w:r>
      <w:r w:rsidR="00F12CBD">
        <w:rPr>
          <w:rFonts w:ascii="Garamond" w:hAnsi="Garamond" w:cstheme="majorBidi"/>
          <w:sz w:val="24"/>
          <w:szCs w:val="24"/>
        </w:rPr>
        <w:t xml:space="preserve">son or </w:t>
      </w:r>
      <w:r w:rsidR="00D85177">
        <w:rPr>
          <w:rFonts w:ascii="Garamond" w:hAnsi="Garamond" w:cstheme="majorBidi"/>
          <w:sz w:val="24"/>
          <w:szCs w:val="24"/>
        </w:rPr>
        <w:t xml:space="preserve">a </w:t>
      </w:r>
      <w:r w:rsidR="00F12CBD">
        <w:rPr>
          <w:rFonts w:ascii="Garamond" w:hAnsi="Garamond" w:cstheme="majorBidi"/>
          <w:sz w:val="24"/>
          <w:szCs w:val="24"/>
        </w:rPr>
        <w:t>daughter?</w:t>
      </w:r>
      <w:r w:rsidR="007552AA" w:rsidRPr="00793777">
        <w:rPr>
          <w:rFonts w:ascii="Garamond" w:hAnsi="Garamond" w:cstheme="majorBidi"/>
          <w:sz w:val="24"/>
          <w:szCs w:val="24"/>
        </w:rPr>
        <w:t xml:space="preserve"> The </w:t>
      </w:r>
      <w:r w:rsidR="006A0D11">
        <w:rPr>
          <w:rFonts w:ascii="Garamond" w:hAnsi="Garamond" w:cstheme="majorBidi"/>
          <w:sz w:val="24"/>
          <w:szCs w:val="24"/>
        </w:rPr>
        <w:t xml:space="preserve">related </w:t>
      </w:r>
      <w:r w:rsidR="00F12CBD" w:rsidRPr="00793777">
        <w:rPr>
          <w:rFonts w:ascii="Garamond" w:hAnsi="Garamond" w:cstheme="majorBidi"/>
          <w:sz w:val="24"/>
          <w:szCs w:val="24"/>
        </w:rPr>
        <w:t xml:space="preserve">literature, which has been focusing mostly on </w:t>
      </w:r>
      <w:r w:rsidR="006A0D11">
        <w:rPr>
          <w:rFonts w:ascii="Garamond" w:hAnsi="Garamond" w:cstheme="majorBidi"/>
          <w:sz w:val="24"/>
          <w:szCs w:val="24"/>
        </w:rPr>
        <w:t xml:space="preserve">the </w:t>
      </w:r>
      <w:r w:rsidR="00F12CBD" w:rsidRPr="00793777">
        <w:rPr>
          <w:rFonts w:ascii="Garamond" w:hAnsi="Garamond" w:cstheme="majorBidi"/>
          <w:sz w:val="24"/>
          <w:szCs w:val="24"/>
        </w:rPr>
        <w:t>developed countries,</w:t>
      </w:r>
      <w:r w:rsidR="00DF77B2" w:rsidRPr="00793777">
        <w:rPr>
          <w:rFonts w:ascii="Garamond" w:hAnsi="Garamond" w:cstheme="majorBidi"/>
          <w:sz w:val="24"/>
          <w:szCs w:val="24"/>
        </w:rPr>
        <w:t xml:space="preserve"> has</w:t>
      </w:r>
      <w:r w:rsidR="007552AA" w:rsidRPr="00793777">
        <w:rPr>
          <w:rFonts w:ascii="Garamond" w:hAnsi="Garamond" w:cstheme="majorBidi"/>
          <w:sz w:val="24"/>
          <w:szCs w:val="24"/>
        </w:rPr>
        <w:t xml:space="preserve"> </w:t>
      </w:r>
      <w:r w:rsidR="00DF77B2" w:rsidRPr="00793777">
        <w:rPr>
          <w:rFonts w:ascii="Garamond" w:hAnsi="Garamond" w:cstheme="majorBidi"/>
          <w:sz w:val="24"/>
          <w:szCs w:val="24"/>
        </w:rPr>
        <w:t>consistently provided</w:t>
      </w:r>
      <w:r w:rsidR="007552AA" w:rsidRPr="00793777">
        <w:rPr>
          <w:rFonts w:ascii="Garamond" w:hAnsi="Garamond" w:cstheme="majorBidi"/>
          <w:sz w:val="24"/>
          <w:szCs w:val="24"/>
        </w:rPr>
        <w:t xml:space="preserve"> </w:t>
      </w:r>
      <w:r w:rsidR="00DF77B2" w:rsidRPr="00793777">
        <w:rPr>
          <w:rFonts w:ascii="Garamond" w:hAnsi="Garamond" w:cstheme="majorBidi"/>
          <w:sz w:val="24"/>
          <w:szCs w:val="24"/>
        </w:rPr>
        <w:t>a unique</w:t>
      </w:r>
      <w:r w:rsidR="007552AA" w:rsidRPr="00793777">
        <w:rPr>
          <w:rFonts w:ascii="Garamond" w:hAnsi="Garamond" w:cstheme="majorBidi"/>
          <w:sz w:val="24"/>
          <w:szCs w:val="24"/>
        </w:rPr>
        <w:t xml:space="preserve"> answer to the first question: fathers’ hours</w:t>
      </w:r>
      <w:r w:rsidR="00A97832" w:rsidRPr="00793777">
        <w:rPr>
          <w:rFonts w:ascii="Garamond" w:hAnsi="Garamond" w:cstheme="majorBidi"/>
          <w:sz w:val="24"/>
          <w:szCs w:val="24"/>
        </w:rPr>
        <w:t xml:space="preserve"> of work and wages increase</w:t>
      </w:r>
      <w:r w:rsidR="007552AA" w:rsidRPr="00793777">
        <w:rPr>
          <w:rFonts w:ascii="Garamond" w:hAnsi="Garamond" w:cstheme="majorBidi"/>
          <w:sz w:val="24"/>
          <w:szCs w:val="24"/>
        </w:rPr>
        <w:t xml:space="preserve"> </w:t>
      </w:r>
      <w:r w:rsidR="00A97832" w:rsidRPr="00793777">
        <w:rPr>
          <w:rFonts w:ascii="Garamond" w:hAnsi="Garamond" w:cstheme="majorBidi"/>
          <w:sz w:val="24"/>
          <w:szCs w:val="24"/>
        </w:rPr>
        <w:t>if</w:t>
      </w:r>
      <w:r w:rsidR="007552AA" w:rsidRPr="00793777">
        <w:rPr>
          <w:rFonts w:ascii="Garamond" w:hAnsi="Garamond" w:cstheme="majorBidi"/>
          <w:sz w:val="24"/>
          <w:szCs w:val="24"/>
        </w:rPr>
        <w:t xml:space="preserve"> they have </w:t>
      </w:r>
      <w:r w:rsidR="00D85177">
        <w:rPr>
          <w:rFonts w:ascii="Garamond" w:hAnsi="Garamond" w:cstheme="majorBidi"/>
          <w:sz w:val="24"/>
          <w:szCs w:val="24"/>
        </w:rPr>
        <w:t xml:space="preserve">a </w:t>
      </w:r>
      <w:r w:rsidR="007552AA" w:rsidRPr="00793777">
        <w:rPr>
          <w:rFonts w:ascii="Garamond" w:hAnsi="Garamond" w:cstheme="majorBidi"/>
          <w:sz w:val="24"/>
          <w:szCs w:val="24"/>
        </w:rPr>
        <w:t>son</w:t>
      </w:r>
      <w:r w:rsidR="00A97832" w:rsidRPr="00793777">
        <w:rPr>
          <w:rFonts w:ascii="Garamond" w:hAnsi="Garamond" w:cstheme="majorBidi"/>
          <w:sz w:val="24"/>
          <w:szCs w:val="24"/>
        </w:rPr>
        <w:t xml:space="preserve"> (see for example Rose, 2002 and Choi et al. 2005)</w:t>
      </w:r>
      <w:r w:rsidR="007552AA" w:rsidRPr="00793777">
        <w:rPr>
          <w:rFonts w:ascii="Garamond" w:hAnsi="Garamond" w:cstheme="majorBidi"/>
          <w:sz w:val="24"/>
          <w:szCs w:val="24"/>
        </w:rPr>
        <w:t xml:space="preserve">. </w:t>
      </w:r>
      <w:r w:rsidR="00A97832" w:rsidRPr="00793777">
        <w:rPr>
          <w:rFonts w:ascii="Garamond" w:hAnsi="Garamond" w:cstheme="majorBidi"/>
          <w:sz w:val="24"/>
          <w:szCs w:val="24"/>
        </w:rPr>
        <w:t xml:space="preserve">The answer to the second question, however, is </w:t>
      </w:r>
      <w:r w:rsidR="00F12CBD">
        <w:rPr>
          <w:rFonts w:ascii="Garamond" w:hAnsi="Garamond" w:cstheme="majorBidi"/>
          <w:sz w:val="24"/>
          <w:szCs w:val="24"/>
        </w:rPr>
        <w:t>not conclusive.</w:t>
      </w:r>
      <w:r w:rsidR="00A97832" w:rsidRPr="00793777">
        <w:rPr>
          <w:rFonts w:ascii="Garamond" w:hAnsi="Garamond" w:cstheme="majorBidi"/>
          <w:sz w:val="24"/>
          <w:szCs w:val="24"/>
        </w:rPr>
        <w:t xml:space="preserve"> </w:t>
      </w:r>
    </w:p>
    <w:p w:rsidR="00BC6863" w:rsidRPr="00793777" w:rsidRDefault="002F463B" w:rsidP="00CF6359">
      <w:pPr>
        <w:spacing w:after="0" w:line="480" w:lineRule="auto"/>
        <w:rPr>
          <w:rFonts w:ascii="Garamond" w:hAnsi="Garamond" w:cstheme="majorBidi"/>
          <w:sz w:val="24"/>
          <w:szCs w:val="24"/>
        </w:rPr>
      </w:pPr>
      <w:r w:rsidRPr="00793777">
        <w:rPr>
          <w:rFonts w:ascii="Garamond" w:hAnsi="Garamond" w:cstheme="majorBidi"/>
          <w:sz w:val="24"/>
          <w:szCs w:val="24"/>
        </w:rPr>
        <w:t>Our purpose is to evaluate the impact of having sons versus daughters on labor</w:t>
      </w:r>
      <w:r w:rsidR="00F12CBD">
        <w:rPr>
          <w:rFonts w:ascii="Garamond" w:hAnsi="Garamond" w:cstheme="majorBidi"/>
          <w:sz w:val="24"/>
          <w:szCs w:val="24"/>
        </w:rPr>
        <w:t xml:space="preserve"> market outcomes of </w:t>
      </w:r>
      <w:r w:rsidR="006A0D11">
        <w:rPr>
          <w:rFonts w:ascii="Garamond" w:hAnsi="Garamond" w:cstheme="majorBidi"/>
          <w:sz w:val="24"/>
          <w:szCs w:val="24"/>
        </w:rPr>
        <w:t>men</w:t>
      </w:r>
      <w:r w:rsidR="00B42ABF" w:rsidRPr="00793777">
        <w:rPr>
          <w:rFonts w:ascii="Garamond" w:hAnsi="Garamond" w:cstheme="majorBidi"/>
          <w:sz w:val="24"/>
          <w:szCs w:val="24"/>
        </w:rPr>
        <w:t xml:space="preserve"> in a developing country, Iran, wher</w:t>
      </w:r>
      <w:r w:rsidR="006A0D11">
        <w:rPr>
          <w:rFonts w:ascii="Garamond" w:hAnsi="Garamond" w:cstheme="majorBidi"/>
          <w:sz w:val="24"/>
          <w:szCs w:val="24"/>
        </w:rPr>
        <w:t>e the institutions of marriage</w:t>
      </w:r>
      <w:r w:rsidR="00CF6359">
        <w:rPr>
          <w:rFonts w:ascii="Garamond" w:hAnsi="Garamond" w:cstheme="majorBidi"/>
          <w:sz w:val="24"/>
          <w:szCs w:val="24"/>
        </w:rPr>
        <w:t>,</w:t>
      </w:r>
      <w:r w:rsidR="006A0D11">
        <w:rPr>
          <w:rFonts w:ascii="Garamond" w:hAnsi="Garamond" w:cstheme="majorBidi"/>
          <w:sz w:val="24"/>
          <w:szCs w:val="24"/>
        </w:rPr>
        <w:t xml:space="preserve"> parenthood</w:t>
      </w:r>
      <w:r w:rsidR="00CF6359">
        <w:rPr>
          <w:rFonts w:ascii="Garamond" w:hAnsi="Garamond" w:cstheme="majorBidi"/>
          <w:sz w:val="24"/>
          <w:szCs w:val="24"/>
        </w:rPr>
        <w:t>, and</w:t>
      </w:r>
      <w:r w:rsidR="00B42ABF" w:rsidRPr="00793777">
        <w:rPr>
          <w:rFonts w:ascii="Garamond" w:hAnsi="Garamond" w:cstheme="majorBidi"/>
          <w:sz w:val="24"/>
          <w:szCs w:val="24"/>
        </w:rPr>
        <w:t xml:space="preserve"> job market structure</w:t>
      </w:r>
      <w:r w:rsidR="00CF6359">
        <w:rPr>
          <w:rFonts w:ascii="Garamond" w:hAnsi="Garamond" w:cstheme="majorBidi"/>
          <w:sz w:val="24"/>
          <w:szCs w:val="24"/>
        </w:rPr>
        <w:t>s</w:t>
      </w:r>
      <w:r w:rsidR="00B42ABF" w:rsidRPr="00793777">
        <w:rPr>
          <w:rFonts w:ascii="Garamond" w:hAnsi="Garamond" w:cstheme="majorBidi"/>
          <w:sz w:val="24"/>
          <w:szCs w:val="24"/>
        </w:rPr>
        <w:t xml:space="preserve"> are subst</w:t>
      </w:r>
      <w:r w:rsidR="006A0D11">
        <w:rPr>
          <w:rFonts w:ascii="Garamond" w:hAnsi="Garamond" w:cstheme="majorBidi"/>
          <w:sz w:val="24"/>
          <w:szCs w:val="24"/>
        </w:rPr>
        <w:t xml:space="preserve">antially different </w:t>
      </w:r>
      <w:r w:rsidR="00CF6359">
        <w:rPr>
          <w:rFonts w:ascii="Garamond" w:hAnsi="Garamond" w:cstheme="majorBidi"/>
          <w:sz w:val="24"/>
          <w:szCs w:val="24"/>
        </w:rPr>
        <w:t>from</w:t>
      </w:r>
      <w:r w:rsidR="006A0D11">
        <w:rPr>
          <w:rFonts w:ascii="Garamond" w:hAnsi="Garamond" w:cstheme="majorBidi"/>
          <w:sz w:val="24"/>
          <w:szCs w:val="24"/>
        </w:rPr>
        <w:t xml:space="preserve"> those</w:t>
      </w:r>
      <w:r w:rsidR="00B42ABF" w:rsidRPr="00793777">
        <w:rPr>
          <w:rFonts w:ascii="Garamond" w:hAnsi="Garamond" w:cstheme="majorBidi"/>
          <w:sz w:val="24"/>
          <w:szCs w:val="24"/>
        </w:rPr>
        <w:t xml:space="preserve"> in </w:t>
      </w:r>
      <w:r w:rsidR="00F12CBD">
        <w:rPr>
          <w:rFonts w:ascii="Garamond" w:hAnsi="Garamond" w:cstheme="majorBidi"/>
          <w:sz w:val="24"/>
          <w:szCs w:val="24"/>
        </w:rPr>
        <w:t xml:space="preserve">the </w:t>
      </w:r>
      <w:r w:rsidR="00B42ABF" w:rsidRPr="00793777">
        <w:rPr>
          <w:rFonts w:ascii="Garamond" w:hAnsi="Garamond" w:cstheme="majorBidi"/>
          <w:sz w:val="24"/>
          <w:szCs w:val="24"/>
        </w:rPr>
        <w:t xml:space="preserve">developed countries. </w:t>
      </w:r>
      <w:r w:rsidR="006A0D11">
        <w:rPr>
          <w:rFonts w:ascii="Garamond" w:hAnsi="Garamond" w:cstheme="majorBidi"/>
          <w:sz w:val="24"/>
          <w:szCs w:val="24"/>
        </w:rPr>
        <w:t>W</w:t>
      </w:r>
      <w:r w:rsidR="00B42ABF" w:rsidRPr="00793777">
        <w:rPr>
          <w:rFonts w:ascii="Garamond" w:hAnsi="Garamond" w:cstheme="majorBidi"/>
          <w:sz w:val="24"/>
          <w:szCs w:val="24"/>
        </w:rPr>
        <w:t xml:space="preserve">e </w:t>
      </w:r>
      <w:r w:rsidR="006A0D11">
        <w:rPr>
          <w:rFonts w:ascii="Garamond" w:hAnsi="Garamond" w:cstheme="majorBidi"/>
          <w:sz w:val="24"/>
          <w:szCs w:val="24"/>
        </w:rPr>
        <w:t xml:space="preserve">initially measure </w:t>
      </w:r>
      <w:r w:rsidR="00B42ABF" w:rsidRPr="00793777">
        <w:rPr>
          <w:rFonts w:ascii="Garamond" w:hAnsi="Garamond" w:cstheme="majorBidi"/>
          <w:sz w:val="24"/>
          <w:szCs w:val="24"/>
        </w:rPr>
        <w:t xml:space="preserve">the </w:t>
      </w:r>
      <w:r w:rsidR="003D4651" w:rsidRPr="00793777">
        <w:rPr>
          <w:rFonts w:ascii="Garamond" w:hAnsi="Garamond" w:cstheme="majorBidi"/>
          <w:sz w:val="24"/>
          <w:szCs w:val="24"/>
        </w:rPr>
        <w:t>effect</w:t>
      </w:r>
      <w:r w:rsidR="00CF6359">
        <w:rPr>
          <w:rFonts w:ascii="Garamond" w:hAnsi="Garamond" w:cstheme="majorBidi"/>
          <w:sz w:val="24"/>
          <w:szCs w:val="24"/>
        </w:rPr>
        <w:t>s</w:t>
      </w:r>
      <w:r w:rsidR="003D4651" w:rsidRPr="00793777">
        <w:rPr>
          <w:rFonts w:ascii="Garamond" w:hAnsi="Garamond" w:cstheme="majorBidi"/>
          <w:sz w:val="24"/>
          <w:szCs w:val="24"/>
        </w:rPr>
        <w:t xml:space="preserve"> of having children on men’</w:t>
      </w:r>
      <w:r w:rsidR="006A0D11">
        <w:rPr>
          <w:rFonts w:ascii="Garamond" w:hAnsi="Garamond" w:cstheme="majorBidi"/>
          <w:sz w:val="24"/>
          <w:szCs w:val="24"/>
        </w:rPr>
        <w:t xml:space="preserve">s hours of </w:t>
      </w:r>
      <w:r w:rsidR="00CF6359">
        <w:rPr>
          <w:rFonts w:ascii="Garamond" w:hAnsi="Garamond" w:cstheme="majorBidi"/>
          <w:sz w:val="24"/>
          <w:szCs w:val="24"/>
        </w:rPr>
        <w:t>work and income,</w:t>
      </w:r>
      <w:r w:rsidR="006A0D11">
        <w:rPr>
          <w:rFonts w:ascii="Garamond" w:hAnsi="Garamond" w:cstheme="majorBidi"/>
          <w:sz w:val="24"/>
          <w:szCs w:val="24"/>
        </w:rPr>
        <w:t xml:space="preserve"> and </w:t>
      </w:r>
      <w:r w:rsidR="003D4651" w:rsidRPr="00793777">
        <w:rPr>
          <w:rFonts w:ascii="Garamond" w:hAnsi="Garamond" w:cstheme="majorBidi"/>
          <w:sz w:val="24"/>
          <w:szCs w:val="24"/>
        </w:rPr>
        <w:t xml:space="preserve">find that </w:t>
      </w:r>
      <w:r w:rsidR="0023270A">
        <w:rPr>
          <w:rFonts w:ascii="Garamond" w:hAnsi="Garamond" w:cstheme="majorBidi"/>
          <w:sz w:val="24"/>
          <w:szCs w:val="24"/>
        </w:rPr>
        <w:t>one more</w:t>
      </w:r>
      <w:r w:rsidR="006A0D11">
        <w:rPr>
          <w:rFonts w:ascii="Garamond" w:hAnsi="Garamond" w:cstheme="majorBidi"/>
          <w:sz w:val="24"/>
          <w:szCs w:val="24"/>
        </w:rPr>
        <w:t xml:space="preserve"> child elevates the men</w:t>
      </w:r>
      <w:r w:rsidR="003D4651" w:rsidRPr="00793777">
        <w:rPr>
          <w:rFonts w:ascii="Garamond" w:hAnsi="Garamond" w:cstheme="majorBidi"/>
          <w:sz w:val="24"/>
          <w:szCs w:val="24"/>
        </w:rPr>
        <w:t xml:space="preserve">’s hours of work by an average of </w:t>
      </w:r>
      <w:r w:rsidR="00BC6863" w:rsidRPr="00793777">
        <w:rPr>
          <w:rFonts w:ascii="Garamond" w:hAnsi="Garamond" w:cstheme="majorBidi"/>
          <w:sz w:val="24"/>
          <w:szCs w:val="24"/>
        </w:rPr>
        <w:t xml:space="preserve">105 hours per year, almost three times larger than </w:t>
      </w:r>
      <w:r w:rsidR="006A0D11">
        <w:rPr>
          <w:rFonts w:ascii="Garamond" w:hAnsi="Garamond" w:cstheme="majorBidi"/>
          <w:sz w:val="24"/>
          <w:szCs w:val="24"/>
        </w:rPr>
        <w:t xml:space="preserve">what </w:t>
      </w:r>
      <w:r w:rsidR="00CF6359">
        <w:rPr>
          <w:rFonts w:ascii="Garamond" w:hAnsi="Garamond" w:cstheme="majorBidi"/>
          <w:sz w:val="24"/>
          <w:szCs w:val="24"/>
        </w:rPr>
        <w:t>was</w:t>
      </w:r>
      <w:r w:rsidR="006A0D11">
        <w:rPr>
          <w:rFonts w:ascii="Garamond" w:hAnsi="Garamond" w:cstheme="majorBidi"/>
          <w:sz w:val="24"/>
          <w:szCs w:val="24"/>
        </w:rPr>
        <w:t xml:space="preserve"> found </w:t>
      </w:r>
      <w:r w:rsidR="00BC6863" w:rsidRPr="00793777">
        <w:rPr>
          <w:rFonts w:ascii="Garamond" w:hAnsi="Garamond" w:cstheme="majorBidi"/>
          <w:sz w:val="24"/>
          <w:szCs w:val="24"/>
        </w:rPr>
        <w:t xml:space="preserve">for </w:t>
      </w:r>
      <w:r w:rsidR="006A0D11">
        <w:rPr>
          <w:rFonts w:ascii="Garamond" w:hAnsi="Garamond" w:cstheme="majorBidi"/>
          <w:sz w:val="24"/>
          <w:szCs w:val="24"/>
        </w:rPr>
        <w:t>American men</w:t>
      </w:r>
      <w:r w:rsidR="00BC6863" w:rsidRPr="00793777">
        <w:rPr>
          <w:rFonts w:ascii="Garamond" w:hAnsi="Garamond" w:cstheme="majorBidi"/>
          <w:sz w:val="24"/>
          <w:szCs w:val="24"/>
        </w:rPr>
        <w:t xml:space="preserve"> (Lundberg and Rose, 2002). </w:t>
      </w:r>
    </w:p>
    <w:p w:rsidR="00C36221" w:rsidRPr="00793777" w:rsidRDefault="006A0D11" w:rsidP="00A22AF3">
      <w:pPr>
        <w:spacing w:after="0" w:line="480" w:lineRule="auto"/>
        <w:rPr>
          <w:rFonts w:ascii="Garamond" w:hAnsi="Garamond" w:cstheme="majorBidi"/>
          <w:sz w:val="24"/>
          <w:szCs w:val="24"/>
        </w:rPr>
      </w:pPr>
      <w:r>
        <w:rPr>
          <w:rFonts w:ascii="Garamond" w:hAnsi="Garamond" w:cstheme="majorBidi"/>
          <w:sz w:val="24"/>
          <w:szCs w:val="24"/>
        </w:rPr>
        <w:t>We then proceed to</w:t>
      </w:r>
      <w:r w:rsidR="003D4651" w:rsidRPr="00793777">
        <w:rPr>
          <w:rFonts w:ascii="Garamond" w:hAnsi="Garamond" w:cstheme="majorBidi"/>
          <w:sz w:val="24"/>
          <w:szCs w:val="24"/>
        </w:rPr>
        <w:t xml:space="preserve"> investigate the effect</w:t>
      </w:r>
      <w:r w:rsidR="00CF6359">
        <w:rPr>
          <w:rFonts w:ascii="Garamond" w:hAnsi="Garamond" w:cstheme="majorBidi"/>
          <w:sz w:val="24"/>
          <w:szCs w:val="24"/>
        </w:rPr>
        <w:t>s</w:t>
      </w:r>
      <w:r w:rsidR="003D4651" w:rsidRPr="00793777">
        <w:rPr>
          <w:rFonts w:ascii="Garamond" w:hAnsi="Garamond" w:cstheme="majorBidi"/>
          <w:sz w:val="24"/>
          <w:szCs w:val="24"/>
        </w:rPr>
        <w:t xml:space="preserve"> of having </w:t>
      </w:r>
      <w:r w:rsidR="00CF6359">
        <w:rPr>
          <w:rFonts w:ascii="Garamond" w:hAnsi="Garamond" w:cstheme="majorBidi"/>
          <w:sz w:val="24"/>
          <w:szCs w:val="24"/>
        </w:rPr>
        <w:t xml:space="preserve">a </w:t>
      </w:r>
      <w:r>
        <w:rPr>
          <w:rFonts w:ascii="Garamond" w:hAnsi="Garamond" w:cstheme="majorBidi"/>
          <w:sz w:val="24"/>
          <w:szCs w:val="24"/>
        </w:rPr>
        <w:t xml:space="preserve">son versus </w:t>
      </w:r>
      <w:r w:rsidR="00CF6359">
        <w:rPr>
          <w:rFonts w:ascii="Garamond" w:hAnsi="Garamond" w:cstheme="majorBidi"/>
          <w:sz w:val="24"/>
          <w:szCs w:val="24"/>
        </w:rPr>
        <w:t xml:space="preserve">a </w:t>
      </w:r>
      <w:r>
        <w:rPr>
          <w:rFonts w:ascii="Garamond" w:hAnsi="Garamond" w:cstheme="majorBidi"/>
          <w:sz w:val="24"/>
          <w:szCs w:val="24"/>
        </w:rPr>
        <w:t>daughter on men’s</w:t>
      </w:r>
      <w:r w:rsidR="003D4651" w:rsidRPr="00793777">
        <w:rPr>
          <w:rFonts w:ascii="Garamond" w:hAnsi="Garamond" w:cstheme="majorBidi"/>
          <w:sz w:val="24"/>
          <w:szCs w:val="24"/>
        </w:rPr>
        <w:t xml:space="preserve"> income. </w:t>
      </w:r>
      <w:r w:rsidR="00C36221" w:rsidRPr="00793777">
        <w:rPr>
          <w:rFonts w:ascii="Garamond" w:hAnsi="Garamond" w:cstheme="majorBidi"/>
          <w:sz w:val="24"/>
          <w:szCs w:val="24"/>
        </w:rPr>
        <w:t>We find that, contrary to the existing literature, men who have daughter</w:t>
      </w:r>
      <w:r w:rsidR="00F12CBD">
        <w:rPr>
          <w:rFonts w:ascii="Garamond" w:hAnsi="Garamond" w:cstheme="majorBidi"/>
          <w:sz w:val="24"/>
          <w:szCs w:val="24"/>
        </w:rPr>
        <w:t>(</w:t>
      </w:r>
      <w:r w:rsidR="00C36221" w:rsidRPr="00793777">
        <w:rPr>
          <w:rFonts w:ascii="Garamond" w:hAnsi="Garamond" w:cstheme="majorBidi"/>
          <w:sz w:val="24"/>
          <w:szCs w:val="24"/>
        </w:rPr>
        <w:t>s</w:t>
      </w:r>
      <w:r w:rsidR="00F12CBD">
        <w:rPr>
          <w:rFonts w:ascii="Garamond" w:hAnsi="Garamond" w:cstheme="majorBidi"/>
          <w:sz w:val="24"/>
          <w:szCs w:val="24"/>
        </w:rPr>
        <w:t>)</w:t>
      </w:r>
      <w:r w:rsidR="00C36221" w:rsidRPr="00793777">
        <w:rPr>
          <w:rFonts w:ascii="Garamond" w:hAnsi="Garamond" w:cstheme="majorBidi"/>
          <w:sz w:val="24"/>
          <w:szCs w:val="24"/>
        </w:rPr>
        <w:t xml:space="preserve"> have </w:t>
      </w:r>
      <w:r w:rsidR="00A22AF3">
        <w:rPr>
          <w:rFonts w:ascii="Garamond" w:hAnsi="Garamond" w:cstheme="majorBidi"/>
          <w:sz w:val="24"/>
          <w:szCs w:val="24"/>
        </w:rPr>
        <w:t xml:space="preserve">a </w:t>
      </w:r>
      <w:r w:rsidR="00C36221" w:rsidRPr="00793777">
        <w:rPr>
          <w:rFonts w:ascii="Garamond" w:hAnsi="Garamond" w:cstheme="majorBidi"/>
          <w:sz w:val="24"/>
          <w:szCs w:val="24"/>
        </w:rPr>
        <w:t xml:space="preserve">higher income than men </w:t>
      </w:r>
      <w:r w:rsidR="00F12CBD">
        <w:rPr>
          <w:rFonts w:ascii="Garamond" w:hAnsi="Garamond" w:cstheme="majorBidi"/>
          <w:sz w:val="24"/>
          <w:szCs w:val="24"/>
        </w:rPr>
        <w:t>who</w:t>
      </w:r>
      <w:r w:rsidR="00A22AF3">
        <w:rPr>
          <w:rFonts w:ascii="Garamond" w:hAnsi="Garamond" w:cstheme="majorBidi"/>
          <w:sz w:val="24"/>
          <w:szCs w:val="24"/>
        </w:rPr>
        <w:t>m</w:t>
      </w:r>
      <w:r w:rsidR="00F12CBD">
        <w:rPr>
          <w:rFonts w:ascii="Garamond" w:hAnsi="Garamond" w:cstheme="majorBidi"/>
          <w:sz w:val="24"/>
          <w:szCs w:val="24"/>
        </w:rPr>
        <w:t xml:space="preserve"> have </w:t>
      </w:r>
      <w:r w:rsidR="00C36221" w:rsidRPr="00793777">
        <w:rPr>
          <w:rFonts w:ascii="Garamond" w:hAnsi="Garamond" w:cstheme="majorBidi"/>
          <w:sz w:val="24"/>
          <w:szCs w:val="24"/>
        </w:rPr>
        <w:t>son</w:t>
      </w:r>
      <w:r w:rsidR="00F12CBD">
        <w:rPr>
          <w:rFonts w:ascii="Garamond" w:hAnsi="Garamond" w:cstheme="majorBidi"/>
          <w:sz w:val="24"/>
          <w:szCs w:val="24"/>
        </w:rPr>
        <w:t>(</w:t>
      </w:r>
      <w:r w:rsidR="00C36221" w:rsidRPr="00793777">
        <w:rPr>
          <w:rFonts w:ascii="Garamond" w:hAnsi="Garamond" w:cstheme="majorBidi"/>
          <w:sz w:val="24"/>
          <w:szCs w:val="24"/>
        </w:rPr>
        <w:t>s</w:t>
      </w:r>
      <w:r w:rsidR="00F12CBD">
        <w:rPr>
          <w:rFonts w:ascii="Garamond" w:hAnsi="Garamond" w:cstheme="majorBidi"/>
          <w:sz w:val="24"/>
          <w:szCs w:val="24"/>
        </w:rPr>
        <w:t>)</w:t>
      </w:r>
      <w:r w:rsidR="00C36221" w:rsidRPr="00793777">
        <w:rPr>
          <w:rFonts w:ascii="Garamond" w:hAnsi="Garamond" w:cstheme="majorBidi"/>
          <w:sz w:val="24"/>
          <w:szCs w:val="24"/>
        </w:rPr>
        <w:t>. We argue that t</w:t>
      </w:r>
      <w:r w:rsidR="00F12CBD">
        <w:rPr>
          <w:rFonts w:ascii="Garamond" w:hAnsi="Garamond" w:cstheme="majorBidi"/>
          <w:sz w:val="24"/>
          <w:szCs w:val="24"/>
        </w:rPr>
        <w:t>he institution of marriage,</w:t>
      </w:r>
      <w:r w:rsidR="00C36221" w:rsidRPr="00793777">
        <w:rPr>
          <w:rFonts w:ascii="Garamond" w:hAnsi="Garamond" w:cstheme="majorBidi"/>
          <w:sz w:val="24"/>
          <w:szCs w:val="24"/>
        </w:rPr>
        <w:t xml:space="preserve"> particularly the heavy financial burden of dowry, explains this finding.</w:t>
      </w:r>
      <w:r w:rsidR="00A20270">
        <w:rPr>
          <w:rStyle w:val="FootnoteReference"/>
          <w:rFonts w:ascii="Garamond" w:hAnsi="Garamond" w:cstheme="majorBidi"/>
          <w:sz w:val="24"/>
          <w:szCs w:val="24"/>
        </w:rPr>
        <w:footnoteReference w:id="3"/>
      </w:r>
      <w:r w:rsidR="00C36221" w:rsidRPr="00793777">
        <w:rPr>
          <w:rFonts w:ascii="Garamond" w:hAnsi="Garamond" w:cstheme="majorBidi"/>
          <w:sz w:val="24"/>
          <w:szCs w:val="24"/>
        </w:rPr>
        <w:t xml:space="preserve"> </w:t>
      </w:r>
      <w:r w:rsidR="00F12CBD">
        <w:rPr>
          <w:rFonts w:ascii="Garamond" w:hAnsi="Garamond" w:cstheme="majorBidi"/>
          <w:sz w:val="24"/>
          <w:szCs w:val="24"/>
        </w:rPr>
        <w:t>Two other findings support our</w:t>
      </w:r>
      <w:r w:rsidR="00EB10C0" w:rsidRPr="00793777">
        <w:rPr>
          <w:rFonts w:ascii="Garamond" w:hAnsi="Garamond" w:cstheme="majorBidi"/>
          <w:sz w:val="24"/>
          <w:szCs w:val="24"/>
        </w:rPr>
        <w:t xml:space="preserve"> </w:t>
      </w:r>
      <w:r w:rsidR="00F12CBD">
        <w:rPr>
          <w:rFonts w:ascii="Garamond" w:hAnsi="Garamond" w:cstheme="majorBidi"/>
          <w:sz w:val="24"/>
          <w:szCs w:val="24"/>
        </w:rPr>
        <w:t>explanation</w:t>
      </w:r>
      <w:r>
        <w:rPr>
          <w:rFonts w:ascii="Garamond" w:hAnsi="Garamond" w:cstheme="majorBidi"/>
          <w:sz w:val="24"/>
          <w:szCs w:val="24"/>
        </w:rPr>
        <w:t>. First,</w:t>
      </w:r>
      <w:r w:rsidR="00EB10C0" w:rsidRPr="00793777">
        <w:rPr>
          <w:rFonts w:ascii="Garamond" w:hAnsi="Garamond" w:cstheme="majorBidi"/>
          <w:sz w:val="24"/>
          <w:szCs w:val="24"/>
        </w:rPr>
        <w:t xml:space="preserve"> the effect</w:t>
      </w:r>
      <w:r w:rsidR="00A22AF3">
        <w:rPr>
          <w:rFonts w:ascii="Garamond" w:hAnsi="Garamond" w:cstheme="majorBidi"/>
          <w:sz w:val="24"/>
          <w:szCs w:val="24"/>
        </w:rPr>
        <w:t>s</w:t>
      </w:r>
      <w:r w:rsidR="00EB10C0" w:rsidRPr="00793777">
        <w:rPr>
          <w:rFonts w:ascii="Garamond" w:hAnsi="Garamond" w:cstheme="majorBidi"/>
          <w:sz w:val="24"/>
          <w:szCs w:val="24"/>
        </w:rPr>
        <w:t xml:space="preserve"> of </w:t>
      </w:r>
      <w:r w:rsidR="00F12CBD">
        <w:rPr>
          <w:rFonts w:ascii="Garamond" w:hAnsi="Garamond" w:cstheme="majorBidi"/>
          <w:sz w:val="24"/>
          <w:szCs w:val="24"/>
        </w:rPr>
        <w:t xml:space="preserve">having </w:t>
      </w:r>
      <w:r w:rsidR="00EB10C0" w:rsidRPr="00793777">
        <w:rPr>
          <w:rFonts w:ascii="Garamond" w:hAnsi="Garamond" w:cstheme="majorBidi"/>
          <w:sz w:val="24"/>
          <w:szCs w:val="24"/>
        </w:rPr>
        <w:t>daughter</w:t>
      </w:r>
      <w:r w:rsidR="00F12CBD">
        <w:rPr>
          <w:rFonts w:ascii="Garamond" w:hAnsi="Garamond" w:cstheme="majorBidi"/>
          <w:sz w:val="24"/>
          <w:szCs w:val="24"/>
        </w:rPr>
        <w:t>(</w:t>
      </w:r>
      <w:r w:rsidR="00EB10C0" w:rsidRPr="00793777">
        <w:rPr>
          <w:rFonts w:ascii="Garamond" w:hAnsi="Garamond" w:cstheme="majorBidi"/>
          <w:sz w:val="24"/>
          <w:szCs w:val="24"/>
        </w:rPr>
        <w:t>s</w:t>
      </w:r>
      <w:r w:rsidR="00F12CBD">
        <w:rPr>
          <w:rFonts w:ascii="Garamond" w:hAnsi="Garamond" w:cstheme="majorBidi"/>
          <w:sz w:val="24"/>
          <w:szCs w:val="24"/>
        </w:rPr>
        <w:t>)</w:t>
      </w:r>
      <w:r w:rsidR="00EB10C0" w:rsidRPr="00793777">
        <w:rPr>
          <w:rFonts w:ascii="Garamond" w:hAnsi="Garamond" w:cstheme="majorBidi"/>
          <w:sz w:val="24"/>
          <w:szCs w:val="24"/>
        </w:rPr>
        <w:t xml:space="preserve"> become stronger and more significant as the daughters approach </w:t>
      </w:r>
      <w:r w:rsidR="00F12CBD">
        <w:rPr>
          <w:rFonts w:ascii="Garamond" w:hAnsi="Garamond" w:cstheme="majorBidi"/>
          <w:sz w:val="24"/>
          <w:szCs w:val="24"/>
        </w:rPr>
        <w:t xml:space="preserve">the </w:t>
      </w:r>
      <w:r w:rsidR="00A22AF3">
        <w:rPr>
          <w:rFonts w:ascii="Garamond" w:hAnsi="Garamond" w:cstheme="majorBidi"/>
          <w:sz w:val="24"/>
          <w:szCs w:val="24"/>
        </w:rPr>
        <w:t xml:space="preserve">age of </w:t>
      </w:r>
      <w:r w:rsidR="00F12CBD">
        <w:rPr>
          <w:rFonts w:ascii="Garamond" w:hAnsi="Garamond" w:cstheme="majorBidi"/>
          <w:sz w:val="24"/>
          <w:szCs w:val="24"/>
        </w:rPr>
        <w:t>marriage</w:t>
      </w:r>
      <w:r w:rsidR="00A22AF3">
        <w:rPr>
          <w:rFonts w:ascii="Garamond" w:hAnsi="Garamond" w:cstheme="majorBidi"/>
          <w:sz w:val="24"/>
          <w:szCs w:val="24"/>
        </w:rPr>
        <w:t xml:space="preserve">, whereas </w:t>
      </w:r>
      <w:r w:rsidR="0023270A">
        <w:rPr>
          <w:rFonts w:ascii="Garamond" w:hAnsi="Garamond" w:cstheme="majorBidi"/>
          <w:sz w:val="24"/>
          <w:szCs w:val="24"/>
        </w:rPr>
        <w:t>this cannot be seen for son(s)</w:t>
      </w:r>
      <w:r>
        <w:rPr>
          <w:rFonts w:ascii="Garamond" w:hAnsi="Garamond" w:cstheme="majorBidi"/>
          <w:sz w:val="24"/>
          <w:szCs w:val="24"/>
        </w:rPr>
        <w:t xml:space="preserve">. Second, </w:t>
      </w:r>
      <w:r w:rsidR="00EB10C0" w:rsidRPr="00793777">
        <w:rPr>
          <w:rFonts w:ascii="Garamond" w:hAnsi="Garamond" w:cstheme="majorBidi"/>
          <w:sz w:val="24"/>
          <w:szCs w:val="24"/>
        </w:rPr>
        <w:t xml:space="preserve">the effect </w:t>
      </w:r>
      <w:r w:rsidR="0023270A">
        <w:rPr>
          <w:rFonts w:ascii="Garamond" w:hAnsi="Garamond" w:cstheme="majorBidi"/>
          <w:sz w:val="24"/>
          <w:szCs w:val="24"/>
        </w:rPr>
        <w:t>of having daughter(s) i</w:t>
      </w:r>
      <w:r w:rsidR="00EB10C0" w:rsidRPr="00793777">
        <w:rPr>
          <w:rFonts w:ascii="Garamond" w:hAnsi="Garamond" w:cstheme="majorBidi"/>
          <w:sz w:val="24"/>
          <w:szCs w:val="24"/>
        </w:rPr>
        <w:t xml:space="preserve">s </w:t>
      </w:r>
      <w:r w:rsidR="00EB10C0" w:rsidRPr="00793777">
        <w:rPr>
          <w:rFonts w:ascii="Garamond" w:hAnsi="Garamond" w:cstheme="majorBidi"/>
          <w:sz w:val="24"/>
          <w:szCs w:val="24"/>
        </w:rPr>
        <w:lastRenderedPageBreak/>
        <w:t xml:space="preserve">stronger, </w:t>
      </w:r>
      <w:r w:rsidR="0023270A">
        <w:rPr>
          <w:rFonts w:ascii="Garamond" w:hAnsi="Garamond" w:cstheme="majorBidi"/>
          <w:sz w:val="24"/>
          <w:szCs w:val="24"/>
        </w:rPr>
        <w:t xml:space="preserve">more significant, </w:t>
      </w:r>
      <w:r w:rsidR="000A5CE3">
        <w:rPr>
          <w:rFonts w:ascii="Garamond" w:hAnsi="Garamond" w:cstheme="majorBidi"/>
          <w:sz w:val="24"/>
          <w:szCs w:val="24"/>
        </w:rPr>
        <w:t>a</w:t>
      </w:r>
      <w:r w:rsidR="0023270A">
        <w:rPr>
          <w:rFonts w:ascii="Garamond" w:hAnsi="Garamond" w:cstheme="majorBidi"/>
          <w:sz w:val="24"/>
          <w:szCs w:val="24"/>
        </w:rPr>
        <w:t>nd kicks off</w:t>
      </w:r>
      <w:r w:rsidR="00EB10C0" w:rsidRPr="00793777">
        <w:rPr>
          <w:rFonts w:ascii="Garamond" w:hAnsi="Garamond" w:cstheme="majorBidi"/>
          <w:sz w:val="24"/>
          <w:szCs w:val="24"/>
        </w:rPr>
        <w:t xml:space="preserve"> earlier in rural areas</w:t>
      </w:r>
      <w:r w:rsidR="0023270A">
        <w:rPr>
          <w:rFonts w:ascii="Garamond" w:hAnsi="Garamond" w:cstheme="majorBidi"/>
          <w:sz w:val="24"/>
          <w:szCs w:val="24"/>
        </w:rPr>
        <w:t xml:space="preserve"> </w:t>
      </w:r>
      <w:r w:rsidR="00EB10C0" w:rsidRPr="00793777">
        <w:rPr>
          <w:rFonts w:ascii="Garamond" w:hAnsi="Garamond" w:cstheme="majorBidi"/>
          <w:sz w:val="24"/>
          <w:szCs w:val="24"/>
        </w:rPr>
        <w:t>where traditions are stronger and girls’ option</w:t>
      </w:r>
      <w:r w:rsidR="0023270A">
        <w:rPr>
          <w:rFonts w:ascii="Garamond" w:hAnsi="Garamond" w:cstheme="majorBidi"/>
          <w:sz w:val="24"/>
          <w:szCs w:val="24"/>
        </w:rPr>
        <w:t>s outside marriage are</w:t>
      </w:r>
      <w:r w:rsidR="00EB10C0" w:rsidRPr="00793777">
        <w:rPr>
          <w:rFonts w:ascii="Garamond" w:hAnsi="Garamond" w:cstheme="majorBidi"/>
          <w:sz w:val="24"/>
          <w:szCs w:val="24"/>
        </w:rPr>
        <w:t xml:space="preserve"> more limited. </w:t>
      </w:r>
    </w:p>
    <w:p w:rsidR="00B96221" w:rsidRDefault="005878B0" w:rsidP="00A22AF3">
      <w:pPr>
        <w:spacing w:after="0" w:line="480" w:lineRule="auto"/>
        <w:rPr>
          <w:rFonts w:ascii="Garamond" w:hAnsi="Garamond" w:cstheme="majorBidi"/>
          <w:sz w:val="24"/>
          <w:szCs w:val="24"/>
        </w:rPr>
      </w:pPr>
      <w:r w:rsidRPr="00793777">
        <w:rPr>
          <w:rFonts w:ascii="Garamond" w:hAnsi="Garamond" w:cstheme="majorBidi"/>
          <w:sz w:val="24"/>
          <w:szCs w:val="24"/>
        </w:rPr>
        <w:t>This pap</w:t>
      </w:r>
      <w:r w:rsidR="00A31672" w:rsidRPr="00793777">
        <w:rPr>
          <w:rFonts w:ascii="Garamond" w:hAnsi="Garamond" w:cstheme="majorBidi"/>
          <w:sz w:val="24"/>
          <w:szCs w:val="24"/>
        </w:rPr>
        <w:t xml:space="preserve">er contributes substantially to the </w:t>
      </w:r>
      <w:r w:rsidR="0023270A">
        <w:rPr>
          <w:rFonts w:ascii="Garamond" w:hAnsi="Garamond" w:cstheme="majorBidi"/>
          <w:sz w:val="24"/>
          <w:szCs w:val="24"/>
        </w:rPr>
        <w:t xml:space="preserve">different aspects of the </w:t>
      </w:r>
      <w:r w:rsidR="00A31672" w:rsidRPr="00793777">
        <w:rPr>
          <w:rFonts w:ascii="Garamond" w:hAnsi="Garamond" w:cstheme="majorBidi"/>
          <w:sz w:val="24"/>
          <w:szCs w:val="24"/>
        </w:rPr>
        <w:t>existing literature</w:t>
      </w:r>
      <w:r w:rsidR="0023270A">
        <w:rPr>
          <w:rFonts w:ascii="Garamond" w:hAnsi="Garamond" w:cstheme="majorBidi"/>
          <w:sz w:val="24"/>
          <w:szCs w:val="24"/>
        </w:rPr>
        <w:t>.</w:t>
      </w:r>
      <w:r w:rsidR="00A31672" w:rsidRPr="00793777">
        <w:rPr>
          <w:rFonts w:ascii="Garamond" w:hAnsi="Garamond" w:cstheme="majorBidi"/>
          <w:sz w:val="24"/>
          <w:szCs w:val="24"/>
        </w:rPr>
        <w:t xml:space="preserve"> First</w:t>
      </w:r>
      <w:r w:rsidR="0023270A">
        <w:rPr>
          <w:rFonts w:ascii="Garamond" w:hAnsi="Garamond" w:cstheme="majorBidi"/>
          <w:sz w:val="24"/>
          <w:szCs w:val="24"/>
        </w:rPr>
        <w:t>ly</w:t>
      </w:r>
      <w:r w:rsidR="00A31672" w:rsidRPr="00793777">
        <w:rPr>
          <w:rFonts w:ascii="Garamond" w:hAnsi="Garamond" w:cstheme="majorBidi"/>
          <w:sz w:val="24"/>
          <w:szCs w:val="24"/>
        </w:rPr>
        <w:t xml:space="preserve">, </w:t>
      </w:r>
      <w:r w:rsidR="0023270A" w:rsidRPr="00793777">
        <w:rPr>
          <w:rFonts w:ascii="Garamond" w:hAnsi="Garamond" w:cstheme="majorBidi"/>
          <w:sz w:val="24"/>
          <w:szCs w:val="24"/>
        </w:rPr>
        <w:t>this paper sheds new light on the relationship between parenthood and job market outcomes</w:t>
      </w:r>
      <w:r w:rsidR="00A22AF3">
        <w:rPr>
          <w:rFonts w:ascii="Garamond" w:hAnsi="Garamond" w:cstheme="majorBidi"/>
          <w:sz w:val="24"/>
          <w:szCs w:val="24"/>
        </w:rPr>
        <w:t>,</w:t>
      </w:r>
      <w:r w:rsidR="0023270A" w:rsidRPr="00793777">
        <w:rPr>
          <w:rFonts w:ascii="Garamond" w:hAnsi="Garamond" w:cstheme="majorBidi"/>
          <w:sz w:val="24"/>
          <w:szCs w:val="24"/>
        </w:rPr>
        <w:t xml:space="preserve"> by showing that </w:t>
      </w:r>
      <w:r w:rsidR="006A0D11">
        <w:rPr>
          <w:rFonts w:ascii="Garamond" w:hAnsi="Garamond" w:cstheme="majorBidi"/>
          <w:sz w:val="24"/>
          <w:szCs w:val="24"/>
        </w:rPr>
        <w:t xml:space="preserve">having </w:t>
      </w:r>
      <w:r w:rsidR="00A22AF3">
        <w:rPr>
          <w:rFonts w:ascii="Garamond" w:hAnsi="Garamond" w:cstheme="majorBidi"/>
          <w:sz w:val="24"/>
          <w:szCs w:val="24"/>
        </w:rPr>
        <w:t xml:space="preserve">a </w:t>
      </w:r>
      <w:r w:rsidR="0023270A" w:rsidRPr="00793777">
        <w:rPr>
          <w:rFonts w:ascii="Garamond" w:hAnsi="Garamond" w:cstheme="majorBidi"/>
          <w:sz w:val="24"/>
          <w:szCs w:val="24"/>
        </w:rPr>
        <w:t>daughter</w:t>
      </w:r>
      <w:r w:rsidR="006A0D11">
        <w:rPr>
          <w:rFonts w:ascii="Garamond" w:hAnsi="Garamond" w:cstheme="majorBidi"/>
          <w:sz w:val="24"/>
          <w:szCs w:val="24"/>
        </w:rPr>
        <w:t xml:space="preserve"> is a</w:t>
      </w:r>
      <w:r w:rsidR="0023270A" w:rsidRPr="00793777">
        <w:rPr>
          <w:rFonts w:ascii="Garamond" w:hAnsi="Garamond" w:cstheme="majorBidi"/>
          <w:sz w:val="24"/>
          <w:szCs w:val="24"/>
        </w:rPr>
        <w:t xml:space="preserve"> significantly more important factor </w:t>
      </w:r>
      <w:r w:rsidR="00A22AF3">
        <w:rPr>
          <w:rFonts w:ascii="Garamond" w:hAnsi="Garamond" w:cstheme="majorBidi"/>
          <w:sz w:val="24"/>
          <w:szCs w:val="24"/>
        </w:rPr>
        <w:t>towards</w:t>
      </w:r>
      <w:r w:rsidR="0023270A" w:rsidRPr="00793777">
        <w:rPr>
          <w:rFonts w:ascii="Garamond" w:hAnsi="Garamond" w:cstheme="majorBidi"/>
          <w:sz w:val="24"/>
          <w:szCs w:val="24"/>
        </w:rPr>
        <w:t xml:space="preserve"> </w:t>
      </w:r>
      <w:r w:rsidR="007229DF">
        <w:rPr>
          <w:rFonts w:ascii="Garamond" w:hAnsi="Garamond" w:cstheme="majorBidi"/>
          <w:sz w:val="24"/>
          <w:szCs w:val="24"/>
        </w:rPr>
        <w:t>shaping</w:t>
      </w:r>
      <w:r w:rsidR="00A22AF3">
        <w:rPr>
          <w:rFonts w:ascii="Garamond" w:hAnsi="Garamond" w:cstheme="majorBidi"/>
          <w:sz w:val="24"/>
          <w:szCs w:val="24"/>
        </w:rPr>
        <w:t xml:space="preserve"> a</w:t>
      </w:r>
      <w:r w:rsidR="007229DF">
        <w:rPr>
          <w:rFonts w:ascii="Garamond" w:hAnsi="Garamond" w:cstheme="majorBidi"/>
          <w:sz w:val="24"/>
          <w:szCs w:val="24"/>
        </w:rPr>
        <w:t xml:space="preserve"> </w:t>
      </w:r>
      <w:r w:rsidR="00A22AF3">
        <w:rPr>
          <w:rFonts w:ascii="Garamond" w:hAnsi="Garamond" w:cstheme="majorBidi"/>
          <w:sz w:val="24"/>
          <w:szCs w:val="24"/>
        </w:rPr>
        <w:t>ma</w:t>
      </w:r>
      <w:r w:rsidR="006A0D11">
        <w:rPr>
          <w:rFonts w:ascii="Garamond" w:hAnsi="Garamond" w:cstheme="majorBidi"/>
          <w:sz w:val="24"/>
          <w:szCs w:val="24"/>
        </w:rPr>
        <w:t>n’s</w:t>
      </w:r>
      <w:r w:rsidR="0023270A" w:rsidRPr="00793777">
        <w:rPr>
          <w:rFonts w:ascii="Garamond" w:hAnsi="Garamond" w:cstheme="majorBidi"/>
          <w:sz w:val="24"/>
          <w:szCs w:val="24"/>
        </w:rPr>
        <w:t xml:space="preserve"> income </w:t>
      </w:r>
      <w:r w:rsidR="00A22AF3">
        <w:rPr>
          <w:rFonts w:ascii="Garamond" w:hAnsi="Garamond" w:cstheme="majorBidi"/>
          <w:sz w:val="24"/>
          <w:szCs w:val="24"/>
        </w:rPr>
        <w:t>compared to having a</w:t>
      </w:r>
      <w:r w:rsidR="006A0D11">
        <w:rPr>
          <w:rFonts w:ascii="Garamond" w:hAnsi="Garamond" w:cstheme="majorBidi"/>
          <w:sz w:val="24"/>
          <w:szCs w:val="24"/>
        </w:rPr>
        <w:t xml:space="preserve"> </w:t>
      </w:r>
      <w:r w:rsidR="0023270A" w:rsidRPr="00793777">
        <w:rPr>
          <w:rFonts w:ascii="Garamond" w:hAnsi="Garamond" w:cstheme="majorBidi"/>
          <w:sz w:val="24"/>
          <w:szCs w:val="24"/>
        </w:rPr>
        <w:t>son</w:t>
      </w:r>
      <w:r w:rsidR="0023270A">
        <w:rPr>
          <w:rFonts w:ascii="Garamond" w:hAnsi="Garamond" w:cstheme="majorBidi"/>
          <w:sz w:val="24"/>
          <w:szCs w:val="24"/>
        </w:rPr>
        <w:t>.</w:t>
      </w:r>
      <w:r w:rsidR="007229DF">
        <w:rPr>
          <w:rFonts w:ascii="Garamond" w:hAnsi="Garamond" w:cstheme="majorBidi"/>
          <w:sz w:val="24"/>
          <w:szCs w:val="24"/>
        </w:rPr>
        <w:t xml:space="preserve"> </w:t>
      </w:r>
      <w:r w:rsidR="00A22AF3">
        <w:rPr>
          <w:rFonts w:ascii="Garamond" w:hAnsi="Garamond" w:cstheme="majorBidi"/>
          <w:sz w:val="24"/>
          <w:szCs w:val="24"/>
        </w:rPr>
        <w:t>To the best of our knowledge</w:t>
      </w:r>
      <w:r w:rsidR="007229DF">
        <w:rPr>
          <w:rFonts w:ascii="Garamond" w:hAnsi="Garamond" w:cstheme="majorBidi"/>
          <w:sz w:val="24"/>
          <w:szCs w:val="24"/>
        </w:rPr>
        <w:t xml:space="preserve">, this is the first study that shows daughter </w:t>
      </w:r>
      <w:r w:rsidR="00A22AF3">
        <w:rPr>
          <w:rFonts w:ascii="Garamond" w:hAnsi="Garamond" w:cstheme="majorBidi"/>
          <w:sz w:val="24"/>
          <w:szCs w:val="24"/>
        </w:rPr>
        <w:t>benefit fathers to</w:t>
      </w:r>
      <w:r w:rsidR="007229DF">
        <w:rPr>
          <w:rFonts w:ascii="Garamond" w:hAnsi="Garamond" w:cstheme="majorBidi"/>
          <w:sz w:val="24"/>
          <w:szCs w:val="24"/>
        </w:rPr>
        <w:t xml:space="preserve"> be more active in the labor market.</w:t>
      </w:r>
      <w:r w:rsidR="0023270A" w:rsidRPr="00793777">
        <w:rPr>
          <w:rFonts w:ascii="Garamond" w:hAnsi="Garamond" w:cstheme="majorBidi"/>
          <w:sz w:val="24"/>
          <w:szCs w:val="24"/>
        </w:rPr>
        <w:t xml:space="preserve"> </w:t>
      </w:r>
    </w:p>
    <w:p w:rsidR="00B96221" w:rsidRDefault="0023270A" w:rsidP="00A22AF3">
      <w:pPr>
        <w:spacing w:after="0" w:line="480" w:lineRule="auto"/>
        <w:rPr>
          <w:rFonts w:ascii="Garamond" w:hAnsi="Garamond" w:cstheme="majorBidi"/>
          <w:sz w:val="24"/>
          <w:szCs w:val="24"/>
        </w:rPr>
      </w:pPr>
      <w:r w:rsidRPr="00793777">
        <w:rPr>
          <w:rFonts w:ascii="Garamond" w:hAnsi="Garamond" w:cstheme="majorBidi"/>
          <w:sz w:val="24"/>
          <w:szCs w:val="24"/>
        </w:rPr>
        <w:t>Second</w:t>
      </w:r>
      <w:r w:rsidR="007229DF">
        <w:rPr>
          <w:rFonts w:ascii="Garamond" w:hAnsi="Garamond" w:cstheme="majorBidi"/>
          <w:sz w:val="24"/>
          <w:szCs w:val="24"/>
        </w:rPr>
        <w:t>ly</w:t>
      </w:r>
      <w:r w:rsidRPr="00793777">
        <w:rPr>
          <w:rFonts w:ascii="Garamond" w:hAnsi="Garamond" w:cstheme="majorBidi"/>
          <w:sz w:val="24"/>
          <w:szCs w:val="24"/>
        </w:rPr>
        <w:t xml:space="preserve">, </w:t>
      </w:r>
      <w:r w:rsidR="00CA2ED0">
        <w:rPr>
          <w:rFonts w:ascii="Garamond" w:hAnsi="Garamond" w:cstheme="majorBidi"/>
          <w:sz w:val="24"/>
          <w:szCs w:val="24"/>
        </w:rPr>
        <w:t xml:space="preserve">this is the first </w:t>
      </w:r>
      <w:r w:rsidR="00A22AF3">
        <w:rPr>
          <w:rFonts w:ascii="Garamond" w:hAnsi="Garamond" w:cstheme="majorBidi"/>
          <w:sz w:val="24"/>
          <w:szCs w:val="24"/>
        </w:rPr>
        <w:t>study exploring</w:t>
      </w:r>
      <w:r w:rsidR="00797039">
        <w:rPr>
          <w:rFonts w:ascii="Garamond" w:hAnsi="Garamond" w:cstheme="majorBidi"/>
          <w:sz w:val="24"/>
          <w:szCs w:val="24"/>
        </w:rPr>
        <w:t xml:space="preserve"> the explanations</w:t>
      </w:r>
      <w:r w:rsidR="00CA2ED0">
        <w:rPr>
          <w:rFonts w:ascii="Garamond" w:hAnsi="Garamond" w:cstheme="majorBidi"/>
          <w:sz w:val="24"/>
          <w:szCs w:val="24"/>
        </w:rPr>
        <w:t xml:space="preserve"> behind the differential effect</w:t>
      </w:r>
      <w:r w:rsidR="00A22AF3">
        <w:rPr>
          <w:rFonts w:ascii="Garamond" w:hAnsi="Garamond" w:cstheme="majorBidi"/>
          <w:sz w:val="24"/>
          <w:szCs w:val="24"/>
        </w:rPr>
        <w:t>s</w:t>
      </w:r>
      <w:r w:rsidR="00CA2ED0">
        <w:rPr>
          <w:rFonts w:ascii="Garamond" w:hAnsi="Garamond" w:cstheme="majorBidi"/>
          <w:sz w:val="24"/>
          <w:szCs w:val="24"/>
        </w:rPr>
        <w:t xml:space="preserve"> of daughters versus sons on </w:t>
      </w:r>
      <w:r w:rsidR="006A0D11">
        <w:rPr>
          <w:rFonts w:ascii="Garamond" w:hAnsi="Garamond" w:cstheme="majorBidi"/>
          <w:sz w:val="24"/>
          <w:szCs w:val="24"/>
        </w:rPr>
        <w:t xml:space="preserve">men’s </w:t>
      </w:r>
      <w:r w:rsidR="00A22AF3">
        <w:rPr>
          <w:rFonts w:ascii="Garamond" w:hAnsi="Garamond" w:cstheme="majorBidi"/>
          <w:sz w:val="24"/>
          <w:szCs w:val="24"/>
        </w:rPr>
        <w:t xml:space="preserve">labor market outcomes. Furthermore, it puts </w:t>
      </w:r>
      <w:r w:rsidR="00CA2ED0">
        <w:rPr>
          <w:rFonts w:ascii="Garamond" w:hAnsi="Garamond" w:cstheme="majorBidi"/>
          <w:sz w:val="24"/>
          <w:szCs w:val="24"/>
        </w:rPr>
        <w:t>emphas</w:t>
      </w:r>
      <w:r w:rsidR="00A22AF3">
        <w:rPr>
          <w:rFonts w:ascii="Garamond" w:hAnsi="Garamond" w:cstheme="majorBidi"/>
          <w:sz w:val="24"/>
          <w:szCs w:val="24"/>
        </w:rPr>
        <w:t>is on</w:t>
      </w:r>
      <w:r w:rsidR="00CA2ED0">
        <w:rPr>
          <w:rFonts w:ascii="Garamond" w:hAnsi="Garamond" w:cstheme="majorBidi"/>
          <w:sz w:val="24"/>
          <w:szCs w:val="24"/>
        </w:rPr>
        <w:t xml:space="preserve"> </w:t>
      </w:r>
      <w:r w:rsidR="002E62C1">
        <w:rPr>
          <w:rFonts w:ascii="Garamond" w:hAnsi="Garamond" w:cstheme="majorBidi"/>
          <w:sz w:val="24"/>
          <w:szCs w:val="24"/>
        </w:rPr>
        <w:t xml:space="preserve">how vital it is to hypothesize about </w:t>
      </w:r>
      <w:r w:rsidR="006A0D11">
        <w:rPr>
          <w:rFonts w:ascii="Garamond" w:hAnsi="Garamond" w:cstheme="majorBidi"/>
          <w:sz w:val="24"/>
          <w:szCs w:val="24"/>
        </w:rPr>
        <w:t xml:space="preserve">the motives </w:t>
      </w:r>
      <w:r w:rsidR="00F95BAB">
        <w:rPr>
          <w:rFonts w:ascii="Garamond" w:hAnsi="Garamond" w:cstheme="majorBidi"/>
          <w:sz w:val="24"/>
          <w:szCs w:val="24"/>
        </w:rPr>
        <w:t xml:space="preserve">behind </w:t>
      </w:r>
      <w:r w:rsidR="006A0D11">
        <w:rPr>
          <w:rFonts w:ascii="Garamond" w:hAnsi="Garamond" w:cstheme="majorBidi"/>
          <w:sz w:val="24"/>
          <w:szCs w:val="24"/>
        </w:rPr>
        <w:t xml:space="preserve">men’s partial labor market </w:t>
      </w:r>
      <w:r w:rsidR="002E62C1">
        <w:rPr>
          <w:rFonts w:ascii="Garamond" w:hAnsi="Garamond" w:cstheme="majorBidi"/>
          <w:sz w:val="24"/>
          <w:szCs w:val="24"/>
        </w:rPr>
        <w:t>behavior in the same context</w:t>
      </w:r>
      <w:r w:rsidR="00797039">
        <w:rPr>
          <w:rFonts w:ascii="Garamond" w:hAnsi="Garamond" w:cstheme="majorBidi"/>
          <w:sz w:val="24"/>
          <w:szCs w:val="24"/>
        </w:rPr>
        <w:t xml:space="preserve">. In other words, </w:t>
      </w:r>
      <w:r w:rsidR="00CA2ED0">
        <w:rPr>
          <w:rFonts w:ascii="Garamond" w:hAnsi="Garamond" w:cstheme="majorBidi"/>
          <w:sz w:val="24"/>
          <w:szCs w:val="24"/>
        </w:rPr>
        <w:t xml:space="preserve">the </w:t>
      </w:r>
      <w:r w:rsidR="006A0D11">
        <w:rPr>
          <w:rFonts w:ascii="Garamond" w:hAnsi="Garamond" w:cstheme="majorBidi"/>
          <w:sz w:val="24"/>
          <w:szCs w:val="24"/>
        </w:rPr>
        <w:t>motives</w:t>
      </w:r>
      <w:r w:rsidR="00CA2ED0">
        <w:rPr>
          <w:rFonts w:ascii="Garamond" w:hAnsi="Garamond" w:cstheme="majorBidi"/>
          <w:sz w:val="24"/>
          <w:szCs w:val="24"/>
        </w:rPr>
        <w:t xml:space="preserve"> behind </w:t>
      </w:r>
      <w:r w:rsidR="002E62C1">
        <w:rPr>
          <w:rFonts w:ascii="Garamond" w:hAnsi="Garamond" w:cstheme="majorBidi"/>
          <w:sz w:val="24"/>
          <w:szCs w:val="24"/>
        </w:rPr>
        <w:t xml:space="preserve">other aspects of </w:t>
      </w:r>
      <w:r w:rsidR="006A0D11">
        <w:rPr>
          <w:rFonts w:ascii="Garamond" w:hAnsi="Garamond" w:cstheme="majorBidi"/>
          <w:sz w:val="24"/>
          <w:szCs w:val="24"/>
        </w:rPr>
        <w:t xml:space="preserve">men’s </w:t>
      </w:r>
      <w:r w:rsidR="002E62C1">
        <w:rPr>
          <w:rFonts w:ascii="Garamond" w:hAnsi="Garamond" w:cstheme="majorBidi"/>
          <w:sz w:val="24"/>
          <w:szCs w:val="24"/>
        </w:rPr>
        <w:t>behavior such as tendency to marriage</w:t>
      </w:r>
      <w:r w:rsidR="00797039">
        <w:rPr>
          <w:rFonts w:ascii="Garamond" w:hAnsi="Garamond" w:cstheme="majorBidi"/>
          <w:sz w:val="24"/>
          <w:szCs w:val="24"/>
        </w:rPr>
        <w:t xml:space="preserve"> or </w:t>
      </w:r>
      <w:r w:rsidR="002E62C1">
        <w:rPr>
          <w:rFonts w:ascii="Garamond" w:hAnsi="Garamond" w:cstheme="majorBidi"/>
          <w:sz w:val="24"/>
          <w:szCs w:val="24"/>
        </w:rPr>
        <w:t>predisposition to divorce</w:t>
      </w:r>
      <w:r w:rsidR="00797039">
        <w:rPr>
          <w:rFonts w:ascii="Garamond" w:hAnsi="Garamond" w:cstheme="majorBidi"/>
          <w:sz w:val="24"/>
          <w:szCs w:val="24"/>
        </w:rPr>
        <w:t xml:space="preserve"> in response to children’s gender may not necessarily act in the same way for labor market outcomes. Thus, the concl</w:t>
      </w:r>
      <w:r w:rsidR="006A0D11">
        <w:rPr>
          <w:rFonts w:ascii="Garamond" w:hAnsi="Garamond" w:cstheme="majorBidi"/>
          <w:sz w:val="24"/>
          <w:szCs w:val="24"/>
        </w:rPr>
        <w:t>uded explanations for the partial behavior of men</w:t>
      </w:r>
      <w:r w:rsidR="00797039">
        <w:rPr>
          <w:rFonts w:ascii="Garamond" w:hAnsi="Garamond" w:cstheme="majorBidi"/>
          <w:sz w:val="24"/>
          <w:szCs w:val="24"/>
        </w:rPr>
        <w:t xml:space="preserve"> </w:t>
      </w:r>
      <w:r w:rsidR="00B96221">
        <w:rPr>
          <w:rFonts w:ascii="Garamond" w:hAnsi="Garamond" w:cstheme="majorBidi"/>
          <w:sz w:val="24"/>
          <w:szCs w:val="24"/>
        </w:rPr>
        <w:t xml:space="preserve">in response to children’s gender </w:t>
      </w:r>
      <w:r w:rsidR="00797039">
        <w:rPr>
          <w:rFonts w:ascii="Garamond" w:hAnsi="Garamond" w:cstheme="majorBidi"/>
          <w:sz w:val="24"/>
          <w:szCs w:val="24"/>
        </w:rPr>
        <w:t xml:space="preserve">in such studies may not apply to </w:t>
      </w:r>
      <w:r w:rsidR="006A0D11">
        <w:rPr>
          <w:rFonts w:ascii="Garamond" w:hAnsi="Garamond" w:cstheme="majorBidi"/>
          <w:sz w:val="24"/>
          <w:szCs w:val="24"/>
        </w:rPr>
        <w:t xml:space="preserve">men’s </w:t>
      </w:r>
      <w:r w:rsidR="00B96221">
        <w:rPr>
          <w:rFonts w:ascii="Garamond" w:hAnsi="Garamond" w:cstheme="majorBidi"/>
          <w:sz w:val="24"/>
          <w:szCs w:val="24"/>
        </w:rPr>
        <w:t>labor market activities</w:t>
      </w:r>
      <w:r w:rsidR="006A0D11">
        <w:rPr>
          <w:rFonts w:ascii="Garamond" w:hAnsi="Garamond" w:cstheme="majorBidi"/>
          <w:sz w:val="24"/>
          <w:szCs w:val="24"/>
        </w:rPr>
        <w:t xml:space="preserve"> automatically</w:t>
      </w:r>
      <w:r w:rsidR="00B96221">
        <w:rPr>
          <w:rFonts w:ascii="Garamond" w:hAnsi="Garamond" w:cstheme="majorBidi"/>
          <w:sz w:val="24"/>
          <w:szCs w:val="24"/>
        </w:rPr>
        <w:t>.</w:t>
      </w:r>
    </w:p>
    <w:p w:rsidR="00B96221" w:rsidRDefault="00A30A28" w:rsidP="006C5E5E">
      <w:pPr>
        <w:spacing w:after="0" w:line="480" w:lineRule="auto"/>
        <w:rPr>
          <w:rFonts w:ascii="Garamond" w:hAnsi="Garamond" w:cstheme="majorBidi"/>
          <w:sz w:val="24"/>
          <w:szCs w:val="24"/>
        </w:rPr>
      </w:pPr>
      <w:r w:rsidRPr="00793777">
        <w:rPr>
          <w:rFonts w:ascii="Garamond" w:hAnsi="Garamond" w:cstheme="majorBidi"/>
          <w:sz w:val="24"/>
          <w:szCs w:val="24"/>
        </w:rPr>
        <w:t>Third</w:t>
      </w:r>
      <w:r w:rsidR="00B96221">
        <w:rPr>
          <w:rFonts w:ascii="Garamond" w:hAnsi="Garamond" w:cstheme="majorBidi"/>
          <w:sz w:val="24"/>
          <w:szCs w:val="24"/>
        </w:rPr>
        <w:t>ly</w:t>
      </w:r>
      <w:r w:rsidRPr="00793777">
        <w:rPr>
          <w:rFonts w:ascii="Garamond" w:hAnsi="Garamond" w:cstheme="majorBidi"/>
          <w:sz w:val="24"/>
          <w:szCs w:val="24"/>
        </w:rPr>
        <w:t xml:space="preserve">, </w:t>
      </w:r>
      <w:r w:rsidR="00B96221">
        <w:rPr>
          <w:rFonts w:ascii="Garamond" w:hAnsi="Garamond" w:cstheme="majorBidi"/>
          <w:sz w:val="24"/>
          <w:szCs w:val="24"/>
        </w:rPr>
        <w:t xml:space="preserve">as a result of our particular specifications to explain </w:t>
      </w:r>
      <w:r w:rsidR="00127A48">
        <w:rPr>
          <w:rFonts w:ascii="Garamond" w:hAnsi="Garamond" w:cstheme="majorBidi"/>
          <w:sz w:val="24"/>
          <w:szCs w:val="24"/>
        </w:rPr>
        <w:t>men’s partial</w:t>
      </w:r>
      <w:r w:rsidR="00B96221">
        <w:rPr>
          <w:rFonts w:ascii="Garamond" w:hAnsi="Garamond" w:cstheme="majorBidi"/>
          <w:sz w:val="24"/>
          <w:szCs w:val="24"/>
        </w:rPr>
        <w:t xml:space="preserve"> behavior</w:t>
      </w:r>
      <w:r w:rsidR="00127A48">
        <w:rPr>
          <w:rFonts w:ascii="Garamond" w:hAnsi="Garamond" w:cstheme="majorBidi"/>
          <w:sz w:val="24"/>
          <w:szCs w:val="24"/>
        </w:rPr>
        <w:t xml:space="preserve"> in response to their children’s gender</w:t>
      </w:r>
      <w:r w:rsidR="00B96221">
        <w:rPr>
          <w:rFonts w:ascii="Garamond" w:hAnsi="Garamond" w:cstheme="majorBidi"/>
          <w:sz w:val="24"/>
          <w:szCs w:val="24"/>
        </w:rPr>
        <w:t xml:space="preserve">, </w:t>
      </w:r>
      <w:r w:rsidRPr="00793777">
        <w:rPr>
          <w:rFonts w:ascii="Garamond" w:hAnsi="Garamond" w:cstheme="majorBidi"/>
          <w:sz w:val="24"/>
          <w:szCs w:val="24"/>
        </w:rPr>
        <w:t xml:space="preserve">we offer a novel explanation for our unconventional finding by showing that society’s institutional </w:t>
      </w:r>
      <w:r w:rsidR="008C618E" w:rsidRPr="00793777">
        <w:rPr>
          <w:rFonts w:ascii="Garamond" w:hAnsi="Garamond" w:cstheme="majorBidi"/>
          <w:sz w:val="24"/>
          <w:szCs w:val="24"/>
        </w:rPr>
        <w:t>arrangement</w:t>
      </w:r>
      <w:r w:rsidR="00B96221">
        <w:rPr>
          <w:rFonts w:ascii="Garamond" w:hAnsi="Garamond" w:cstheme="majorBidi"/>
          <w:sz w:val="24"/>
          <w:szCs w:val="24"/>
        </w:rPr>
        <w:t>s</w:t>
      </w:r>
      <w:r w:rsidR="008C618E" w:rsidRPr="00793777">
        <w:rPr>
          <w:rFonts w:ascii="Garamond" w:hAnsi="Garamond" w:cstheme="majorBidi"/>
          <w:sz w:val="24"/>
          <w:szCs w:val="24"/>
        </w:rPr>
        <w:t xml:space="preserve"> remarkably affects</w:t>
      </w:r>
      <w:r w:rsidRPr="00793777">
        <w:rPr>
          <w:rFonts w:ascii="Garamond" w:hAnsi="Garamond" w:cstheme="majorBidi"/>
          <w:sz w:val="24"/>
          <w:szCs w:val="24"/>
        </w:rPr>
        <w:t xml:space="preserve"> </w:t>
      </w:r>
      <w:r w:rsidR="00127A48">
        <w:rPr>
          <w:rFonts w:ascii="Garamond" w:hAnsi="Garamond" w:cstheme="majorBidi"/>
          <w:sz w:val="24"/>
          <w:szCs w:val="24"/>
        </w:rPr>
        <w:t>men’s</w:t>
      </w:r>
      <w:r w:rsidR="008C618E" w:rsidRPr="00793777">
        <w:rPr>
          <w:rFonts w:ascii="Garamond" w:hAnsi="Garamond" w:cstheme="majorBidi"/>
          <w:sz w:val="24"/>
          <w:szCs w:val="24"/>
        </w:rPr>
        <w:t xml:space="preserve"> decisions and behavior in </w:t>
      </w:r>
      <w:r w:rsidR="00127A48">
        <w:rPr>
          <w:rFonts w:ascii="Garamond" w:hAnsi="Garamond" w:cstheme="majorBidi"/>
          <w:sz w:val="24"/>
          <w:szCs w:val="24"/>
        </w:rPr>
        <w:t xml:space="preserve">the </w:t>
      </w:r>
      <w:r w:rsidR="008C618E" w:rsidRPr="00793777">
        <w:rPr>
          <w:rFonts w:ascii="Garamond" w:hAnsi="Garamond" w:cstheme="majorBidi"/>
          <w:sz w:val="24"/>
          <w:szCs w:val="24"/>
        </w:rPr>
        <w:t>job market.</w:t>
      </w:r>
      <w:r w:rsidR="00B96221">
        <w:rPr>
          <w:rFonts w:ascii="Garamond" w:hAnsi="Garamond" w:cstheme="majorBidi"/>
          <w:sz w:val="24"/>
          <w:szCs w:val="24"/>
        </w:rPr>
        <w:t xml:space="preserve"> </w:t>
      </w:r>
      <w:r w:rsidR="00F95BAB">
        <w:rPr>
          <w:rFonts w:ascii="Garamond" w:hAnsi="Garamond" w:cstheme="majorBidi"/>
          <w:sz w:val="24"/>
          <w:szCs w:val="24"/>
        </w:rPr>
        <w:t>In this sense</w:t>
      </w:r>
      <w:r w:rsidR="00127A48">
        <w:rPr>
          <w:rFonts w:ascii="Garamond" w:hAnsi="Garamond" w:cstheme="majorBidi"/>
          <w:sz w:val="24"/>
          <w:szCs w:val="24"/>
        </w:rPr>
        <w:t>,</w:t>
      </w:r>
      <w:r w:rsidR="00F95BAB">
        <w:rPr>
          <w:rFonts w:ascii="Garamond" w:hAnsi="Garamond" w:cstheme="majorBidi"/>
          <w:sz w:val="24"/>
          <w:szCs w:val="24"/>
        </w:rPr>
        <w:t xml:space="preserve"> our study </w:t>
      </w:r>
      <w:r w:rsidR="00F95BAB" w:rsidRPr="00793777">
        <w:rPr>
          <w:rFonts w:ascii="Garamond" w:hAnsi="Garamond" w:cstheme="majorBidi"/>
          <w:sz w:val="24"/>
          <w:szCs w:val="24"/>
        </w:rPr>
        <w:t xml:space="preserve">is </w:t>
      </w:r>
      <w:r w:rsidR="00127A48">
        <w:rPr>
          <w:rFonts w:ascii="Garamond" w:hAnsi="Garamond" w:cstheme="majorBidi"/>
          <w:sz w:val="24"/>
          <w:szCs w:val="24"/>
        </w:rPr>
        <w:t xml:space="preserve">also </w:t>
      </w:r>
      <w:r w:rsidR="00F95BAB" w:rsidRPr="00793777">
        <w:rPr>
          <w:rFonts w:ascii="Garamond" w:hAnsi="Garamond" w:cstheme="majorBidi"/>
          <w:sz w:val="24"/>
          <w:szCs w:val="24"/>
        </w:rPr>
        <w:t>the first study that empirically meas</w:t>
      </w:r>
      <w:r w:rsidR="00F95BAB">
        <w:rPr>
          <w:rFonts w:ascii="Garamond" w:hAnsi="Garamond" w:cstheme="majorBidi"/>
          <w:sz w:val="24"/>
          <w:szCs w:val="24"/>
        </w:rPr>
        <w:t>ures the role</w:t>
      </w:r>
      <w:r w:rsidR="00F95BAB" w:rsidRPr="00793777">
        <w:rPr>
          <w:rFonts w:ascii="Garamond" w:hAnsi="Garamond" w:cstheme="majorBidi"/>
          <w:sz w:val="24"/>
          <w:szCs w:val="24"/>
        </w:rPr>
        <w:t xml:space="preserve"> of </w:t>
      </w:r>
      <w:r w:rsidR="00F95BAB">
        <w:rPr>
          <w:rFonts w:ascii="Garamond" w:hAnsi="Garamond" w:cstheme="majorBidi"/>
          <w:sz w:val="24"/>
          <w:szCs w:val="24"/>
        </w:rPr>
        <w:t xml:space="preserve">social </w:t>
      </w:r>
      <w:r w:rsidR="00F95BAB" w:rsidRPr="00793777">
        <w:rPr>
          <w:rFonts w:ascii="Garamond" w:hAnsi="Garamond" w:cstheme="majorBidi"/>
          <w:sz w:val="24"/>
          <w:szCs w:val="24"/>
        </w:rPr>
        <w:t xml:space="preserve">institutions in </w:t>
      </w:r>
      <w:r w:rsidR="00F95BAB">
        <w:rPr>
          <w:rFonts w:ascii="Garamond" w:hAnsi="Garamond" w:cstheme="majorBidi"/>
          <w:sz w:val="24"/>
          <w:szCs w:val="24"/>
        </w:rPr>
        <w:t xml:space="preserve">forming </w:t>
      </w:r>
      <w:r w:rsidR="00F95BAB" w:rsidRPr="00793777">
        <w:rPr>
          <w:rFonts w:ascii="Garamond" w:hAnsi="Garamond" w:cstheme="majorBidi"/>
          <w:sz w:val="24"/>
          <w:szCs w:val="24"/>
        </w:rPr>
        <w:t>men’s labor marke</w:t>
      </w:r>
      <w:r w:rsidR="00F95BAB">
        <w:rPr>
          <w:rFonts w:ascii="Garamond" w:hAnsi="Garamond" w:cstheme="majorBidi"/>
          <w:sz w:val="24"/>
          <w:szCs w:val="24"/>
        </w:rPr>
        <w:t xml:space="preserve">t reactions to </w:t>
      </w:r>
      <w:r w:rsidR="00F95BAB" w:rsidRPr="00793777">
        <w:rPr>
          <w:rFonts w:ascii="Garamond" w:hAnsi="Garamond" w:cstheme="majorBidi"/>
          <w:sz w:val="24"/>
          <w:szCs w:val="24"/>
        </w:rPr>
        <w:t>children’s gender.</w:t>
      </w:r>
    </w:p>
    <w:p w:rsidR="008C618E" w:rsidRPr="00793777" w:rsidRDefault="00B96221" w:rsidP="006C5E5E">
      <w:pPr>
        <w:spacing w:after="0" w:line="480" w:lineRule="auto"/>
        <w:rPr>
          <w:rFonts w:ascii="Garamond" w:hAnsi="Garamond" w:cstheme="majorBidi"/>
          <w:sz w:val="24"/>
          <w:szCs w:val="24"/>
        </w:rPr>
      </w:pPr>
      <w:r>
        <w:rPr>
          <w:rFonts w:ascii="Garamond" w:hAnsi="Garamond" w:cstheme="majorBidi"/>
          <w:sz w:val="24"/>
          <w:szCs w:val="24"/>
        </w:rPr>
        <w:t>Finally, o</w:t>
      </w:r>
      <w:r w:rsidR="008C618E" w:rsidRPr="00793777">
        <w:rPr>
          <w:rFonts w:ascii="Garamond" w:hAnsi="Garamond" w:cstheme="majorBidi"/>
          <w:sz w:val="24"/>
          <w:szCs w:val="24"/>
        </w:rPr>
        <w:t xml:space="preserve">ur use </w:t>
      </w:r>
      <w:r>
        <w:rPr>
          <w:rFonts w:ascii="Garamond" w:hAnsi="Garamond" w:cstheme="majorBidi"/>
          <w:sz w:val="24"/>
          <w:szCs w:val="24"/>
        </w:rPr>
        <w:t xml:space="preserve">of </w:t>
      </w:r>
      <w:r w:rsidR="008C618E" w:rsidRPr="00793777">
        <w:rPr>
          <w:rFonts w:ascii="Garamond" w:hAnsi="Garamond" w:cstheme="majorBidi"/>
          <w:sz w:val="24"/>
          <w:szCs w:val="24"/>
        </w:rPr>
        <w:t>data and the estimation methods greatly increase the validity of our findings. We use a panel survey of households in Iran’s rural and urban areas, and implement fixed-effect estimates that e</w:t>
      </w:r>
      <w:r>
        <w:rPr>
          <w:rFonts w:ascii="Garamond" w:hAnsi="Garamond" w:cstheme="majorBidi"/>
          <w:sz w:val="24"/>
          <w:szCs w:val="24"/>
        </w:rPr>
        <w:t>nable us to control for all of time-invariant</w:t>
      </w:r>
      <w:r w:rsidR="008C618E" w:rsidRPr="00793777">
        <w:rPr>
          <w:rFonts w:ascii="Garamond" w:hAnsi="Garamond" w:cstheme="majorBidi"/>
          <w:sz w:val="24"/>
          <w:szCs w:val="24"/>
        </w:rPr>
        <w:t xml:space="preserve"> unobservable variables that affect </w:t>
      </w:r>
      <w:r>
        <w:rPr>
          <w:rFonts w:ascii="Garamond" w:hAnsi="Garamond" w:cstheme="majorBidi"/>
          <w:sz w:val="24"/>
          <w:szCs w:val="24"/>
        </w:rPr>
        <w:t>men’s labor market outcomes and their</w:t>
      </w:r>
      <w:r w:rsidR="008C618E" w:rsidRPr="00793777">
        <w:rPr>
          <w:rFonts w:ascii="Garamond" w:hAnsi="Garamond" w:cstheme="majorBidi"/>
          <w:sz w:val="24"/>
          <w:szCs w:val="24"/>
        </w:rPr>
        <w:t xml:space="preserve"> decision on marriage and parenthood.</w:t>
      </w:r>
    </w:p>
    <w:p w:rsidR="00C85E86" w:rsidRDefault="00A22AF3" w:rsidP="00A22AF3">
      <w:pPr>
        <w:spacing w:after="0" w:line="480" w:lineRule="auto"/>
        <w:rPr>
          <w:rFonts w:ascii="Garamond" w:hAnsi="Garamond" w:cstheme="majorBidi"/>
          <w:sz w:val="24"/>
          <w:szCs w:val="24"/>
        </w:rPr>
      </w:pPr>
      <w:r>
        <w:rPr>
          <w:rFonts w:ascii="Garamond" w:hAnsi="Garamond" w:cstheme="majorBidi"/>
          <w:sz w:val="24"/>
          <w:szCs w:val="24"/>
        </w:rPr>
        <w:lastRenderedPageBreak/>
        <w:t>The n</w:t>
      </w:r>
      <w:r w:rsidR="008C618E" w:rsidRPr="00793777">
        <w:rPr>
          <w:rFonts w:ascii="Garamond" w:hAnsi="Garamond" w:cstheme="majorBidi"/>
          <w:sz w:val="24"/>
          <w:szCs w:val="24"/>
        </w:rPr>
        <w:t>ext section provides a review of major findings in the existing literature and discusses the theoretical background for these findings. Section 3 introduces the data and outlines the empirical specifications and econometrics methods. Section 4 presents the main findings of our analys</w:t>
      </w:r>
      <w:r w:rsidR="00127A48">
        <w:rPr>
          <w:rFonts w:ascii="Garamond" w:hAnsi="Garamond" w:cstheme="majorBidi"/>
          <w:sz w:val="24"/>
          <w:szCs w:val="24"/>
        </w:rPr>
        <w:t>e</w:t>
      </w:r>
      <w:r>
        <w:rPr>
          <w:rFonts w:ascii="Garamond" w:hAnsi="Garamond" w:cstheme="majorBidi"/>
          <w:sz w:val="24"/>
          <w:szCs w:val="24"/>
        </w:rPr>
        <w:t>s, and s</w:t>
      </w:r>
      <w:r w:rsidR="00C85E86" w:rsidRPr="00793777">
        <w:rPr>
          <w:rFonts w:ascii="Garamond" w:hAnsi="Garamond" w:cstheme="majorBidi"/>
          <w:sz w:val="24"/>
          <w:szCs w:val="24"/>
        </w:rPr>
        <w:t xml:space="preserve">ection </w:t>
      </w:r>
      <w:r>
        <w:rPr>
          <w:rFonts w:ascii="Garamond" w:hAnsi="Garamond" w:cstheme="majorBidi"/>
          <w:sz w:val="24"/>
          <w:szCs w:val="24"/>
        </w:rPr>
        <w:t>5</w:t>
      </w:r>
      <w:r w:rsidR="00C85E86" w:rsidRPr="00793777">
        <w:rPr>
          <w:rFonts w:ascii="Garamond" w:hAnsi="Garamond" w:cstheme="majorBidi"/>
          <w:sz w:val="24"/>
          <w:szCs w:val="24"/>
        </w:rPr>
        <w:t xml:space="preserve"> concludes</w:t>
      </w:r>
      <w:r w:rsidR="00C85E86">
        <w:rPr>
          <w:rFonts w:ascii="Garamond" w:hAnsi="Garamond" w:cstheme="majorBidi"/>
          <w:sz w:val="24"/>
          <w:szCs w:val="24"/>
        </w:rPr>
        <w:t>.</w:t>
      </w:r>
      <w:r w:rsidR="00C85E86" w:rsidRPr="00793777">
        <w:rPr>
          <w:rFonts w:ascii="Garamond" w:hAnsi="Garamond" w:cstheme="majorBidi"/>
          <w:sz w:val="24"/>
          <w:szCs w:val="24"/>
        </w:rPr>
        <w:t xml:space="preserve"> </w:t>
      </w:r>
    </w:p>
    <w:p w:rsidR="000A5CE3" w:rsidRDefault="000A5CE3" w:rsidP="006C5E5E">
      <w:pPr>
        <w:spacing w:after="0" w:line="480" w:lineRule="auto"/>
        <w:rPr>
          <w:rFonts w:ascii="Garamond" w:hAnsi="Garamond" w:cstheme="majorBidi"/>
          <w:sz w:val="24"/>
          <w:szCs w:val="24"/>
        </w:rPr>
      </w:pPr>
    </w:p>
    <w:p w:rsidR="007A126D" w:rsidRPr="00793777" w:rsidRDefault="002D06CC" w:rsidP="006C5E5E">
      <w:pPr>
        <w:spacing w:after="0" w:line="480" w:lineRule="auto"/>
        <w:rPr>
          <w:rFonts w:ascii="Garamond" w:hAnsi="Garamond" w:cstheme="majorBidi"/>
          <w:b/>
          <w:bCs/>
          <w:sz w:val="24"/>
          <w:szCs w:val="24"/>
        </w:rPr>
      </w:pPr>
      <w:r w:rsidRPr="00793777">
        <w:rPr>
          <w:rFonts w:ascii="Garamond" w:hAnsi="Garamond" w:cstheme="majorBidi"/>
          <w:b/>
          <w:bCs/>
          <w:sz w:val="24"/>
          <w:szCs w:val="24"/>
        </w:rPr>
        <w:t xml:space="preserve">2. </w:t>
      </w:r>
      <w:r w:rsidR="007A126D" w:rsidRPr="00793777">
        <w:rPr>
          <w:rFonts w:ascii="Garamond" w:hAnsi="Garamond" w:cstheme="majorBidi"/>
          <w:b/>
          <w:bCs/>
          <w:sz w:val="24"/>
          <w:szCs w:val="24"/>
        </w:rPr>
        <w:t>Theory</w:t>
      </w:r>
      <w:r w:rsidR="00FB7C0A" w:rsidRPr="00793777">
        <w:rPr>
          <w:rFonts w:ascii="Garamond" w:hAnsi="Garamond" w:cstheme="majorBidi"/>
          <w:b/>
          <w:bCs/>
          <w:sz w:val="24"/>
          <w:szCs w:val="24"/>
        </w:rPr>
        <w:t xml:space="preserve"> </w:t>
      </w:r>
      <w:r w:rsidR="00837E4C" w:rsidRPr="00793777">
        <w:rPr>
          <w:rFonts w:ascii="Garamond" w:hAnsi="Garamond" w:cstheme="majorBidi"/>
          <w:b/>
          <w:bCs/>
          <w:sz w:val="24"/>
          <w:szCs w:val="24"/>
        </w:rPr>
        <w:t>and Evidence</w:t>
      </w:r>
    </w:p>
    <w:p w:rsidR="004E0D2E" w:rsidRPr="00793777" w:rsidRDefault="00D82542" w:rsidP="005B59C8">
      <w:pPr>
        <w:autoSpaceDE w:val="0"/>
        <w:autoSpaceDN w:val="0"/>
        <w:adjustRightInd w:val="0"/>
        <w:spacing w:after="0" w:line="480" w:lineRule="auto"/>
        <w:rPr>
          <w:rFonts w:ascii="Garamond" w:hAnsi="Garamond" w:cs="Times New Roman"/>
          <w:sz w:val="24"/>
          <w:szCs w:val="24"/>
        </w:rPr>
      </w:pPr>
      <w:r>
        <w:rPr>
          <w:rFonts w:ascii="Garamond" w:hAnsi="Garamond" w:cs="Times New Roman"/>
          <w:sz w:val="24"/>
          <w:szCs w:val="24"/>
        </w:rPr>
        <w:t>Although the e</w:t>
      </w:r>
      <w:r w:rsidR="0003450F" w:rsidRPr="00793777">
        <w:rPr>
          <w:rFonts w:ascii="Garamond" w:hAnsi="Garamond" w:cs="Times New Roman"/>
          <w:sz w:val="24"/>
          <w:szCs w:val="24"/>
        </w:rPr>
        <w:t xml:space="preserve">ffects of marriage and parenthood on women’s labor supply </w:t>
      </w:r>
      <w:r w:rsidR="004E0D2E" w:rsidRPr="00793777">
        <w:rPr>
          <w:rFonts w:ascii="Garamond" w:hAnsi="Garamond" w:cs="Times New Roman"/>
          <w:sz w:val="24"/>
          <w:szCs w:val="24"/>
        </w:rPr>
        <w:t xml:space="preserve">have extensively </w:t>
      </w:r>
      <w:r w:rsidR="0003450F" w:rsidRPr="00793777">
        <w:rPr>
          <w:rFonts w:ascii="Garamond" w:hAnsi="Garamond" w:cs="Times New Roman"/>
          <w:sz w:val="24"/>
          <w:szCs w:val="24"/>
        </w:rPr>
        <w:t xml:space="preserve">been </w:t>
      </w:r>
      <w:r w:rsidR="004E0D2E" w:rsidRPr="00793777">
        <w:rPr>
          <w:rFonts w:ascii="Garamond" w:hAnsi="Garamond" w:cs="Times New Roman"/>
          <w:sz w:val="24"/>
          <w:szCs w:val="24"/>
        </w:rPr>
        <w:t>studied</w:t>
      </w:r>
      <w:r w:rsidR="0003450F" w:rsidRPr="00793777">
        <w:rPr>
          <w:rFonts w:ascii="Garamond" w:hAnsi="Garamond" w:cs="Times New Roman"/>
          <w:sz w:val="24"/>
          <w:szCs w:val="24"/>
        </w:rPr>
        <w:t xml:space="preserve"> by economists</w:t>
      </w:r>
      <w:r>
        <w:rPr>
          <w:rFonts w:ascii="Garamond" w:hAnsi="Garamond" w:cs="Times New Roman"/>
          <w:sz w:val="24"/>
          <w:szCs w:val="24"/>
        </w:rPr>
        <w:t>, t</w:t>
      </w:r>
      <w:r w:rsidR="004E0D2E" w:rsidRPr="00793777">
        <w:rPr>
          <w:rFonts w:ascii="Garamond" w:hAnsi="Garamond" w:cs="Times New Roman"/>
          <w:sz w:val="24"/>
          <w:szCs w:val="24"/>
        </w:rPr>
        <w:t xml:space="preserve">he channels and the aspects of the impact of parenthood on men’s labor market outcomes have been </w:t>
      </w:r>
      <w:r w:rsidR="0003450F" w:rsidRPr="00793777">
        <w:rPr>
          <w:rFonts w:ascii="Garamond" w:hAnsi="Garamond" w:cs="Times New Roman"/>
          <w:sz w:val="24"/>
          <w:szCs w:val="24"/>
        </w:rPr>
        <w:t xml:space="preserve">less </w:t>
      </w:r>
      <w:r w:rsidR="004E0D2E" w:rsidRPr="00793777">
        <w:rPr>
          <w:rFonts w:ascii="Garamond" w:hAnsi="Garamond" w:cs="Times New Roman"/>
          <w:sz w:val="24"/>
          <w:szCs w:val="24"/>
        </w:rPr>
        <w:t xml:space="preserve">studied. Among the traits of the impact, children’s gender is especially a curious </w:t>
      </w:r>
      <w:r w:rsidR="0003450F" w:rsidRPr="00793777">
        <w:rPr>
          <w:rFonts w:ascii="Garamond" w:hAnsi="Garamond" w:cs="Times New Roman"/>
          <w:sz w:val="24"/>
          <w:szCs w:val="24"/>
        </w:rPr>
        <w:t xml:space="preserve">case </w:t>
      </w:r>
      <w:r w:rsidR="004E0D2E" w:rsidRPr="00793777">
        <w:rPr>
          <w:rFonts w:ascii="Garamond" w:hAnsi="Garamond" w:cs="Times New Roman"/>
          <w:sz w:val="24"/>
          <w:szCs w:val="24"/>
        </w:rPr>
        <w:t xml:space="preserve">because of the </w:t>
      </w:r>
      <w:r w:rsidR="0003450F" w:rsidRPr="00793777">
        <w:rPr>
          <w:rFonts w:ascii="Garamond" w:hAnsi="Garamond" w:cs="Times New Roman"/>
          <w:sz w:val="24"/>
          <w:szCs w:val="24"/>
        </w:rPr>
        <w:t xml:space="preserve">importance of the </w:t>
      </w:r>
      <w:r w:rsidR="004E0D2E" w:rsidRPr="00793777">
        <w:rPr>
          <w:rFonts w:ascii="Garamond" w:hAnsi="Garamond" w:cs="Times New Roman"/>
          <w:sz w:val="24"/>
          <w:szCs w:val="24"/>
        </w:rPr>
        <w:t xml:space="preserve">implications of its underlying motives. In this regard, two questions are intertwined: (1) do men work more if they have sons versus daughters or vice versa? (2) If yes, </w:t>
      </w:r>
      <w:r w:rsidR="00BF683B">
        <w:rPr>
          <w:rFonts w:ascii="Garamond" w:hAnsi="Garamond" w:cs="Times New Roman"/>
          <w:sz w:val="24"/>
          <w:szCs w:val="24"/>
        </w:rPr>
        <w:t>what are the motives behind this partial behavior</w:t>
      </w:r>
      <w:r w:rsidR="004E0D2E" w:rsidRPr="00793777">
        <w:rPr>
          <w:rFonts w:ascii="Garamond" w:hAnsi="Garamond" w:cs="Times New Roman"/>
          <w:sz w:val="24"/>
          <w:szCs w:val="24"/>
        </w:rPr>
        <w:t xml:space="preserve">? Suppose that men willingly work more when they have sons relative to when they have daughters because of preferring sons to daughters. Existence of </w:t>
      </w:r>
      <w:r w:rsidR="00BF683B">
        <w:rPr>
          <w:rFonts w:ascii="Garamond" w:hAnsi="Garamond" w:cs="Times New Roman"/>
          <w:sz w:val="24"/>
          <w:szCs w:val="24"/>
        </w:rPr>
        <w:t xml:space="preserve">the </w:t>
      </w:r>
      <w:r w:rsidR="004E0D2E" w:rsidRPr="00793777">
        <w:rPr>
          <w:rFonts w:ascii="Garamond" w:hAnsi="Garamond" w:cs="Times New Roman"/>
          <w:sz w:val="24"/>
          <w:szCs w:val="24"/>
        </w:rPr>
        <w:t>gender bias</w:t>
      </w:r>
      <w:r w:rsidR="00BF683B">
        <w:rPr>
          <w:rFonts w:ascii="Garamond" w:hAnsi="Garamond" w:cs="Times New Roman"/>
          <w:sz w:val="24"/>
          <w:szCs w:val="24"/>
        </w:rPr>
        <w:t xml:space="preserve"> reflected in the labor market</w:t>
      </w:r>
      <w:r w:rsidR="004E0D2E" w:rsidRPr="00793777">
        <w:rPr>
          <w:rFonts w:ascii="Garamond" w:hAnsi="Garamond" w:cs="Times New Roman"/>
          <w:sz w:val="24"/>
          <w:szCs w:val="24"/>
        </w:rPr>
        <w:t xml:space="preserve">,  can </w:t>
      </w:r>
      <w:r w:rsidR="005B59C8" w:rsidRPr="00793777">
        <w:rPr>
          <w:rFonts w:ascii="Garamond" w:hAnsi="Garamond" w:cs="Times New Roman"/>
          <w:sz w:val="24"/>
          <w:szCs w:val="24"/>
        </w:rPr>
        <w:t xml:space="preserve">then </w:t>
      </w:r>
      <w:r w:rsidR="004E0D2E" w:rsidRPr="00793777">
        <w:rPr>
          <w:rFonts w:ascii="Garamond" w:hAnsi="Garamond" w:cs="Times New Roman"/>
          <w:sz w:val="24"/>
          <w:szCs w:val="24"/>
        </w:rPr>
        <w:t>be indicative of unequal parental treatments of sons and daughters in term</w:t>
      </w:r>
      <w:r w:rsidR="005B59C8">
        <w:rPr>
          <w:rFonts w:ascii="Garamond" w:hAnsi="Garamond" w:cs="Times New Roman"/>
          <w:sz w:val="24"/>
          <w:szCs w:val="24"/>
        </w:rPr>
        <w:t>s</w:t>
      </w:r>
      <w:r w:rsidR="004E0D2E" w:rsidRPr="00793777">
        <w:rPr>
          <w:rFonts w:ascii="Garamond" w:hAnsi="Garamond" w:cs="Times New Roman"/>
          <w:sz w:val="24"/>
          <w:szCs w:val="24"/>
        </w:rPr>
        <w:t xml:space="preserve"> of education, health, </w:t>
      </w:r>
      <w:r w:rsidR="0003450F" w:rsidRPr="00793777">
        <w:rPr>
          <w:rFonts w:ascii="Garamond" w:hAnsi="Garamond" w:cs="Times New Roman"/>
          <w:sz w:val="24"/>
          <w:szCs w:val="24"/>
        </w:rPr>
        <w:t>or</w:t>
      </w:r>
      <w:r w:rsidR="004E0D2E" w:rsidRPr="00793777">
        <w:rPr>
          <w:rFonts w:ascii="Garamond" w:hAnsi="Garamond" w:cs="Times New Roman"/>
          <w:sz w:val="24"/>
          <w:szCs w:val="24"/>
        </w:rPr>
        <w:t xml:space="preserve"> other family provision</w:t>
      </w:r>
      <w:r w:rsidR="00F42337" w:rsidRPr="00793777">
        <w:rPr>
          <w:rFonts w:ascii="Garamond" w:hAnsi="Garamond" w:cs="Times New Roman"/>
          <w:sz w:val="24"/>
          <w:szCs w:val="24"/>
        </w:rPr>
        <w:t>s</w:t>
      </w:r>
      <w:r w:rsidR="004E0D2E" w:rsidRPr="00793777">
        <w:rPr>
          <w:rFonts w:ascii="Garamond" w:hAnsi="Garamond" w:cs="Times New Roman"/>
          <w:sz w:val="24"/>
          <w:szCs w:val="24"/>
        </w:rPr>
        <w:t xml:space="preserve">. </w:t>
      </w:r>
      <w:r w:rsidR="00BF683B">
        <w:rPr>
          <w:rFonts w:ascii="Garamond" w:hAnsi="Garamond" w:cs="Times New Roman"/>
          <w:sz w:val="24"/>
          <w:szCs w:val="24"/>
        </w:rPr>
        <w:t>Son preference</w:t>
      </w:r>
      <w:r w:rsidR="004E0D2E" w:rsidRPr="00793777">
        <w:rPr>
          <w:rFonts w:ascii="Garamond" w:hAnsi="Garamond" w:cs="Times New Roman"/>
          <w:sz w:val="24"/>
          <w:szCs w:val="24"/>
        </w:rPr>
        <w:t xml:space="preserve"> can also influence marital status, family living arrangements</w:t>
      </w:r>
      <w:r w:rsidR="00F42337" w:rsidRPr="00793777">
        <w:rPr>
          <w:rFonts w:ascii="Garamond" w:hAnsi="Garamond" w:cs="Times New Roman"/>
          <w:sz w:val="24"/>
          <w:szCs w:val="24"/>
        </w:rPr>
        <w:t>,</w:t>
      </w:r>
      <w:r w:rsidR="004E0D2E" w:rsidRPr="00793777">
        <w:rPr>
          <w:rFonts w:ascii="Garamond" w:hAnsi="Garamond" w:cs="Times New Roman"/>
          <w:sz w:val="24"/>
          <w:szCs w:val="24"/>
        </w:rPr>
        <w:t xml:space="preserve"> and fertility decisions. The lat</w:t>
      </w:r>
      <w:r w:rsidR="005B59C8">
        <w:rPr>
          <w:rFonts w:ascii="Garamond" w:hAnsi="Garamond" w:cs="Times New Roman"/>
          <w:sz w:val="24"/>
          <w:szCs w:val="24"/>
        </w:rPr>
        <w:t>t</w:t>
      </w:r>
      <w:r w:rsidR="004E0D2E" w:rsidRPr="00793777">
        <w:rPr>
          <w:rFonts w:ascii="Garamond" w:hAnsi="Garamond" w:cs="Times New Roman"/>
          <w:sz w:val="24"/>
          <w:szCs w:val="24"/>
        </w:rPr>
        <w:t xml:space="preserve">er </w:t>
      </w:r>
      <w:r w:rsidR="00BF683B">
        <w:rPr>
          <w:rFonts w:ascii="Garamond" w:hAnsi="Garamond" w:cs="Times New Roman"/>
          <w:sz w:val="24"/>
          <w:szCs w:val="24"/>
        </w:rPr>
        <w:t xml:space="preserve">may lead to gender selection </w:t>
      </w:r>
      <w:r w:rsidR="005B59C8">
        <w:rPr>
          <w:rFonts w:ascii="Garamond" w:hAnsi="Garamond" w:cs="Times New Roman"/>
          <w:sz w:val="24"/>
          <w:szCs w:val="24"/>
        </w:rPr>
        <w:t>which</w:t>
      </w:r>
      <w:r w:rsidR="004E0D2E" w:rsidRPr="00793777">
        <w:rPr>
          <w:rFonts w:ascii="Garamond" w:hAnsi="Garamond" w:cs="Times New Roman"/>
          <w:sz w:val="24"/>
          <w:szCs w:val="24"/>
        </w:rPr>
        <w:t xml:space="preserve"> have crucial social and economic consequences </w:t>
      </w:r>
      <w:r w:rsidR="0003450F" w:rsidRPr="00793777">
        <w:rPr>
          <w:rFonts w:ascii="Garamond" w:hAnsi="Garamond" w:cs="Times New Roman"/>
          <w:sz w:val="24"/>
          <w:szCs w:val="24"/>
        </w:rPr>
        <w:t xml:space="preserve">especially when it is aligned </w:t>
      </w:r>
      <w:r w:rsidR="004E0D2E" w:rsidRPr="00793777">
        <w:rPr>
          <w:rFonts w:ascii="Garamond" w:hAnsi="Garamond" w:cs="Times New Roman"/>
          <w:sz w:val="24"/>
          <w:szCs w:val="24"/>
        </w:rPr>
        <w:t xml:space="preserve">with the rapid advancement of technologies that help parents realize and even select a child’s gender at pregnancy. </w:t>
      </w:r>
    </w:p>
    <w:p w:rsidR="004E0D2E" w:rsidRPr="00793777" w:rsidRDefault="00D118AD" w:rsidP="006C5E5E">
      <w:pPr>
        <w:autoSpaceDE w:val="0"/>
        <w:autoSpaceDN w:val="0"/>
        <w:adjustRightInd w:val="0"/>
        <w:spacing w:after="0" w:line="480" w:lineRule="auto"/>
        <w:rPr>
          <w:rFonts w:ascii="Garamond" w:hAnsi="Garamond" w:cs="Times New Roman"/>
          <w:sz w:val="24"/>
          <w:szCs w:val="24"/>
        </w:rPr>
      </w:pPr>
      <w:r w:rsidRPr="00793777">
        <w:rPr>
          <w:rFonts w:ascii="Garamond" w:hAnsi="Garamond" w:cs="Times New Roman"/>
          <w:sz w:val="24"/>
          <w:szCs w:val="24"/>
        </w:rPr>
        <w:t>In effect</w:t>
      </w:r>
      <w:r w:rsidR="004E0D2E" w:rsidRPr="00793777">
        <w:rPr>
          <w:rFonts w:ascii="Garamond" w:hAnsi="Garamond" w:cs="Times New Roman"/>
          <w:sz w:val="24"/>
          <w:szCs w:val="24"/>
        </w:rPr>
        <w:t xml:space="preserve">, </w:t>
      </w:r>
      <w:r w:rsidR="00F42337" w:rsidRPr="00793777">
        <w:rPr>
          <w:rFonts w:ascii="Garamond" w:hAnsi="Garamond" w:cs="Times New Roman"/>
          <w:sz w:val="24"/>
          <w:szCs w:val="24"/>
        </w:rPr>
        <w:t>merely few papers</w:t>
      </w:r>
      <w:r w:rsidR="004E0D2E" w:rsidRPr="00793777">
        <w:rPr>
          <w:rFonts w:ascii="Garamond" w:hAnsi="Garamond" w:cs="Times New Roman"/>
          <w:sz w:val="24"/>
          <w:szCs w:val="24"/>
        </w:rPr>
        <w:t xml:space="preserve"> study men’s labor market responses to children’s gender. The papers</w:t>
      </w:r>
      <w:r w:rsidR="00701A7A">
        <w:rPr>
          <w:rFonts w:ascii="Garamond" w:hAnsi="Garamond" w:cs="Times New Roman"/>
          <w:sz w:val="24"/>
          <w:szCs w:val="24"/>
        </w:rPr>
        <w:t>, however,</w:t>
      </w:r>
      <w:r w:rsidR="004E0D2E" w:rsidRPr="00793777">
        <w:rPr>
          <w:rFonts w:ascii="Garamond" w:hAnsi="Garamond" w:cs="Times New Roman"/>
          <w:sz w:val="24"/>
          <w:szCs w:val="24"/>
        </w:rPr>
        <w:t xml:space="preserve"> focus </w:t>
      </w:r>
      <w:r w:rsidR="00F42337" w:rsidRPr="00793777">
        <w:rPr>
          <w:rFonts w:ascii="Garamond" w:hAnsi="Garamond" w:cs="Times New Roman"/>
          <w:sz w:val="24"/>
          <w:szCs w:val="24"/>
        </w:rPr>
        <w:t xml:space="preserve">only </w:t>
      </w:r>
      <w:r w:rsidR="004E0D2E" w:rsidRPr="00793777">
        <w:rPr>
          <w:rFonts w:ascii="Garamond" w:hAnsi="Garamond" w:cs="Times New Roman"/>
          <w:sz w:val="24"/>
          <w:szCs w:val="24"/>
        </w:rPr>
        <w:t xml:space="preserve">on the first question. The principal finding is that men’s labor market activities intensify after the birth of sons relative to daughters. Lundberg and Rose (2002), for example, </w:t>
      </w:r>
      <w:r w:rsidR="00F42337" w:rsidRPr="00793777">
        <w:rPr>
          <w:rFonts w:ascii="Garamond" w:hAnsi="Garamond" w:cs="Times New Roman"/>
          <w:sz w:val="24"/>
          <w:szCs w:val="24"/>
        </w:rPr>
        <w:t xml:space="preserve">use a panel </w:t>
      </w:r>
      <w:r w:rsidR="00BF683B">
        <w:rPr>
          <w:rFonts w:ascii="Garamond" w:hAnsi="Garamond" w:cs="Times New Roman"/>
          <w:sz w:val="24"/>
          <w:szCs w:val="24"/>
        </w:rPr>
        <w:t xml:space="preserve">data set that covers the time period </w:t>
      </w:r>
      <w:r w:rsidR="00F42337" w:rsidRPr="00793777">
        <w:rPr>
          <w:rFonts w:ascii="Garamond" w:hAnsi="Garamond" w:cs="Times New Roman"/>
          <w:sz w:val="24"/>
          <w:szCs w:val="24"/>
        </w:rPr>
        <w:t xml:space="preserve">of 1968 to 1992 </w:t>
      </w:r>
      <w:r w:rsidR="00D950D1" w:rsidRPr="00793777">
        <w:rPr>
          <w:rFonts w:ascii="Garamond" w:hAnsi="Garamond" w:cs="Times New Roman"/>
          <w:sz w:val="24"/>
          <w:szCs w:val="24"/>
        </w:rPr>
        <w:t>and</w:t>
      </w:r>
      <w:r w:rsidR="00F42337" w:rsidRPr="00793777">
        <w:rPr>
          <w:rFonts w:ascii="Garamond" w:hAnsi="Garamond" w:cs="Times New Roman"/>
          <w:sz w:val="24"/>
          <w:szCs w:val="24"/>
        </w:rPr>
        <w:t xml:space="preserve"> </w:t>
      </w:r>
      <w:r w:rsidR="004E0D2E" w:rsidRPr="00793777">
        <w:rPr>
          <w:rFonts w:ascii="Garamond" w:hAnsi="Garamond" w:cs="Times New Roman"/>
          <w:sz w:val="24"/>
          <w:szCs w:val="24"/>
        </w:rPr>
        <w:t>show that the ra</w:t>
      </w:r>
      <w:r w:rsidR="00BF683B">
        <w:rPr>
          <w:rFonts w:ascii="Garamond" w:hAnsi="Garamond" w:cs="Times New Roman"/>
          <w:sz w:val="24"/>
          <w:szCs w:val="24"/>
        </w:rPr>
        <w:t>ise in the wage of American men</w:t>
      </w:r>
      <w:r w:rsidR="004E0D2E" w:rsidRPr="00793777">
        <w:rPr>
          <w:rFonts w:ascii="Garamond" w:hAnsi="Garamond" w:cs="Times New Roman"/>
          <w:sz w:val="24"/>
          <w:szCs w:val="24"/>
        </w:rPr>
        <w:t xml:space="preserve">s who are born before 1950 is about 3% more for each son relative to each daughter. </w:t>
      </w:r>
      <w:r w:rsidR="004E0D2E" w:rsidRPr="00793777">
        <w:rPr>
          <w:rFonts w:ascii="Garamond" w:hAnsi="Garamond" w:cs="Times New Roman"/>
          <w:sz w:val="24"/>
          <w:szCs w:val="24"/>
        </w:rPr>
        <w:lastRenderedPageBreak/>
        <w:t xml:space="preserve">They also document that all fathers, regardless of their cohorts, work about 53 more hours per year if they have at least one son than at least one daughter. </w:t>
      </w:r>
      <w:r w:rsidR="00F42337" w:rsidRPr="00793777">
        <w:rPr>
          <w:rFonts w:ascii="Garamond" w:hAnsi="Garamond" w:cs="Times New Roman"/>
          <w:sz w:val="24"/>
          <w:szCs w:val="24"/>
        </w:rPr>
        <w:t>Furthermore,</w:t>
      </w:r>
      <w:r w:rsidR="004E0D2E" w:rsidRPr="00793777">
        <w:rPr>
          <w:rFonts w:ascii="Garamond" w:hAnsi="Garamond" w:cs="Times New Roman"/>
          <w:sz w:val="24"/>
          <w:szCs w:val="24"/>
        </w:rPr>
        <w:t xml:space="preserve"> they show that American men work about 69 more hours per year if their first child is a son rather than a daughter. In a similar study, Choi et al. (2005) employ </w:t>
      </w:r>
      <w:r w:rsidR="00F42337" w:rsidRPr="00793777">
        <w:rPr>
          <w:rFonts w:ascii="Garamond" w:hAnsi="Garamond" w:cs="Times New Roman"/>
          <w:sz w:val="24"/>
          <w:szCs w:val="24"/>
        </w:rPr>
        <w:t>a</w:t>
      </w:r>
      <w:r w:rsidR="004E0D2E" w:rsidRPr="00793777">
        <w:rPr>
          <w:rFonts w:ascii="Garamond" w:hAnsi="Garamond" w:cs="Times New Roman"/>
          <w:sz w:val="24"/>
          <w:szCs w:val="24"/>
        </w:rPr>
        <w:t xml:space="preserve"> </w:t>
      </w:r>
      <w:r w:rsidR="00F42337" w:rsidRPr="00793777">
        <w:rPr>
          <w:rFonts w:ascii="Garamond" w:hAnsi="Garamond" w:cs="Times New Roman"/>
          <w:sz w:val="24"/>
          <w:szCs w:val="24"/>
        </w:rPr>
        <w:t>panel data</w:t>
      </w:r>
      <w:r w:rsidR="004E0D2E" w:rsidRPr="00793777">
        <w:rPr>
          <w:rFonts w:ascii="Garamond" w:hAnsi="Garamond" w:cs="Times New Roman"/>
          <w:sz w:val="24"/>
          <w:szCs w:val="24"/>
        </w:rPr>
        <w:t xml:space="preserve"> from 1984 to 2001 and illustrate a similar behavior in Germany. More specifically, they show that German fathers work about 100 more hours per year if their first child is a son versus a daughter. Nonetheless, they see no effect on the men’s earning in response to their children’s gender. </w:t>
      </w:r>
    </w:p>
    <w:p w:rsidR="00701A7A" w:rsidRDefault="000F0994" w:rsidP="00701A7A">
      <w:pPr>
        <w:autoSpaceDE w:val="0"/>
        <w:autoSpaceDN w:val="0"/>
        <w:adjustRightInd w:val="0"/>
        <w:spacing w:after="0" w:line="480" w:lineRule="auto"/>
        <w:rPr>
          <w:rFonts w:ascii="Garamond" w:hAnsi="Garamond" w:cs="Times New Roman"/>
          <w:sz w:val="24"/>
          <w:szCs w:val="24"/>
        </w:rPr>
      </w:pPr>
      <w:r w:rsidRPr="00793777">
        <w:rPr>
          <w:rFonts w:ascii="Garamond" w:hAnsi="Garamond" w:cs="Times New Roman"/>
          <w:sz w:val="24"/>
          <w:szCs w:val="24"/>
        </w:rPr>
        <w:t>While interpreting some of their results as signs of possible existence of gender bias, n</w:t>
      </w:r>
      <w:r w:rsidR="004E0D2E" w:rsidRPr="00793777">
        <w:rPr>
          <w:rFonts w:ascii="Garamond" w:hAnsi="Garamond" w:cs="Times New Roman"/>
          <w:sz w:val="24"/>
          <w:szCs w:val="24"/>
        </w:rPr>
        <w:t xml:space="preserve">either Lundberg and Rose (2002) nor Choi et al. (2005) </w:t>
      </w:r>
      <w:r w:rsidR="00716CE7" w:rsidRPr="00793777">
        <w:rPr>
          <w:rFonts w:ascii="Garamond" w:hAnsi="Garamond" w:cs="Times New Roman"/>
          <w:sz w:val="24"/>
          <w:szCs w:val="24"/>
        </w:rPr>
        <w:t>attempt to</w:t>
      </w:r>
      <w:r w:rsidR="004E0D2E" w:rsidRPr="00793777">
        <w:rPr>
          <w:rFonts w:ascii="Garamond" w:hAnsi="Garamond" w:cs="Times New Roman"/>
          <w:sz w:val="24"/>
          <w:szCs w:val="24"/>
        </w:rPr>
        <w:t xml:space="preserve"> </w:t>
      </w:r>
      <w:r w:rsidR="00701A7A">
        <w:rPr>
          <w:rFonts w:ascii="Garamond" w:hAnsi="Garamond" w:cs="Times New Roman"/>
          <w:sz w:val="24"/>
          <w:szCs w:val="24"/>
        </w:rPr>
        <w:t>dig into</w:t>
      </w:r>
      <w:r w:rsidR="004E0D2E" w:rsidRPr="00793777">
        <w:rPr>
          <w:rFonts w:ascii="Garamond" w:hAnsi="Garamond" w:cs="Times New Roman"/>
          <w:sz w:val="24"/>
          <w:szCs w:val="24"/>
        </w:rPr>
        <w:t xml:space="preserve"> the reasons of the documented behavior. </w:t>
      </w:r>
      <w:r w:rsidR="00701A7A">
        <w:rPr>
          <w:rFonts w:ascii="Garamond" w:hAnsi="Garamond" w:cs="Times New Roman"/>
          <w:sz w:val="24"/>
          <w:szCs w:val="24"/>
        </w:rPr>
        <w:t>The reason</w:t>
      </w:r>
      <w:r w:rsidR="00BF683B">
        <w:rPr>
          <w:rFonts w:ascii="Garamond" w:hAnsi="Garamond" w:cs="Times New Roman"/>
          <w:sz w:val="24"/>
          <w:szCs w:val="24"/>
        </w:rPr>
        <w:t>s</w:t>
      </w:r>
      <w:r w:rsidR="00701A7A">
        <w:rPr>
          <w:rFonts w:ascii="Garamond" w:hAnsi="Garamond" w:cs="Times New Roman"/>
          <w:sz w:val="24"/>
          <w:szCs w:val="24"/>
        </w:rPr>
        <w:t xml:space="preserve"> can probably be found in the researches that do not worry about labor market outcomes. In the following, some of such researches are reviewed. </w:t>
      </w:r>
      <w:r w:rsidR="00B96221">
        <w:rPr>
          <w:rFonts w:ascii="Garamond" w:hAnsi="Garamond" w:cs="Times New Roman"/>
          <w:sz w:val="24"/>
          <w:szCs w:val="24"/>
        </w:rPr>
        <w:t>However, one should always be careful in us</w:t>
      </w:r>
      <w:r w:rsidR="00BF683B">
        <w:rPr>
          <w:rFonts w:ascii="Garamond" w:hAnsi="Garamond" w:cs="Times New Roman"/>
          <w:sz w:val="24"/>
          <w:szCs w:val="24"/>
        </w:rPr>
        <w:t>ing the explanations of men’s</w:t>
      </w:r>
      <w:r w:rsidR="00B96221">
        <w:rPr>
          <w:rFonts w:ascii="Garamond" w:hAnsi="Garamond" w:cs="Times New Roman"/>
          <w:sz w:val="24"/>
          <w:szCs w:val="24"/>
        </w:rPr>
        <w:t xml:space="preserve"> </w:t>
      </w:r>
      <w:r w:rsidR="00BF683B">
        <w:rPr>
          <w:rFonts w:ascii="Garamond" w:hAnsi="Garamond" w:cs="Times New Roman"/>
          <w:sz w:val="24"/>
          <w:szCs w:val="24"/>
        </w:rPr>
        <w:t>partial</w:t>
      </w:r>
      <w:r w:rsidR="00B96221">
        <w:rPr>
          <w:rFonts w:ascii="Garamond" w:hAnsi="Garamond" w:cs="Times New Roman"/>
          <w:sz w:val="24"/>
          <w:szCs w:val="24"/>
        </w:rPr>
        <w:t xml:space="preserve"> behavior in other contexts for </w:t>
      </w:r>
      <w:r w:rsidR="00457CDE">
        <w:rPr>
          <w:rFonts w:ascii="Garamond" w:hAnsi="Garamond" w:cs="Times New Roman"/>
          <w:sz w:val="24"/>
          <w:szCs w:val="24"/>
        </w:rPr>
        <w:t xml:space="preserve">labor market outcomes. </w:t>
      </w:r>
      <w:r w:rsidR="00B96221">
        <w:rPr>
          <w:rFonts w:ascii="Garamond" w:hAnsi="Garamond" w:cs="Times New Roman"/>
          <w:sz w:val="24"/>
          <w:szCs w:val="24"/>
        </w:rPr>
        <w:t xml:space="preserve">   </w:t>
      </w:r>
    </w:p>
    <w:p w:rsidR="004E0D2E" w:rsidRPr="00793777" w:rsidRDefault="004E0D2E" w:rsidP="005B59C8">
      <w:pPr>
        <w:autoSpaceDE w:val="0"/>
        <w:autoSpaceDN w:val="0"/>
        <w:adjustRightInd w:val="0"/>
        <w:spacing w:after="0" w:line="480" w:lineRule="auto"/>
        <w:rPr>
          <w:rFonts w:ascii="Garamond" w:hAnsi="Garamond" w:cs="Times New Roman"/>
          <w:sz w:val="24"/>
          <w:szCs w:val="24"/>
        </w:rPr>
      </w:pPr>
      <w:r w:rsidRPr="00793777">
        <w:rPr>
          <w:rFonts w:ascii="Garamond" w:hAnsi="Garamond" w:cs="Times New Roman"/>
          <w:sz w:val="24"/>
          <w:szCs w:val="24"/>
        </w:rPr>
        <w:t>Dahl and Moretti (2008</w:t>
      </w:r>
      <w:r w:rsidR="00701A7A">
        <w:rPr>
          <w:rFonts w:ascii="Garamond" w:hAnsi="Garamond" w:cs="Times New Roman"/>
          <w:sz w:val="24"/>
          <w:szCs w:val="24"/>
        </w:rPr>
        <w:t>)</w:t>
      </w:r>
      <w:r w:rsidRPr="00793777">
        <w:rPr>
          <w:rFonts w:ascii="Garamond" w:hAnsi="Garamond" w:cs="Times New Roman"/>
          <w:sz w:val="24"/>
          <w:szCs w:val="24"/>
        </w:rPr>
        <w:t xml:space="preserve"> us</w:t>
      </w:r>
      <w:r w:rsidR="00701A7A">
        <w:rPr>
          <w:rFonts w:ascii="Garamond" w:hAnsi="Garamond" w:cs="Times New Roman"/>
          <w:sz w:val="24"/>
          <w:szCs w:val="24"/>
        </w:rPr>
        <w:t>e 1960 to 2000 US Censuses and</w:t>
      </w:r>
      <w:r w:rsidRPr="00793777">
        <w:rPr>
          <w:rFonts w:ascii="Garamond" w:hAnsi="Garamond" w:cs="Times New Roman"/>
          <w:sz w:val="24"/>
          <w:szCs w:val="24"/>
        </w:rPr>
        <w:t xml:space="preserve"> explore the roots of differences in family structures as they </w:t>
      </w:r>
      <w:r w:rsidR="00FE25D2" w:rsidRPr="00793777">
        <w:rPr>
          <w:rFonts w:ascii="Garamond" w:hAnsi="Garamond" w:cs="Times New Roman"/>
          <w:sz w:val="24"/>
          <w:szCs w:val="24"/>
        </w:rPr>
        <w:t xml:space="preserve">can be </w:t>
      </w:r>
      <w:r w:rsidRPr="00793777">
        <w:rPr>
          <w:rFonts w:ascii="Garamond" w:hAnsi="Garamond" w:cs="Times New Roman"/>
          <w:sz w:val="24"/>
          <w:szCs w:val="24"/>
        </w:rPr>
        <w:t xml:space="preserve">attributed to children’s gender, and identify American men’s strong bias toward sons. More precisely, searching for the causes of children living without father, they dig into the channels through which children’s gender affect living with </w:t>
      </w:r>
      <w:r w:rsidR="00FE25D2" w:rsidRPr="00793777">
        <w:rPr>
          <w:rFonts w:ascii="Garamond" w:hAnsi="Garamond" w:cs="Times New Roman"/>
          <w:sz w:val="24"/>
          <w:szCs w:val="24"/>
        </w:rPr>
        <w:t>a father</w:t>
      </w:r>
      <w:r w:rsidRPr="00793777">
        <w:rPr>
          <w:rFonts w:ascii="Garamond" w:hAnsi="Garamond" w:cs="Times New Roman"/>
          <w:sz w:val="24"/>
          <w:szCs w:val="24"/>
        </w:rPr>
        <w:t>. In this line, they f</w:t>
      </w:r>
      <w:r w:rsidR="003935E8" w:rsidRPr="00793777">
        <w:rPr>
          <w:rFonts w:ascii="Garamond" w:hAnsi="Garamond" w:cs="Times New Roman"/>
          <w:sz w:val="24"/>
          <w:szCs w:val="24"/>
        </w:rPr>
        <w:t xml:space="preserve">ind that the probability that </w:t>
      </w:r>
      <w:r w:rsidRPr="00793777">
        <w:rPr>
          <w:rFonts w:ascii="Garamond" w:hAnsi="Garamond" w:cs="Times New Roman"/>
          <w:sz w:val="24"/>
          <w:szCs w:val="24"/>
        </w:rPr>
        <w:t>mother</w:t>
      </w:r>
      <w:r w:rsidR="003935E8" w:rsidRPr="00793777">
        <w:rPr>
          <w:rFonts w:ascii="Garamond" w:hAnsi="Garamond" w:cs="Times New Roman"/>
          <w:sz w:val="24"/>
          <w:szCs w:val="24"/>
        </w:rPr>
        <w:t>s never marry increases if their</w:t>
      </w:r>
      <w:r w:rsidRPr="00793777">
        <w:rPr>
          <w:rFonts w:ascii="Garamond" w:hAnsi="Garamond" w:cs="Times New Roman"/>
          <w:sz w:val="24"/>
          <w:szCs w:val="24"/>
        </w:rPr>
        <w:t xml:space="preserve"> first child is a daughter. If married, the probability that mothers get divorced increases if their first children are daughters. If divorced, the probability that mothers get custody of the first child inc</w:t>
      </w:r>
      <w:r w:rsidR="003935E8" w:rsidRPr="00793777">
        <w:rPr>
          <w:rFonts w:ascii="Garamond" w:hAnsi="Garamond" w:cs="Times New Roman"/>
          <w:sz w:val="24"/>
          <w:szCs w:val="24"/>
        </w:rPr>
        <w:t>reases if the first child is a daughter</w:t>
      </w:r>
      <w:r w:rsidR="00701A7A">
        <w:rPr>
          <w:rFonts w:ascii="Garamond" w:hAnsi="Garamond" w:cs="Times New Roman"/>
          <w:sz w:val="24"/>
          <w:szCs w:val="24"/>
        </w:rPr>
        <w:t xml:space="preserve">. </w:t>
      </w:r>
      <w:r w:rsidRPr="00793777">
        <w:rPr>
          <w:rFonts w:ascii="Garamond" w:hAnsi="Garamond" w:cs="Times New Roman"/>
          <w:sz w:val="24"/>
          <w:szCs w:val="24"/>
        </w:rPr>
        <w:t xml:space="preserve">Besides Dahl and Moretti (2008), </w:t>
      </w:r>
      <w:r w:rsidR="00E65AFA" w:rsidRPr="00793777">
        <w:rPr>
          <w:rFonts w:ascii="Garamond" w:hAnsi="Garamond" w:cs="Times New Roman"/>
          <w:sz w:val="24"/>
          <w:szCs w:val="24"/>
        </w:rPr>
        <w:t>numerous studies</w:t>
      </w:r>
      <w:r w:rsidRPr="00793777">
        <w:rPr>
          <w:rFonts w:ascii="Garamond" w:hAnsi="Garamond" w:cs="Times New Roman"/>
          <w:sz w:val="24"/>
          <w:szCs w:val="24"/>
        </w:rPr>
        <w:t xml:space="preserve"> show</w:t>
      </w:r>
      <w:r w:rsidR="00E65AFA" w:rsidRPr="00793777">
        <w:rPr>
          <w:rFonts w:ascii="Garamond" w:hAnsi="Garamond" w:cs="Times New Roman"/>
          <w:sz w:val="24"/>
          <w:szCs w:val="24"/>
        </w:rPr>
        <w:t xml:space="preserve"> that</w:t>
      </w:r>
      <w:r w:rsidRPr="00793777">
        <w:rPr>
          <w:rFonts w:ascii="Garamond" w:hAnsi="Garamond" w:cs="Times New Roman"/>
          <w:sz w:val="24"/>
          <w:szCs w:val="24"/>
        </w:rPr>
        <w:t xml:space="preserve"> men like sons more than daughters. Morgan et al. (1988) and Mott (1994) </w:t>
      </w:r>
      <w:r w:rsidR="005B59C8">
        <w:rPr>
          <w:rFonts w:ascii="Garamond" w:hAnsi="Garamond" w:cs="Times New Roman"/>
          <w:sz w:val="24"/>
          <w:szCs w:val="24"/>
        </w:rPr>
        <w:t>indicates</w:t>
      </w:r>
      <w:r w:rsidRPr="00793777">
        <w:rPr>
          <w:rFonts w:ascii="Garamond" w:hAnsi="Garamond" w:cs="Times New Roman"/>
          <w:sz w:val="24"/>
          <w:szCs w:val="24"/>
        </w:rPr>
        <w:t xml:space="preserve"> that the odds of the endurance of a marriage significantly increase with the birth of a son rather than a daughter. This finding is in line with the </w:t>
      </w:r>
      <w:r w:rsidRPr="00793777">
        <w:rPr>
          <w:rFonts w:ascii="Garamond" w:hAnsi="Garamond" w:cs="Times New Roman"/>
          <w:sz w:val="24"/>
          <w:szCs w:val="24"/>
        </w:rPr>
        <w:lastRenderedPageBreak/>
        <w:t xml:space="preserve">results of Teachman and Schollaert (1989) </w:t>
      </w:r>
      <w:r w:rsidR="00E65AFA" w:rsidRPr="00793777">
        <w:rPr>
          <w:rFonts w:ascii="Garamond" w:hAnsi="Garamond" w:cs="Times New Roman"/>
          <w:sz w:val="24"/>
          <w:szCs w:val="24"/>
        </w:rPr>
        <w:t>who</w:t>
      </w:r>
      <w:r w:rsidRPr="00793777">
        <w:rPr>
          <w:rFonts w:ascii="Garamond" w:hAnsi="Garamond" w:cs="Times New Roman"/>
          <w:sz w:val="24"/>
          <w:szCs w:val="24"/>
        </w:rPr>
        <w:t xml:space="preserve"> document that the likelihood of having a second child increases if the first child is a son versus a daughter</w:t>
      </w:r>
    </w:p>
    <w:p w:rsidR="004E0D2E" w:rsidRPr="00793777" w:rsidRDefault="004E0D2E" w:rsidP="005B59C8">
      <w:pPr>
        <w:spacing w:after="0" w:line="480" w:lineRule="auto"/>
        <w:rPr>
          <w:rFonts w:ascii="Garamond" w:hAnsi="Garamond" w:cs="Times New Roman"/>
          <w:sz w:val="24"/>
          <w:szCs w:val="24"/>
        </w:rPr>
      </w:pPr>
      <w:r w:rsidRPr="00793777">
        <w:rPr>
          <w:rFonts w:ascii="Garamond" w:hAnsi="Garamond" w:cs="Times New Roman"/>
          <w:sz w:val="24"/>
          <w:szCs w:val="24"/>
        </w:rPr>
        <w:t>Apart fro</w:t>
      </w:r>
      <w:r w:rsidR="00554F74" w:rsidRPr="00793777">
        <w:rPr>
          <w:rFonts w:ascii="Garamond" w:hAnsi="Garamond" w:cs="Times New Roman"/>
          <w:sz w:val="24"/>
          <w:szCs w:val="24"/>
        </w:rPr>
        <w:t xml:space="preserve">m preference-based explanations, there </w:t>
      </w:r>
      <w:r w:rsidR="005B59C8">
        <w:rPr>
          <w:rFonts w:ascii="Garamond" w:hAnsi="Garamond" w:cs="Times New Roman"/>
          <w:sz w:val="24"/>
          <w:szCs w:val="24"/>
        </w:rPr>
        <w:t xml:space="preserve">are, </w:t>
      </w:r>
      <w:r w:rsidR="00554F74" w:rsidRPr="00793777">
        <w:rPr>
          <w:rFonts w:ascii="Garamond" w:hAnsi="Garamond" w:cs="Times New Roman"/>
          <w:sz w:val="24"/>
          <w:szCs w:val="24"/>
        </w:rPr>
        <w:t>at least theoretically</w:t>
      </w:r>
      <w:r w:rsidR="005B59C8">
        <w:rPr>
          <w:rFonts w:ascii="Garamond" w:hAnsi="Garamond" w:cs="Times New Roman"/>
          <w:sz w:val="24"/>
          <w:szCs w:val="24"/>
        </w:rPr>
        <w:t>,</w:t>
      </w:r>
      <w:r w:rsidR="00554F74" w:rsidRPr="00793777">
        <w:rPr>
          <w:rFonts w:ascii="Garamond" w:hAnsi="Garamond" w:cs="Times New Roman"/>
          <w:sz w:val="24"/>
          <w:szCs w:val="24"/>
        </w:rPr>
        <w:t xml:space="preserve"> </w:t>
      </w:r>
      <w:r w:rsidRPr="00793777">
        <w:rPr>
          <w:rFonts w:ascii="Garamond" w:hAnsi="Garamond" w:cs="Times New Roman"/>
          <w:sz w:val="24"/>
          <w:szCs w:val="24"/>
        </w:rPr>
        <w:t>other ways to explain parents’ responses t</w:t>
      </w:r>
      <w:r w:rsidR="00E65AFA" w:rsidRPr="00793777">
        <w:rPr>
          <w:rFonts w:ascii="Garamond" w:hAnsi="Garamond" w:cs="Times New Roman"/>
          <w:sz w:val="24"/>
          <w:szCs w:val="24"/>
        </w:rPr>
        <w:t>o t</w:t>
      </w:r>
      <w:r w:rsidRPr="00793777">
        <w:rPr>
          <w:rFonts w:ascii="Garamond" w:hAnsi="Garamond" w:cs="Times New Roman"/>
          <w:sz w:val="24"/>
          <w:szCs w:val="24"/>
        </w:rPr>
        <w:t>heir children’s gender. One alternative explanation is engrained in the differed return to human capital of sons versus daughters from parents’ point of view. If return of investing in sons</w:t>
      </w:r>
      <w:r w:rsidR="00554F74" w:rsidRPr="00793777">
        <w:rPr>
          <w:rFonts w:ascii="Garamond" w:hAnsi="Garamond" w:cs="Times New Roman"/>
          <w:sz w:val="24"/>
          <w:szCs w:val="24"/>
        </w:rPr>
        <w:t>’</w:t>
      </w:r>
      <w:r w:rsidRPr="00793777">
        <w:rPr>
          <w:rFonts w:ascii="Garamond" w:hAnsi="Garamond" w:cs="Times New Roman"/>
          <w:sz w:val="24"/>
          <w:szCs w:val="24"/>
        </w:rPr>
        <w:t xml:space="preserve"> human capital in the form of health, education, </w:t>
      </w:r>
      <w:r w:rsidR="00554F74" w:rsidRPr="00793777">
        <w:rPr>
          <w:rFonts w:ascii="Garamond" w:hAnsi="Garamond" w:cs="Times New Roman"/>
          <w:sz w:val="24"/>
          <w:szCs w:val="24"/>
        </w:rPr>
        <w:t>or training is more than that for</w:t>
      </w:r>
      <w:r w:rsidRPr="00793777">
        <w:rPr>
          <w:rFonts w:ascii="Garamond" w:hAnsi="Garamond" w:cs="Times New Roman"/>
          <w:sz w:val="24"/>
          <w:szCs w:val="24"/>
        </w:rPr>
        <w:t xml:space="preserve"> daughters, then it is expected that parents that have sons work </w:t>
      </w:r>
      <w:r w:rsidR="00554F74" w:rsidRPr="00793777">
        <w:rPr>
          <w:rFonts w:ascii="Garamond" w:hAnsi="Garamond" w:cs="Times New Roman"/>
          <w:sz w:val="24"/>
          <w:szCs w:val="24"/>
        </w:rPr>
        <w:t xml:space="preserve">relatively </w:t>
      </w:r>
      <w:r w:rsidRPr="00793777">
        <w:rPr>
          <w:rFonts w:ascii="Garamond" w:hAnsi="Garamond" w:cs="Times New Roman"/>
          <w:sz w:val="24"/>
          <w:szCs w:val="24"/>
        </w:rPr>
        <w:t>more hours to finance such investments. In the U</w:t>
      </w:r>
      <w:r w:rsidR="005B59C8">
        <w:rPr>
          <w:rFonts w:ascii="Garamond" w:hAnsi="Garamond" w:cs="Times New Roman"/>
          <w:sz w:val="24"/>
          <w:szCs w:val="24"/>
        </w:rPr>
        <w:t>nited States, there is in</w:t>
      </w:r>
      <w:r w:rsidRPr="00793777">
        <w:rPr>
          <w:rFonts w:ascii="Garamond" w:hAnsi="Garamond" w:cs="Times New Roman"/>
          <w:sz w:val="24"/>
          <w:szCs w:val="24"/>
        </w:rPr>
        <w:t xml:space="preserve">sufficient evidence in favor of </w:t>
      </w:r>
      <w:r w:rsidR="001969B7" w:rsidRPr="00793777">
        <w:rPr>
          <w:rFonts w:ascii="Garamond" w:hAnsi="Garamond" w:cs="Times New Roman"/>
          <w:sz w:val="24"/>
          <w:szCs w:val="24"/>
        </w:rPr>
        <w:t xml:space="preserve">the </w:t>
      </w:r>
      <w:r w:rsidRPr="00793777">
        <w:rPr>
          <w:rFonts w:ascii="Garamond" w:hAnsi="Garamond" w:cs="Times New Roman"/>
          <w:sz w:val="24"/>
          <w:szCs w:val="24"/>
        </w:rPr>
        <w:t>return to human capital hypothesis. For example, Taubman (1990) and Lundberg and Rose (2003) both find no evidence that parents having sons spend more on their education, health, or any other human capital-related item compare</w:t>
      </w:r>
      <w:r w:rsidR="00E65AFA" w:rsidRPr="00793777">
        <w:rPr>
          <w:rFonts w:ascii="Garamond" w:hAnsi="Garamond" w:cs="Times New Roman"/>
          <w:sz w:val="24"/>
          <w:szCs w:val="24"/>
        </w:rPr>
        <w:t>d</w:t>
      </w:r>
      <w:r w:rsidRPr="00793777">
        <w:rPr>
          <w:rFonts w:ascii="Garamond" w:hAnsi="Garamond" w:cs="Times New Roman"/>
          <w:sz w:val="24"/>
          <w:szCs w:val="24"/>
        </w:rPr>
        <w:t xml:space="preserve"> to the parents having daughters.</w:t>
      </w:r>
    </w:p>
    <w:p w:rsidR="004E0D2E" w:rsidRPr="00793777" w:rsidRDefault="004E0D2E" w:rsidP="00330755">
      <w:pPr>
        <w:spacing w:after="0" w:line="480" w:lineRule="auto"/>
        <w:rPr>
          <w:rFonts w:ascii="Garamond" w:hAnsi="Garamond" w:cs="Times New Roman"/>
          <w:sz w:val="24"/>
          <w:szCs w:val="24"/>
        </w:rPr>
      </w:pPr>
      <w:r w:rsidRPr="00793777">
        <w:rPr>
          <w:rFonts w:ascii="Garamond" w:hAnsi="Garamond" w:cs="Times New Roman"/>
          <w:sz w:val="24"/>
          <w:szCs w:val="24"/>
        </w:rPr>
        <w:t xml:space="preserve">A different explanation accounts for parents’ expectation of old-age care. Based on the belief that daughters are more likely to care for their elder parents, it can be hypothesized that parents pay more attention and </w:t>
      </w:r>
      <w:r w:rsidR="00330755">
        <w:rPr>
          <w:rFonts w:ascii="Garamond" w:hAnsi="Garamond" w:cs="Times New Roman"/>
          <w:sz w:val="24"/>
          <w:szCs w:val="24"/>
        </w:rPr>
        <w:t>invest</w:t>
      </w:r>
      <w:r w:rsidRPr="00793777">
        <w:rPr>
          <w:rFonts w:ascii="Garamond" w:hAnsi="Garamond" w:cs="Times New Roman"/>
          <w:sz w:val="24"/>
          <w:szCs w:val="24"/>
        </w:rPr>
        <w:t xml:space="preserve"> more resources on their daughters relative to sons. Empirical analyses do not </w:t>
      </w:r>
      <w:r w:rsidR="00E65AFA" w:rsidRPr="00793777">
        <w:rPr>
          <w:rFonts w:ascii="Garamond" w:hAnsi="Garamond" w:cs="Times New Roman"/>
          <w:sz w:val="24"/>
          <w:szCs w:val="24"/>
        </w:rPr>
        <w:t>support this</w:t>
      </w:r>
      <w:r w:rsidRPr="00793777">
        <w:rPr>
          <w:rFonts w:ascii="Garamond" w:hAnsi="Garamond" w:cs="Times New Roman"/>
          <w:sz w:val="24"/>
          <w:szCs w:val="24"/>
        </w:rPr>
        <w:t xml:space="preserve"> hypothesis </w:t>
      </w:r>
      <w:r w:rsidR="00E65AFA" w:rsidRPr="00793777">
        <w:rPr>
          <w:rFonts w:ascii="Garamond" w:hAnsi="Garamond" w:cs="Times New Roman"/>
          <w:sz w:val="24"/>
          <w:szCs w:val="24"/>
        </w:rPr>
        <w:t>either</w:t>
      </w:r>
      <w:r w:rsidRPr="00793777">
        <w:rPr>
          <w:rFonts w:ascii="Garamond" w:hAnsi="Garamond" w:cs="Times New Roman"/>
          <w:sz w:val="24"/>
          <w:szCs w:val="24"/>
        </w:rPr>
        <w:t xml:space="preserve">. </w:t>
      </w:r>
      <w:r w:rsidR="00E65AFA" w:rsidRPr="00793777">
        <w:rPr>
          <w:rFonts w:ascii="Garamond" w:hAnsi="Garamond" w:cs="Times New Roman"/>
          <w:sz w:val="24"/>
          <w:szCs w:val="24"/>
        </w:rPr>
        <w:t xml:space="preserve">McGarry (1998) </w:t>
      </w:r>
      <w:r w:rsidR="005B59C8">
        <w:rPr>
          <w:rFonts w:ascii="Garamond" w:hAnsi="Garamond" w:cs="Times New Roman"/>
          <w:sz w:val="24"/>
          <w:szCs w:val="24"/>
        </w:rPr>
        <w:t>illustrates</w:t>
      </w:r>
      <w:r w:rsidR="00E65AFA" w:rsidRPr="00793777">
        <w:rPr>
          <w:rFonts w:ascii="Garamond" w:hAnsi="Garamond" w:cs="Times New Roman"/>
          <w:sz w:val="24"/>
          <w:szCs w:val="24"/>
        </w:rPr>
        <w:t xml:space="preserve"> that only </w:t>
      </w:r>
      <w:r w:rsidRPr="00793777">
        <w:rPr>
          <w:rFonts w:ascii="Garamond" w:hAnsi="Garamond" w:cs="Times New Roman"/>
          <w:sz w:val="24"/>
          <w:szCs w:val="24"/>
        </w:rPr>
        <w:t xml:space="preserve">men </w:t>
      </w:r>
      <w:r w:rsidR="00E65AFA" w:rsidRPr="00793777">
        <w:rPr>
          <w:rFonts w:ascii="Garamond" w:hAnsi="Garamond" w:cs="Times New Roman"/>
          <w:sz w:val="24"/>
          <w:szCs w:val="24"/>
        </w:rPr>
        <w:t>who</w:t>
      </w:r>
      <w:r w:rsidR="005B59C8">
        <w:rPr>
          <w:rFonts w:ascii="Garamond" w:hAnsi="Garamond" w:cs="Times New Roman"/>
          <w:sz w:val="24"/>
          <w:szCs w:val="24"/>
        </w:rPr>
        <w:t>m</w:t>
      </w:r>
      <w:r w:rsidR="00E65AFA" w:rsidRPr="00793777">
        <w:rPr>
          <w:rFonts w:ascii="Garamond" w:hAnsi="Garamond" w:cs="Times New Roman"/>
          <w:sz w:val="24"/>
          <w:szCs w:val="24"/>
        </w:rPr>
        <w:t xml:space="preserve"> </w:t>
      </w:r>
      <w:r w:rsidRPr="00793777">
        <w:rPr>
          <w:rFonts w:ascii="Garamond" w:hAnsi="Garamond" w:cs="Times New Roman"/>
          <w:sz w:val="24"/>
          <w:szCs w:val="24"/>
        </w:rPr>
        <w:t xml:space="preserve">have sister(s) are less likely to care for elderly parents </w:t>
      </w:r>
      <w:r w:rsidR="00E65AFA" w:rsidRPr="00793777">
        <w:rPr>
          <w:rFonts w:ascii="Garamond" w:hAnsi="Garamond" w:cs="Times New Roman"/>
          <w:sz w:val="24"/>
          <w:szCs w:val="24"/>
        </w:rPr>
        <w:t>in the U</w:t>
      </w:r>
      <w:r w:rsidR="005B59C8">
        <w:rPr>
          <w:rFonts w:ascii="Garamond" w:hAnsi="Garamond" w:cs="Times New Roman"/>
          <w:sz w:val="24"/>
          <w:szCs w:val="24"/>
        </w:rPr>
        <w:t>nites States</w:t>
      </w:r>
      <w:r w:rsidR="00E65AFA" w:rsidRPr="00793777">
        <w:rPr>
          <w:rFonts w:ascii="Garamond" w:hAnsi="Garamond" w:cs="Times New Roman"/>
          <w:sz w:val="24"/>
          <w:szCs w:val="24"/>
        </w:rPr>
        <w:t>.</w:t>
      </w:r>
      <w:r w:rsidR="00330755">
        <w:rPr>
          <w:rFonts w:ascii="Garamond" w:hAnsi="Garamond" w:cs="Times New Roman"/>
          <w:sz w:val="24"/>
          <w:szCs w:val="24"/>
        </w:rPr>
        <w:t xml:space="preserve"> Even</w:t>
      </w:r>
      <w:r w:rsidR="001D463A" w:rsidRPr="00793777">
        <w:rPr>
          <w:rFonts w:ascii="Garamond" w:hAnsi="Garamond" w:cs="Times New Roman"/>
          <w:sz w:val="24"/>
          <w:szCs w:val="24"/>
        </w:rPr>
        <w:t xml:space="preserve"> more n</w:t>
      </w:r>
      <w:r w:rsidR="00E65AFA" w:rsidRPr="00793777">
        <w:rPr>
          <w:rFonts w:ascii="Garamond" w:hAnsi="Garamond" w:cs="Times New Roman"/>
          <w:sz w:val="24"/>
          <w:szCs w:val="24"/>
        </w:rPr>
        <w:t>otably</w:t>
      </w:r>
      <w:r w:rsidR="00330755">
        <w:rPr>
          <w:rFonts w:ascii="Garamond" w:hAnsi="Garamond" w:cs="Times New Roman"/>
          <w:sz w:val="24"/>
          <w:szCs w:val="24"/>
        </w:rPr>
        <w:t xml:space="preserve"> are</w:t>
      </w:r>
      <w:r w:rsidR="00E65AFA" w:rsidRPr="00793777">
        <w:rPr>
          <w:rFonts w:ascii="Garamond" w:hAnsi="Garamond" w:cs="Times New Roman"/>
          <w:sz w:val="24"/>
          <w:szCs w:val="24"/>
        </w:rPr>
        <w:t xml:space="preserve"> the cares </w:t>
      </w:r>
      <w:r w:rsidR="00330755">
        <w:rPr>
          <w:rFonts w:ascii="Garamond" w:hAnsi="Garamond" w:cs="Times New Roman"/>
          <w:sz w:val="24"/>
          <w:szCs w:val="24"/>
        </w:rPr>
        <w:t xml:space="preserve">of </w:t>
      </w:r>
      <w:r w:rsidR="001D463A" w:rsidRPr="00793777">
        <w:rPr>
          <w:rFonts w:ascii="Garamond" w:hAnsi="Garamond" w:cs="Times New Roman"/>
          <w:sz w:val="24"/>
          <w:szCs w:val="24"/>
        </w:rPr>
        <w:t>wo</w:t>
      </w:r>
      <w:r w:rsidRPr="00793777">
        <w:rPr>
          <w:rFonts w:ascii="Garamond" w:hAnsi="Garamond" w:cs="Times New Roman"/>
          <w:sz w:val="24"/>
          <w:szCs w:val="24"/>
        </w:rPr>
        <w:t>men w</w:t>
      </w:r>
      <w:r w:rsidR="00330755">
        <w:rPr>
          <w:rFonts w:ascii="Garamond" w:hAnsi="Garamond" w:cs="Times New Roman"/>
          <w:sz w:val="24"/>
          <w:szCs w:val="24"/>
        </w:rPr>
        <w:t>ith only female siblings providing</w:t>
      </w:r>
      <w:r w:rsidRPr="00793777">
        <w:rPr>
          <w:rFonts w:ascii="Garamond" w:hAnsi="Garamond" w:cs="Times New Roman"/>
          <w:sz w:val="24"/>
          <w:szCs w:val="24"/>
        </w:rPr>
        <w:t xml:space="preserve"> to their elderly parents</w:t>
      </w:r>
      <w:r w:rsidR="00330755">
        <w:rPr>
          <w:rFonts w:ascii="Garamond" w:hAnsi="Garamond" w:cs="Times New Roman"/>
          <w:sz w:val="24"/>
          <w:szCs w:val="24"/>
        </w:rPr>
        <w:t>, they</w:t>
      </w:r>
      <w:r w:rsidRPr="00793777">
        <w:rPr>
          <w:rFonts w:ascii="Garamond" w:hAnsi="Garamond" w:cs="Times New Roman"/>
          <w:sz w:val="24"/>
          <w:szCs w:val="24"/>
        </w:rPr>
        <w:t xml:space="preserve"> are not significantly different </w:t>
      </w:r>
      <w:r w:rsidR="00330755">
        <w:rPr>
          <w:rFonts w:ascii="Garamond" w:hAnsi="Garamond" w:cs="Times New Roman"/>
          <w:sz w:val="24"/>
          <w:szCs w:val="24"/>
        </w:rPr>
        <w:t>compared to</w:t>
      </w:r>
      <w:r w:rsidRPr="00793777">
        <w:rPr>
          <w:rFonts w:ascii="Garamond" w:hAnsi="Garamond" w:cs="Times New Roman"/>
          <w:sz w:val="24"/>
          <w:szCs w:val="24"/>
        </w:rPr>
        <w:t xml:space="preserve"> the care men with only male siblings provid</w:t>
      </w:r>
      <w:r w:rsidR="00330755">
        <w:rPr>
          <w:rFonts w:ascii="Garamond" w:hAnsi="Garamond" w:cs="Times New Roman"/>
          <w:sz w:val="24"/>
          <w:szCs w:val="24"/>
        </w:rPr>
        <w:t>ing</w:t>
      </w:r>
      <w:r w:rsidRPr="00793777">
        <w:rPr>
          <w:rFonts w:ascii="Garamond" w:hAnsi="Garamond" w:cs="Times New Roman"/>
          <w:sz w:val="24"/>
          <w:szCs w:val="24"/>
        </w:rPr>
        <w:t xml:space="preserve"> to their elderly</w:t>
      </w:r>
      <w:r w:rsidR="00330755">
        <w:rPr>
          <w:rFonts w:ascii="Garamond" w:hAnsi="Garamond" w:cs="Times New Roman"/>
          <w:sz w:val="24"/>
          <w:szCs w:val="24"/>
        </w:rPr>
        <w:t xml:space="preserve"> parents. In addition, if the elder</w:t>
      </w:r>
      <w:r w:rsidRPr="00793777">
        <w:rPr>
          <w:rFonts w:ascii="Garamond" w:hAnsi="Garamond" w:cs="Times New Roman"/>
          <w:sz w:val="24"/>
          <w:szCs w:val="24"/>
        </w:rPr>
        <w:t xml:space="preserve">-age support is the key in parents’ decision on how they provide for their children, then it </w:t>
      </w:r>
      <w:r w:rsidR="00330755">
        <w:rPr>
          <w:rFonts w:ascii="Garamond" w:hAnsi="Garamond" w:cs="Times New Roman"/>
          <w:sz w:val="24"/>
          <w:szCs w:val="24"/>
        </w:rPr>
        <w:t>would be</w:t>
      </w:r>
      <w:r w:rsidRPr="00793777">
        <w:rPr>
          <w:rFonts w:ascii="Garamond" w:hAnsi="Garamond" w:cs="Times New Roman"/>
          <w:sz w:val="24"/>
          <w:szCs w:val="24"/>
        </w:rPr>
        <w:t xml:space="preserve"> expected that both fathers and mothers work </w:t>
      </w:r>
      <w:r w:rsidR="00330755">
        <w:rPr>
          <w:rFonts w:ascii="Garamond" w:hAnsi="Garamond" w:cs="Times New Roman"/>
          <w:sz w:val="24"/>
          <w:szCs w:val="24"/>
        </w:rPr>
        <w:t>excessive</w:t>
      </w:r>
      <w:r w:rsidRPr="00793777">
        <w:rPr>
          <w:rFonts w:ascii="Garamond" w:hAnsi="Garamond" w:cs="Times New Roman"/>
          <w:sz w:val="24"/>
          <w:szCs w:val="24"/>
        </w:rPr>
        <w:t xml:space="preserve"> hours </w:t>
      </w:r>
      <w:r w:rsidR="00330755">
        <w:rPr>
          <w:rFonts w:ascii="Garamond" w:hAnsi="Garamond" w:cs="Times New Roman"/>
          <w:sz w:val="24"/>
          <w:szCs w:val="24"/>
        </w:rPr>
        <w:t>and</w:t>
      </w:r>
      <w:r w:rsidRPr="00793777">
        <w:rPr>
          <w:rFonts w:ascii="Garamond" w:hAnsi="Garamond" w:cs="Times New Roman"/>
          <w:sz w:val="24"/>
          <w:szCs w:val="24"/>
        </w:rPr>
        <w:t xml:space="preserve"> have higher labor market outcomes when having daughters versus sons. However, Lundberg and Rose (2002) demonstrate that women’s labor market outcomes are irresponsive to children’s gender. </w:t>
      </w:r>
    </w:p>
    <w:p w:rsidR="004E0D2E" w:rsidRPr="00F95BAB" w:rsidRDefault="004E0D2E" w:rsidP="00330755">
      <w:pPr>
        <w:spacing w:after="0" w:line="480" w:lineRule="auto"/>
        <w:rPr>
          <w:rFonts w:ascii="Garamond" w:hAnsi="Garamond" w:cs="Times New Roman"/>
          <w:sz w:val="24"/>
          <w:szCs w:val="24"/>
        </w:rPr>
      </w:pPr>
      <w:r w:rsidRPr="00793777">
        <w:rPr>
          <w:rFonts w:ascii="Garamond" w:hAnsi="Garamond" w:cs="Times New Roman"/>
          <w:sz w:val="24"/>
          <w:szCs w:val="24"/>
        </w:rPr>
        <w:t xml:space="preserve">Demonstration effect is another explanation of the contrasted responses of men to sons and daughters. In this framework, in order to create a traditional role model for sons, fathers work more </w:t>
      </w:r>
      <w:r w:rsidRPr="00793777">
        <w:rPr>
          <w:rFonts w:ascii="Garamond" w:hAnsi="Garamond" w:cs="Times New Roman"/>
          <w:sz w:val="24"/>
          <w:szCs w:val="24"/>
        </w:rPr>
        <w:lastRenderedPageBreak/>
        <w:t>hours and express more responsibility toward</w:t>
      </w:r>
      <w:r w:rsidR="00330755">
        <w:rPr>
          <w:rFonts w:ascii="Garamond" w:hAnsi="Garamond" w:cs="Times New Roman"/>
          <w:sz w:val="24"/>
          <w:szCs w:val="24"/>
        </w:rPr>
        <w:t>s</w:t>
      </w:r>
      <w:r w:rsidRPr="00793777">
        <w:rPr>
          <w:rFonts w:ascii="Garamond" w:hAnsi="Garamond" w:cs="Times New Roman"/>
          <w:sz w:val="24"/>
          <w:szCs w:val="24"/>
        </w:rPr>
        <w:t xml:space="preserve"> their families. It is hard to bring empirical evidence for </w:t>
      </w:r>
      <w:r w:rsidRPr="00F95BAB">
        <w:rPr>
          <w:rFonts w:ascii="Garamond" w:hAnsi="Garamond" w:cs="Times New Roman"/>
          <w:sz w:val="24"/>
          <w:szCs w:val="24"/>
        </w:rPr>
        <w:t>or against demonstration hypo</w:t>
      </w:r>
      <w:r w:rsidR="00330755">
        <w:rPr>
          <w:rFonts w:ascii="Garamond" w:hAnsi="Garamond" w:cs="Times New Roman"/>
          <w:sz w:val="24"/>
          <w:szCs w:val="24"/>
        </w:rPr>
        <w:t>thesis due to the difficulties</w:t>
      </w:r>
      <w:r w:rsidRPr="00F95BAB">
        <w:rPr>
          <w:rFonts w:ascii="Garamond" w:hAnsi="Garamond" w:cs="Times New Roman"/>
          <w:sz w:val="24"/>
          <w:szCs w:val="24"/>
        </w:rPr>
        <w:t xml:space="preserve"> of collecting the suitable data. </w:t>
      </w:r>
    </w:p>
    <w:p w:rsidR="004E0D2E" w:rsidRPr="00F95BAB" w:rsidRDefault="004E0D2E" w:rsidP="004152B9">
      <w:pPr>
        <w:spacing w:after="0" w:line="480" w:lineRule="auto"/>
        <w:rPr>
          <w:rFonts w:ascii="Garamond" w:hAnsi="Garamond" w:cs="Times New Roman"/>
          <w:sz w:val="24"/>
          <w:szCs w:val="24"/>
        </w:rPr>
      </w:pPr>
      <w:r w:rsidRPr="00F95BAB">
        <w:rPr>
          <w:rFonts w:ascii="Garamond" w:hAnsi="Garamond" w:cs="Times New Roman"/>
          <w:sz w:val="24"/>
          <w:szCs w:val="24"/>
        </w:rPr>
        <w:t xml:space="preserve">Finally, costs of raising sons versus daughters can also justify the differential effects of parents’ labor market outcomes. While there is no evidence of differed expenditures of households </w:t>
      </w:r>
      <w:r w:rsidR="00330755">
        <w:rPr>
          <w:rFonts w:ascii="Garamond" w:hAnsi="Garamond" w:cs="Times New Roman"/>
          <w:sz w:val="24"/>
          <w:szCs w:val="24"/>
        </w:rPr>
        <w:t>for a</w:t>
      </w:r>
      <w:r w:rsidRPr="00F95BAB">
        <w:rPr>
          <w:rFonts w:ascii="Garamond" w:hAnsi="Garamond" w:cs="Times New Roman"/>
          <w:sz w:val="24"/>
          <w:szCs w:val="24"/>
        </w:rPr>
        <w:t xml:space="preserve"> daughter </w:t>
      </w:r>
      <w:r w:rsidR="00330755">
        <w:rPr>
          <w:rFonts w:ascii="Garamond" w:hAnsi="Garamond" w:cs="Times New Roman"/>
          <w:sz w:val="24"/>
          <w:szCs w:val="24"/>
        </w:rPr>
        <w:t>versus a</w:t>
      </w:r>
      <w:r w:rsidRPr="00F95BAB">
        <w:rPr>
          <w:rFonts w:ascii="Garamond" w:hAnsi="Garamond" w:cs="Times New Roman"/>
          <w:sz w:val="24"/>
          <w:szCs w:val="24"/>
        </w:rPr>
        <w:t xml:space="preserve"> son in the U</w:t>
      </w:r>
      <w:r w:rsidR="00330755">
        <w:rPr>
          <w:rFonts w:ascii="Garamond" w:hAnsi="Garamond" w:cs="Times New Roman"/>
          <w:sz w:val="24"/>
          <w:szCs w:val="24"/>
        </w:rPr>
        <w:t xml:space="preserve">nited </w:t>
      </w:r>
      <w:r w:rsidRPr="00F95BAB">
        <w:rPr>
          <w:rFonts w:ascii="Garamond" w:hAnsi="Garamond" w:cs="Times New Roman"/>
          <w:sz w:val="24"/>
          <w:szCs w:val="24"/>
        </w:rPr>
        <w:t>S</w:t>
      </w:r>
      <w:r w:rsidR="00330755">
        <w:rPr>
          <w:rFonts w:ascii="Garamond" w:hAnsi="Garamond" w:cs="Times New Roman"/>
          <w:sz w:val="24"/>
          <w:szCs w:val="24"/>
        </w:rPr>
        <w:t>tates</w:t>
      </w:r>
      <w:r w:rsidRPr="00F95BAB">
        <w:rPr>
          <w:rFonts w:ascii="Garamond" w:hAnsi="Garamond" w:cs="Times New Roman"/>
          <w:sz w:val="24"/>
          <w:szCs w:val="24"/>
        </w:rPr>
        <w:t>,</w:t>
      </w:r>
      <w:r w:rsidRPr="00F95BAB">
        <w:rPr>
          <w:rStyle w:val="FootnoteReference"/>
          <w:rFonts w:ascii="Garamond" w:hAnsi="Garamond" w:cs="Times New Roman"/>
          <w:sz w:val="24"/>
          <w:szCs w:val="24"/>
        </w:rPr>
        <w:footnoteReference w:id="4"/>
      </w:r>
      <w:r w:rsidRPr="00F95BAB">
        <w:rPr>
          <w:rFonts w:ascii="Garamond" w:hAnsi="Garamond" w:cs="Times New Roman"/>
          <w:sz w:val="24"/>
          <w:szCs w:val="24"/>
        </w:rPr>
        <w:t xml:space="preserve"> in other societies, social institutions may</w:t>
      </w:r>
      <w:r w:rsidR="0030225F">
        <w:rPr>
          <w:rFonts w:ascii="Garamond" w:hAnsi="Garamond" w:cs="Times New Roman"/>
          <w:sz w:val="24"/>
          <w:szCs w:val="24"/>
        </w:rPr>
        <w:t xml:space="preserve"> establish</w:t>
      </w:r>
      <w:r w:rsidRPr="00F95BAB">
        <w:rPr>
          <w:rFonts w:ascii="Garamond" w:hAnsi="Garamond" w:cs="Times New Roman"/>
          <w:sz w:val="24"/>
          <w:szCs w:val="24"/>
        </w:rPr>
        <w:t xml:space="preserve"> that sons or daughters </w:t>
      </w:r>
      <w:r w:rsidR="004152B9">
        <w:rPr>
          <w:rFonts w:ascii="Garamond" w:hAnsi="Garamond" w:cs="Times New Roman"/>
          <w:sz w:val="24"/>
          <w:szCs w:val="24"/>
        </w:rPr>
        <w:t xml:space="preserve">are </w:t>
      </w:r>
      <w:r w:rsidRPr="00F95BAB">
        <w:rPr>
          <w:rFonts w:ascii="Garamond" w:hAnsi="Garamond" w:cs="Times New Roman"/>
          <w:sz w:val="24"/>
          <w:szCs w:val="24"/>
        </w:rPr>
        <w:t>more expensive to raise. This is especially the case in the communities in which dowry and brideprice are still crucial in forming marital unions. Dowry, in practice, is any type of transfer such as money, property, or commodity that a bride brings into marriage</w:t>
      </w:r>
      <w:r w:rsidR="00504B3C" w:rsidRPr="00F95BAB">
        <w:rPr>
          <w:rFonts w:ascii="Garamond" w:hAnsi="Garamond" w:cs="Times New Roman"/>
          <w:sz w:val="24"/>
          <w:szCs w:val="24"/>
        </w:rPr>
        <w:t>, which is usually</w:t>
      </w:r>
      <w:r w:rsidRPr="00F95BAB">
        <w:rPr>
          <w:rFonts w:ascii="Garamond" w:hAnsi="Garamond" w:cs="Times New Roman"/>
          <w:sz w:val="24"/>
          <w:szCs w:val="24"/>
        </w:rPr>
        <w:t xml:space="preserve"> provided by her parents. Dowry, is </w:t>
      </w:r>
      <w:r w:rsidR="004152B9">
        <w:rPr>
          <w:rFonts w:ascii="Garamond" w:hAnsi="Garamond" w:cs="Times New Roman"/>
          <w:sz w:val="24"/>
          <w:szCs w:val="24"/>
        </w:rPr>
        <w:t>most</w:t>
      </w:r>
      <w:r w:rsidRPr="00F95BAB">
        <w:rPr>
          <w:rFonts w:ascii="Garamond" w:hAnsi="Garamond" w:cs="Times New Roman"/>
          <w:sz w:val="24"/>
          <w:szCs w:val="24"/>
        </w:rPr>
        <w:t xml:space="preserve"> common in South Asia, </w:t>
      </w:r>
      <w:r w:rsidR="004152B9">
        <w:rPr>
          <w:rFonts w:ascii="Garamond" w:hAnsi="Garamond" w:cs="Times New Roman"/>
          <w:sz w:val="24"/>
          <w:szCs w:val="24"/>
        </w:rPr>
        <w:t xml:space="preserve">it </w:t>
      </w:r>
      <w:r w:rsidRPr="00F95BAB">
        <w:rPr>
          <w:rFonts w:ascii="Garamond" w:hAnsi="Garamond" w:cs="Times New Roman"/>
          <w:sz w:val="24"/>
          <w:szCs w:val="24"/>
        </w:rPr>
        <w:t>is</w:t>
      </w:r>
      <w:r w:rsidR="004152B9">
        <w:rPr>
          <w:rFonts w:ascii="Garamond" w:hAnsi="Garamond" w:cs="Times New Roman"/>
          <w:sz w:val="24"/>
          <w:szCs w:val="24"/>
        </w:rPr>
        <w:t xml:space="preserve"> the opposite of</w:t>
      </w:r>
      <w:r w:rsidRPr="00F95BAB">
        <w:rPr>
          <w:rFonts w:ascii="Garamond" w:hAnsi="Garamond" w:cs="Times New Roman"/>
          <w:sz w:val="24"/>
          <w:szCs w:val="24"/>
        </w:rPr>
        <w:t xml:space="preserve"> brideprice </w:t>
      </w:r>
      <w:r w:rsidR="004152B9">
        <w:rPr>
          <w:rFonts w:ascii="Garamond" w:hAnsi="Garamond" w:cs="Times New Roman"/>
          <w:sz w:val="24"/>
          <w:szCs w:val="24"/>
        </w:rPr>
        <w:t>which</w:t>
      </w:r>
      <w:r w:rsidRPr="00F95BAB">
        <w:rPr>
          <w:rFonts w:ascii="Garamond" w:hAnsi="Garamond" w:cs="Times New Roman"/>
          <w:sz w:val="24"/>
          <w:szCs w:val="24"/>
        </w:rPr>
        <w:t xml:space="preserve"> is common in sub-Saharan and Western Africa.</w:t>
      </w:r>
      <w:r w:rsidRPr="00F95BAB">
        <w:rPr>
          <w:rStyle w:val="FootnoteReference"/>
          <w:rFonts w:ascii="Garamond" w:hAnsi="Garamond" w:cs="Times New Roman"/>
          <w:sz w:val="24"/>
          <w:szCs w:val="24"/>
        </w:rPr>
        <w:footnoteReference w:id="5"/>
      </w:r>
      <w:r w:rsidRPr="00F95BAB">
        <w:rPr>
          <w:rFonts w:ascii="Garamond" w:hAnsi="Garamond" w:cs="Times New Roman"/>
          <w:sz w:val="24"/>
          <w:szCs w:val="24"/>
        </w:rPr>
        <w:t xml:space="preserve"> Brideprice is a transfer from </w:t>
      </w:r>
      <w:r w:rsidR="004152B9">
        <w:rPr>
          <w:rFonts w:ascii="Garamond" w:hAnsi="Garamond" w:cs="Times New Roman"/>
          <w:sz w:val="24"/>
          <w:szCs w:val="24"/>
        </w:rPr>
        <w:t xml:space="preserve">the </w:t>
      </w:r>
      <w:r w:rsidRPr="00F95BAB">
        <w:rPr>
          <w:rFonts w:ascii="Garamond" w:hAnsi="Garamond" w:cs="Times New Roman"/>
          <w:sz w:val="24"/>
          <w:szCs w:val="24"/>
        </w:rPr>
        <w:t xml:space="preserve">grooms’ families to </w:t>
      </w:r>
      <w:r w:rsidR="004152B9">
        <w:rPr>
          <w:rFonts w:ascii="Garamond" w:hAnsi="Garamond" w:cs="Times New Roman"/>
          <w:sz w:val="24"/>
          <w:szCs w:val="24"/>
        </w:rPr>
        <w:t xml:space="preserve">the </w:t>
      </w:r>
      <w:r w:rsidRPr="00F95BAB">
        <w:rPr>
          <w:rFonts w:ascii="Garamond" w:hAnsi="Garamond" w:cs="Times New Roman"/>
          <w:sz w:val="24"/>
          <w:szCs w:val="24"/>
        </w:rPr>
        <w:t xml:space="preserve">brides’ families. The standard economic model of dowry, inspired by the seminal study of Becker (1981) on family economics, considers the marriage transfers, i.e. dowry and brideprice, as market clearing tools so that dowry </w:t>
      </w:r>
      <w:r w:rsidR="004152B9">
        <w:rPr>
          <w:rFonts w:ascii="Garamond" w:hAnsi="Garamond" w:cs="Times New Roman"/>
          <w:sz w:val="24"/>
          <w:szCs w:val="24"/>
        </w:rPr>
        <w:t>would</w:t>
      </w:r>
      <w:r w:rsidRPr="00F95BAB">
        <w:rPr>
          <w:rFonts w:ascii="Garamond" w:hAnsi="Garamond" w:cs="Times New Roman"/>
          <w:sz w:val="24"/>
          <w:szCs w:val="24"/>
        </w:rPr>
        <w:t xml:space="preserve"> exist if grooms </w:t>
      </w:r>
      <w:r w:rsidR="004152B9">
        <w:rPr>
          <w:rFonts w:ascii="Garamond" w:hAnsi="Garamond" w:cs="Times New Roman"/>
          <w:sz w:val="24"/>
          <w:szCs w:val="24"/>
        </w:rPr>
        <w:t>were</w:t>
      </w:r>
      <w:r w:rsidRPr="00F95BAB">
        <w:rPr>
          <w:rFonts w:ascii="Garamond" w:hAnsi="Garamond" w:cs="Times New Roman"/>
          <w:sz w:val="24"/>
          <w:szCs w:val="24"/>
        </w:rPr>
        <w:t xml:space="preserve"> scarce and brideprice </w:t>
      </w:r>
      <w:r w:rsidR="004152B9">
        <w:rPr>
          <w:rFonts w:ascii="Garamond" w:hAnsi="Garamond" w:cs="Times New Roman"/>
          <w:sz w:val="24"/>
          <w:szCs w:val="24"/>
        </w:rPr>
        <w:t>would</w:t>
      </w:r>
      <w:r w:rsidRPr="00F95BAB">
        <w:rPr>
          <w:rFonts w:ascii="Garamond" w:hAnsi="Garamond" w:cs="Times New Roman"/>
          <w:sz w:val="24"/>
          <w:szCs w:val="24"/>
        </w:rPr>
        <w:t xml:space="preserve"> exist if brides </w:t>
      </w:r>
      <w:r w:rsidR="004152B9">
        <w:rPr>
          <w:rFonts w:ascii="Garamond" w:hAnsi="Garamond" w:cs="Times New Roman"/>
          <w:sz w:val="24"/>
          <w:szCs w:val="24"/>
        </w:rPr>
        <w:t>were</w:t>
      </w:r>
      <w:r w:rsidRPr="00F95BAB">
        <w:rPr>
          <w:rFonts w:ascii="Garamond" w:hAnsi="Garamond" w:cs="Times New Roman"/>
          <w:sz w:val="24"/>
          <w:szCs w:val="24"/>
        </w:rPr>
        <w:t xml:space="preserve"> scarce.</w:t>
      </w:r>
      <w:r w:rsidRPr="00F95BAB">
        <w:rPr>
          <w:rStyle w:val="FootnoteReference"/>
          <w:rFonts w:ascii="Garamond" w:hAnsi="Garamond" w:cs="Times New Roman"/>
          <w:sz w:val="24"/>
          <w:szCs w:val="24"/>
        </w:rPr>
        <w:footnoteReference w:id="6"/>
      </w:r>
      <w:r w:rsidRPr="00F95BAB">
        <w:rPr>
          <w:rFonts w:ascii="Garamond" w:hAnsi="Garamond" w:cs="Times New Roman"/>
          <w:sz w:val="24"/>
          <w:szCs w:val="24"/>
        </w:rPr>
        <w:t xml:space="preserve"> The standard model </w:t>
      </w:r>
      <w:r w:rsidR="004152B9">
        <w:rPr>
          <w:rFonts w:ascii="Garamond" w:hAnsi="Garamond" w:cs="Times New Roman"/>
          <w:sz w:val="24"/>
          <w:szCs w:val="24"/>
        </w:rPr>
        <w:t>ad</w:t>
      </w:r>
      <w:r w:rsidRPr="00F95BAB">
        <w:rPr>
          <w:rFonts w:ascii="Garamond" w:hAnsi="Garamond" w:cs="Times New Roman"/>
          <w:sz w:val="24"/>
          <w:szCs w:val="24"/>
        </w:rPr>
        <w:t xml:space="preserve">vanced to incorporate different observations from different contexts. For example, Botticini and Siow (2003) treat dowry as an intrafamily incentive problem and claim that dowry and bequest are used by altruistic parents in order to alleviate a free-riding problem among siblings. In another case, Brown (2009) develops an empirical model to relate dowry to women’s intra household bargaining power and welfare in rural China. </w:t>
      </w:r>
    </w:p>
    <w:p w:rsidR="004E0D2E" w:rsidRPr="00F95BAB" w:rsidRDefault="004E0D2E" w:rsidP="006C5E5E">
      <w:pPr>
        <w:pStyle w:val="FootnoteText"/>
        <w:spacing w:line="480" w:lineRule="auto"/>
        <w:rPr>
          <w:rFonts w:ascii="Garamond" w:hAnsi="Garamond" w:cs="Times New Roman"/>
          <w:sz w:val="24"/>
          <w:szCs w:val="24"/>
        </w:rPr>
      </w:pPr>
      <w:r w:rsidRPr="00F95BAB">
        <w:rPr>
          <w:rFonts w:ascii="Garamond" w:hAnsi="Garamond" w:cs="Times New Roman"/>
          <w:sz w:val="24"/>
          <w:szCs w:val="24"/>
        </w:rPr>
        <w:t>Regardless of the roles and functions of dowry and brideprice, it is apparent that they are massive burdens to brides’ and grooms’ families, respectively. In the societies in which dowry-giving or dotal marriages are common, parents who</w:t>
      </w:r>
      <w:r w:rsidR="004152B9">
        <w:rPr>
          <w:rFonts w:ascii="Garamond" w:hAnsi="Garamond" w:cs="Times New Roman"/>
          <w:sz w:val="24"/>
          <w:szCs w:val="24"/>
        </w:rPr>
        <w:t>m</w:t>
      </w:r>
      <w:r w:rsidRPr="00F95BAB">
        <w:rPr>
          <w:rFonts w:ascii="Garamond" w:hAnsi="Garamond" w:cs="Times New Roman"/>
          <w:sz w:val="24"/>
          <w:szCs w:val="24"/>
        </w:rPr>
        <w:t xml:space="preserve"> have daughters are therefore expecting an inevitable outlay of </w:t>
      </w:r>
      <w:r w:rsidRPr="00F95BAB">
        <w:rPr>
          <w:rFonts w:ascii="Garamond" w:hAnsi="Garamond" w:cs="Times New Roman"/>
          <w:sz w:val="24"/>
          <w:szCs w:val="24"/>
        </w:rPr>
        <w:lastRenderedPageBreak/>
        <w:t>money ar</w:t>
      </w:r>
      <w:r w:rsidR="00504B3C" w:rsidRPr="00F95BAB">
        <w:rPr>
          <w:rFonts w:ascii="Garamond" w:hAnsi="Garamond" w:cs="Times New Roman"/>
          <w:sz w:val="24"/>
          <w:szCs w:val="24"/>
        </w:rPr>
        <w:t>ound the time of their daughter</w:t>
      </w:r>
      <w:r w:rsidRPr="00F95BAB">
        <w:rPr>
          <w:rFonts w:ascii="Garamond" w:hAnsi="Garamond" w:cs="Times New Roman"/>
          <w:sz w:val="24"/>
          <w:szCs w:val="24"/>
        </w:rPr>
        <w:t>’</w:t>
      </w:r>
      <w:r w:rsidR="00504B3C" w:rsidRPr="00F95BAB">
        <w:rPr>
          <w:rFonts w:ascii="Garamond" w:hAnsi="Garamond" w:cs="Times New Roman"/>
          <w:sz w:val="24"/>
          <w:szCs w:val="24"/>
        </w:rPr>
        <w:t>s marriage</w:t>
      </w:r>
      <w:r w:rsidRPr="00F95BAB">
        <w:rPr>
          <w:rFonts w:ascii="Garamond" w:hAnsi="Garamond" w:cs="Times New Roman"/>
          <w:sz w:val="24"/>
          <w:szCs w:val="24"/>
        </w:rPr>
        <w:t xml:space="preserve">. This, in turn, requires preparations in </w:t>
      </w:r>
      <w:r w:rsidR="00116808" w:rsidRPr="00F95BAB">
        <w:rPr>
          <w:rFonts w:ascii="Garamond" w:hAnsi="Garamond" w:cs="Times New Roman"/>
          <w:sz w:val="24"/>
          <w:szCs w:val="24"/>
        </w:rPr>
        <w:t>different form of saving</w:t>
      </w:r>
      <w:r w:rsidRPr="00F95BAB">
        <w:rPr>
          <w:rFonts w:ascii="Garamond" w:hAnsi="Garamond" w:cs="Times New Roman"/>
          <w:sz w:val="24"/>
          <w:szCs w:val="24"/>
        </w:rPr>
        <w:t xml:space="preserve"> or purchases ahead of the time. Successively, men need to elevate their labor market activities to finance the associated costs. </w:t>
      </w:r>
    </w:p>
    <w:p w:rsidR="004E0D2E" w:rsidRPr="00F95BAB" w:rsidRDefault="00D118AD" w:rsidP="004152B9">
      <w:pPr>
        <w:pStyle w:val="FootnoteText"/>
        <w:spacing w:line="480" w:lineRule="auto"/>
        <w:rPr>
          <w:rFonts w:ascii="Garamond" w:hAnsi="Garamond" w:cs="Times New Roman"/>
          <w:sz w:val="24"/>
          <w:szCs w:val="24"/>
        </w:rPr>
      </w:pPr>
      <w:r w:rsidRPr="00F95BAB">
        <w:rPr>
          <w:rFonts w:ascii="Garamond" w:hAnsi="Garamond" w:cs="Times New Roman"/>
          <w:sz w:val="24"/>
          <w:szCs w:val="24"/>
        </w:rPr>
        <w:t>In practice</w:t>
      </w:r>
      <w:r w:rsidR="004E0D2E" w:rsidRPr="00F95BAB">
        <w:rPr>
          <w:rFonts w:ascii="Garamond" w:hAnsi="Garamond" w:cs="Times New Roman"/>
          <w:sz w:val="24"/>
          <w:szCs w:val="24"/>
        </w:rPr>
        <w:t xml:space="preserve">, any empirical analysis that estimates the impact of children’s gender on men’s labor market activities measures the resultant or net effect of all of the factors that are in practice. Suppose that men (1) prefer sons to daughters; (2) impute greater return to sons’ human capital; (3) expect more old-age care from daughters; (4) intend to act as a role model to their sons; and (5) find daughters </w:t>
      </w:r>
      <w:r w:rsidRPr="00F95BAB">
        <w:rPr>
          <w:rFonts w:ascii="Garamond" w:hAnsi="Garamond" w:cs="Times New Roman"/>
          <w:sz w:val="24"/>
          <w:szCs w:val="24"/>
        </w:rPr>
        <w:t xml:space="preserve">more costly </w:t>
      </w:r>
      <w:r w:rsidR="004E0D2E" w:rsidRPr="00F95BAB">
        <w:rPr>
          <w:rFonts w:ascii="Garamond" w:hAnsi="Garamond" w:cs="Times New Roman"/>
          <w:sz w:val="24"/>
          <w:szCs w:val="24"/>
        </w:rPr>
        <w:t>because of their marriages-related expenditures. The first, second, and forth factors are expected to increase the labor market activities of men who have sons compare</w:t>
      </w:r>
      <w:r w:rsidR="00E4399D" w:rsidRPr="00F95BAB">
        <w:rPr>
          <w:rFonts w:ascii="Garamond" w:hAnsi="Garamond" w:cs="Times New Roman"/>
          <w:sz w:val="24"/>
          <w:szCs w:val="24"/>
        </w:rPr>
        <w:t>d</w:t>
      </w:r>
      <w:r w:rsidR="004E0D2E" w:rsidRPr="00F95BAB">
        <w:rPr>
          <w:rFonts w:ascii="Garamond" w:hAnsi="Garamond" w:cs="Times New Roman"/>
          <w:sz w:val="24"/>
          <w:szCs w:val="24"/>
        </w:rPr>
        <w:t xml:space="preserve"> to those who have daughters; while the third and fifth factors induce an opposite behavior. Arguably, the most influential factors among the set of motives are preference and dowry costs, which provoke opposite behavior</w:t>
      </w:r>
      <w:r w:rsidR="003C6AE1" w:rsidRPr="00F95BAB">
        <w:rPr>
          <w:rFonts w:ascii="Garamond" w:hAnsi="Garamond" w:cs="Times New Roman"/>
          <w:sz w:val="24"/>
          <w:szCs w:val="24"/>
        </w:rPr>
        <w:t>s</w:t>
      </w:r>
      <w:r w:rsidR="004E0D2E" w:rsidRPr="00F95BAB">
        <w:rPr>
          <w:rFonts w:ascii="Garamond" w:hAnsi="Garamond" w:cs="Times New Roman"/>
          <w:sz w:val="24"/>
          <w:szCs w:val="24"/>
        </w:rPr>
        <w:t xml:space="preserve"> </w:t>
      </w:r>
      <w:r w:rsidR="003C6AE1" w:rsidRPr="00F95BAB">
        <w:rPr>
          <w:rFonts w:ascii="Garamond" w:hAnsi="Garamond" w:cs="Times New Roman"/>
          <w:sz w:val="24"/>
          <w:szCs w:val="24"/>
        </w:rPr>
        <w:t>in</w:t>
      </w:r>
      <w:r w:rsidR="004E0D2E" w:rsidRPr="00F95BAB">
        <w:rPr>
          <w:rFonts w:ascii="Garamond" w:hAnsi="Garamond" w:cs="Times New Roman"/>
          <w:sz w:val="24"/>
          <w:szCs w:val="24"/>
        </w:rPr>
        <w:t xml:space="preserve"> men’s labor market activities. Thus, in the context of a dotal society</w:t>
      </w:r>
      <w:r w:rsidR="00F449E3" w:rsidRPr="00F95BAB">
        <w:rPr>
          <w:rFonts w:ascii="Garamond" w:hAnsi="Garamond" w:cs="Times New Roman"/>
          <w:sz w:val="24"/>
          <w:szCs w:val="24"/>
        </w:rPr>
        <w:t xml:space="preserve"> such as Iran</w:t>
      </w:r>
      <w:r w:rsidR="004E0D2E" w:rsidRPr="00F95BAB">
        <w:rPr>
          <w:rFonts w:ascii="Garamond" w:hAnsi="Garamond" w:cs="Times New Roman"/>
          <w:sz w:val="24"/>
          <w:szCs w:val="24"/>
        </w:rPr>
        <w:t xml:space="preserve">, which is typically a less developed society with strong biases </w:t>
      </w:r>
      <w:r w:rsidR="00F449E3" w:rsidRPr="00F95BAB">
        <w:rPr>
          <w:rFonts w:ascii="Garamond" w:hAnsi="Garamond" w:cs="Times New Roman"/>
          <w:sz w:val="24"/>
          <w:szCs w:val="24"/>
        </w:rPr>
        <w:t>against daughters</w:t>
      </w:r>
      <w:r w:rsidR="004E0D2E" w:rsidRPr="00F95BAB">
        <w:rPr>
          <w:rFonts w:ascii="Garamond" w:hAnsi="Garamond" w:cs="Times New Roman"/>
          <w:sz w:val="24"/>
          <w:szCs w:val="24"/>
        </w:rPr>
        <w:t xml:space="preserve">, a positive estimate of the impact of </w:t>
      </w:r>
      <w:r w:rsidR="003C6AE1" w:rsidRPr="00F95BAB">
        <w:rPr>
          <w:rFonts w:ascii="Garamond" w:hAnsi="Garamond" w:cs="Times New Roman"/>
          <w:sz w:val="24"/>
          <w:szCs w:val="24"/>
        </w:rPr>
        <w:t>daughters</w:t>
      </w:r>
      <w:r w:rsidR="00F449E3" w:rsidRPr="00F95BAB">
        <w:rPr>
          <w:rFonts w:ascii="Garamond" w:hAnsi="Garamond" w:cs="Times New Roman"/>
          <w:sz w:val="24"/>
          <w:szCs w:val="24"/>
        </w:rPr>
        <w:t xml:space="preserve"> </w:t>
      </w:r>
      <w:r w:rsidR="004E0D2E" w:rsidRPr="00F95BAB">
        <w:rPr>
          <w:rFonts w:ascii="Garamond" w:hAnsi="Garamond" w:cs="Times New Roman"/>
          <w:sz w:val="24"/>
          <w:szCs w:val="24"/>
        </w:rPr>
        <w:t xml:space="preserve">on men’s income can be interpreted as the relative dominance </w:t>
      </w:r>
      <w:r w:rsidR="00F449E3" w:rsidRPr="00F95BAB">
        <w:rPr>
          <w:rFonts w:ascii="Garamond" w:hAnsi="Garamond" w:cs="Times New Roman"/>
          <w:sz w:val="24"/>
          <w:szCs w:val="24"/>
        </w:rPr>
        <w:t>of dowry effect over preference effect</w:t>
      </w:r>
      <w:r w:rsidR="003C6AE1" w:rsidRPr="00F95BAB">
        <w:rPr>
          <w:rFonts w:ascii="Garamond" w:hAnsi="Garamond" w:cs="Times New Roman"/>
          <w:sz w:val="24"/>
          <w:szCs w:val="24"/>
        </w:rPr>
        <w:t xml:space="preserve">. </w:t>
      </w:r>
      <w:r w:rsidR="004152B9">
        <w:rPr>
          <w:rFonts w:ascii="Garamond" w:hAnsi="Garamond" w:cs="Times New Roman"/>
          <w:sz w:val="24"/>
          <w:szCs w:val="24"/>
        </w:rPr>
        <w:t>Such an effect</w:t>
      </w:r>
      <w:r w:rsidR="004E0D2E" w:rsidRPr="00F95BAB">
        <w:rPr>
          <w:rFonts w:ascii="Garamond" w:hAnsi="Garamond" w:cs="Times New Roman"/>
          <w:sz w:val="24"/>
          <w:szCs w:val="24"/>
        </w:rPr>
        <w:t xml:space="preserve"> </w:t>
      </w:r>
      <w:r w:rsidR="003C6AE1" w:rsidRPr="00F95BAB">
        <w:rPr>
          <w:rFonts w:ascii="Garamond" w:hAnsi="Garamond" w:cs="Times New Roman"/>
          <w:sz w:val="24"/>
          <w:szCs w:val="24"/>
        </w:rPr>
        <w:t xml:space="preserve">should </w:t>
      </w:r>
      <w:r w:rsidR="004152B9" w:rsidRPr="00F95BAB">
        <w:rPr>
          <w:rFonts w:ascii="Garamond" w:hAnsi="Garamond" w:cs="Times New Roman"/>
          <w:sz w:val="24"/>
          <w:szCs w:val="24"/>
        </w:rPr>
        <w:t xml:space="preserve">then </w:t>
      </w:r>
      <w:r w:rsidR="004E0D2E" w:rsidRPr="00F95BAB">
        <w:rPr>
          <w:rFonts w:ascii="Garamond" w:hAnsi="Garamond" w:cs="Times New Roman"/>
          <w:sz w:val="24"/>
          <w:szCs w:val="24"/>
        </w:rPr>
        <w:t xml:space="preserve">be taken </w:t>
      </w:r>
      <w:r w:rsidR="003C6AE1" w:rsidRPr="00F95BAB">
        <w:rPr>
          <w:rFonts w:ascii="Garamond" w:hAnsi="Garamond" w:cs="Times New Roman"/>
          <w:sz w:val="24"/>
          <w:szCs w:val="24"/>
        </w:rPr>
        <w:t xml:space="preserve">only </w:t>
      </w:r>
      <w:r w:rsidR="004E0D2E" w:rsidRPr="00F95BAB">
        <w:rPr>
          <w:rFonts w:ascii="Garamond" w:hAnsi="Garamond" w:cs="Times New Roman"/>
          <w:sz w:val="24"/>
          <w:szCs w:val="24"/>
        </w:rPr>
        <w:t>as a lower bond for the effect of the bu</w:t>
      </w:r>
      <w:r w:rsidR="00F449E3" w:rsidRPr="00F95BAB">
        <w:rPr>
          <w:rFonts w:ascii="Garamond" w:hAnsi="Garamond" w:cs="Times New Roman"/>
          <w:sz w:val="24"/>
          <w:szCs w:val="24"/>
        </w:rPr>
        <w:t xml:space="preserve">rden of dowry provision on families in dotal societies. </w:t>
      </w:r>
      <w:r w:rsidR="004E0D2E" w:rsidRPr="00F95BAB">
        <w:rPr>
          <w:rFonts w:ascii="Garamond" w:hAnsi="Garamond" w:cs="Times New Roman"/>
          <w:sz w:val="24"/>
          <w:szCs w:val="24"/>
        </w:rPr>
        <w:t xml:space="preserve"> </w:t>
      </w:r>
    </w:p>
    <w:p w:rsidR="00DD0C7E" w:rsidRPr="00793777" w:rsidRDefault="00DD0C7E" w:rsidP="006C5E5E">
      <w:pPr>
        <w:spacing w:after="0" w:line="480" w:lineRule="auto"/>
        <w:rPr>
          <w:rFonts w:ascii="Garamond" w:hAnsi="Garamond" w:cstheme="majorBidi"/>
          <w:sz w:val="24"/>
          <w:szCs w:val="24"/>
        </w:rPr>
      </w:pPr>
    </w:p>
    <w:p w:rsidR="002D06CC" w:rsidRPr="00793777" w:rsidRDefault="007A126D" w:rsidP="006C5E5E">
      <w:pPr>
        <w:spacing w:after="0" w:line="480" w:lineRule="auto"/>
        <w:rPr>
          <w:rFonts w:ascii="Garamond" w:hAnsi="Garamond" w:cstheme="majorBidi"/>
          <w:b/>
          <w:bCs/>
          <w:sz w:val="24"/>
          <w:szCs w:val="24"/>
        </w:rPr>
      </w:pPr>
      <w:r w:rsidRPr="00793777">
        <w:rPr>
          <w:rFonts w:ascii="Garamond" w:hAnsi="Garamond" w:cstheme="majorBidi"/>
          <w:b/>
          <w:bCs/>
          <w:sz w:val="24"/>
          <w:szCs w:val="24"/>
        </w:rPr>
        <w:t xml:space="preserve">3. Data and Econometrics </w:t>
      </w:r>
      <w:r w:rsidR="002D06CC" w:rsidRPr="00793777">
        <w:rPr>
          <w:rFonts w:ascii="Garamond" w:hAnsi="Garamond" w:cstheme="majorBidi"/>
          <w:b/>
          <w:bCs/>
          <w:sz w:val="24"/>
          <w:szCs w:val="24"/>
        </w:rPr>
        <w:t>Model</w:t>
      </w:r>
      <w:r w:rsidR="00EB14E8" w:rsidRPr="00793777">
        <w:rPr>
          <w:rFonts w:ascii="Garamond" w:hAnsi="Garamond" w:cstheme="majorBidi"/>
          <w:b/>
          <w:bCs/>
          <w:sz w:val="24"/>
          <w:szCs w:val="24"/>
        </w:rPr>
        <w:t>s</w:t>
      </w:r>
    </w:p>
    <w:p w:rsidR="007A126D" w:rsidRPr="00C85E86" w:rsidRDefault="007A126D" w:rsidP="006C5E5E">
      <w:pPr>
        <w:spacing w:after="0" w:line="480" w:lineRule="auto"/>
        <w:rPr>
          <w:rFonts w:ascii="Garamond" w:hAnsi="Garamond" w:cstheme="majorBidi"/>
          <w:b/>
          <w:bCs/>
          <w:iCs/>
          <w:sz w:val="24"/>
          <w:szCs w:val="24"/>
        </w:rPr>
      </w:pPr>
      <w:r w:rsidRPr="00C85E86">
        <w:rPr>
          <w:rFonts w:ascii="Garamond" w:hAnsi="Garamond" w:cstheme="majorBidi"/>
          <w:b/>
          <w:bCs/>
          <w:iCs/>
          <w:sz w:val="24"/>
          <w:szCs w:val="24"/>
        </w:rPr>
        <w:t>3</w:t>
      </w:r>
      <w:r w:rsidR="002D06CC" w:rsidRPr="00C85E86">
        <w:rPr>
          <w:rFonts w:ascii="Garamond" w:hAnsi="Garamond" w:cstheme="majorBidi"/>
          <w:b/>
          <w:bCs/>
          <w:iCs/>
          <w:sz w:val="24"/>
          <w:szCs w:val="24"/>
        </w:rPr>
        <w:t>.</w:t>
      </w:r>
      <w:r w:rsidRPr="00C85E86">
        <w:rPr>
          <w:rFonts w:ascii="Garamond" w:hAnsi="Garamond" w:cstheme="majorBidi"/>
          <w:b/>
          <w:bCs/>
          <w:iCs/>
          <w:sz w:val="24"/>
          <w:szCs w:val="24"/>
        </w:rPr>
        <w:t>1</w:t>
      </w:r>
      <w:r w:rsidR="002D06CC" w:rsidRPr="00C85E86">
        <w:rPr>
          <w:rFonts w:ascii="Garamond" w:hAnsi="Garamond" w:cstheme="majorBidi"/>
          <w:b/>
          <w:bCs/>
          <w:iCs/>
          <w:sz w:val="24"/>
          <w:szCs w:val="24"/>
        </w:rPr>
        <w:t>. Data</w:t>
      </w:r>
    </w:p>
    <w:p w:rsidR="001C4D9F" w:rsidRPr="00793777" w:rsidRDefault="004A728D" w:rsidP="004152B9">
      <w:pPr>
        <w:spacing w:after="0" w:line="480" w:lineRule="auto"/>
        <w:rPr>
          <w:rFonts w:ascii="Garamond" w:hAnsi="Garamond" w:cstheme="majorBidi"/>
          <w:sz w:val="24"/>
          <w:szCs w:val="24"/>
        </w:rPr>
      </w:pPr>
      <w:r w:rsidRPr="00793777">
        <w:rPr>
          <w:rFonts w:ascii="Garamond" w:hAnsi="Garamond" w:cstheme="majorBidi"/>
          <w:sz w:val="24"/>
          <w:szCs w:val="24"/>
        </w:rPr>
        <w:t xml:space="preserve">We use the Survey of Households Socio-Economic Characteristics (SHSEC) which is </w:t>
      </w:r>
      <w:r w:rsidR="000C7588" w:rsidRPr="00793777">
        <w:rPr>
          <w:rFonts w:ascii="Garamond" w:hAnsi="Garamond" w:cstheme="majorBidi"/>
          <w:sz w:val="24"/>
          <w:szCs w:val="24"/>
        </w:rPr>
        <w:t xml:space="preserve">a </w:t>
      </w:r>
      <w:r w:rsidRPr="00793777">
        <w:rPr>
          <w:rFonts w:ascii="Garamond" w:hAnsi="Garamond" w:cstheme="majorBidi"/>
          <w:sz w:val="24"/>
          <w:szCs w:val="24"/>
        </w:rPr>
        <w:t>4-year panel spanning from 1992 to 1995. The raw sample comprise</w:t>
      </w:r>
      <w:r w:rsidR="000C7588" w:rsidRPr="00793777">
        <w:rPr>
          <w:rFonts w:ascii="Garamond" w:hAnsi="Garamond" w:cstheme="majorBidi"/>
          <w:sz w:val="24"/>
          <w:szCs w:val="24"/>
        </w:rPr>
        <w:t>s</w:t>
      </w:r>
      <w:r w:rsidRPr="00793777">
        <w:rPr>
          <w:rFonts w:ascii="Garamond" w:hAnsi="Garamond" w:cstheme="majorBidi"/>
          <w:sz w:val="24"/>
          <w:szCs w:val="24"/>
        </w:rPr>
        <w:t xml:space="preserve"> </w:t>
      </w:r>
      <w:r w:rsidR="00FB3124" w:rsidRPr="00793777">
        <w:rPr>
          <w:rFonts w:ascii="Garamond" w:hAnsi="Garamond" w:cstheme="majorBidi"/>
          <w:sz w:val="24"/>
          <w:szCs w:val="24"/>
        </w:rPr>
        <w:t>5090</w:t>
      </w:r>
      <w:r w:rsidRPr="00793777">
        <w:rPr>
          <w:rFonts w:ascii="Garamond" w:hAnsi="Garamond" w:cstheme="majorBidi"/>
          <w:sz w:val="24"/>
          <w:szCs w:val="24"/>
        </w:rPr>
        <w:t xml:space="preserve"> </w:t>
      </w:r>
      <w:r w:rsidR="002A23AE" w:rsidRPr="00793777">
        <w:rPr>
          <w:rFonts w:ascii="Garamond" w:hAnsi="Garamond" w:cstheme="majorBidi"/>
          <w:sz w:val="24"/>
          <w:szCs w:val="24"/>
        </w:rPr>
        <w:t>households in 1992. With retention</w:t>
      </w:r>
      <w:r w:rsidR="00FB3124" w:rsidRPr="00793777">
        <w:rPr>
          <w:rFonts w:ascii="Garamond" w:hAnsi="Garamond" w:cstheme="majorBidi"/>
          <w:sz w:val="24"/>
          <w:szCs w:val="24"/>
        </w:rPr>
        <w:t xml:space="preserve"> rate </w:t>
      </w:r>
      <w:r w:rsidR="002A23AE" w:rsidRPr="00793777">
        <w:rPr>
          <w:rFonts w:ascii="Garamond" w:hAnsi="Garamond" w:cstheme="majorBidi"/>
          <w:sz w:val="24"/>
          <w:szCs w:val="24"/>
        </w:rPr>
        <w:t>of</w:t>
      </w:r>
      <w:r w:rsidR="00FB3124" w:rsidRPr="00793777">
        <w:rPr>
          <w:rFonts w:ascii="Garamond" w:hAnsi="Garamond" w:cstheme="majorBidi"/>
          <w:sz w:val="24"/>
          <w:szCs w:val="24"/>
        </w:rPr>
        <w:t xml:space="preserve"> about 72% in four-year period, 3662 households </w:t>
      </w:r>
      <w:r w:rsidR="000C7588" w:rsidRPr="00793777">
        <w:rPr>
          <w:rFonts w:ascii="Garamond" w:hAnsi="Garamond" w:cstheme="majorBidi"/>
          <w:sz w:val="24"/>
          <w:szCs w:val="24"/>
        </w:rPr>
        <w:t xml:space="preserve">are </w:t>
      </w:r>
      <w:r w:rsidR="002A23AE" w:rsidRPr="00793777">
        <w:rPr>
          <w:rFonts w:ascii="Garamond" w:hAnsi="Garamond" w:cstheme="majorBidi"/>
          <w:sz w:val="24"/>
          <w:szCs w:val="24"/>
        </w:rPr>
        <w:t>remained</w:t>
      </w:r>
      <w:r w:rsidR="00FB3124" w:rsidRPr="00793777">
        <w:rPr>
          <w:rFonts w:ascii="Garamond" w:hAnsi="Garamond" w:cstheme="majorBidi"/>
          <w:sz w:val="24"/>
          <w:szCs w:val="24"/>
        </w:rPr>
        <w:t xml:space="preserve"> in the </w:t>
      </w:r>
      <w:r w:rsidR="002A23AE" w:rsidRPr="00793777">
        <w:rPr>
          <w:rFonts w:ascii="Garamond" w:hAnsi="Garamond" w:cstheme="majorBidi"/>
          <w:sz w:val="24"/>
          <w:szCs w:val="24"/>
        </w:rPr>
        <w:t>survey</w:t>
      </w:r>
      <w:r w:rsidR="00FB3124" w:rsidRPr="00793777">
        <w:rPr>
          <w:rFonts w:ascii="Garamond" w:hAnsi="Garamond" w:cstheme="majorBidi"/>
          <w:sz w:val="24"/>
          <w:szCs w:val="24"/>
        </w:rPr>
        <w:t xml:space="preserve"> in 1995. The four-year panel consisted of 16978 households, from which 10214 lived in urban areas and the rest </w:t>
      </w:r>
      <w:r w:rsidR="00FB3124" w:rsidRPr="00793777">
        <w:rPr>
          <w:rFonts w:ascii="Garamond" w:hAnsi="Garamond" w:cstheme="majorBidi"/>
          <w:sz w:val="24"/>
          <w:szCs w:val="24"/>
        </w:rPr>
        <w:lastRenderedPageBreak/>
        <w:t>lived in rural area</w:t>
      </w:r>
      <w:r w:rsidR="003B582E" w:rsidRPr="00793777">
        <w:rPr>
          <w:rFonts w:ascii="Garamond" w:hAnsi="Garamond" w:cstheme="majorBidi"/>
          <w:sz w:val="24"/>
          <w:szCs w:val="24"/>
        </w:rPr>
        <w:t xml:space="preserve">s. The urbanization ratio </w:t>
      </w:r>
      <w:r w:rsidR="00B82159" w:rsidRPr="00793777">
        <w:rPr>
          <w:rFonts w:ascii="Garamond" w:hAnsi="Garamond" w:cstheme="majorBidi"/>
          <w:sz w:val="24"/>
          <w:szCs w:val="24"/>
        </w:rPr>
        <w:t xml:space="preserve">was </w:t>
      </w:r>
      <w:r w:rsidR="004152B9">
        <w:rPr>
          <w:rFonts w:ascii="Garamond" w:hAnsi="Garamond" w:cstheme="majorBidi"/>
          <w:sz w:val="24"/>
          <w:szCs w:val="24"/>
        </w:rPr>
        <w:t xml:space="preserve">57.8 in 1992 and 60.4 in 1995 which </w:t>
      </w:r>
      <w:r w:rsidR="00C956AE" w:rsidRPr="00793777">
        <w:rPr>
          <w:rFonts w:ascii="Garamond" w:hAnsi="Garamond" w:cstheme="majorBidi"/>
          <w:sz w:val="24"/>
          <w:szCs w:val="24"/>
        </w:rPr>
        <w:t>show</w:t>
      </w:r>
      <w:r w:rsidR="003B582E" w:rsidRPr="00793777">
        <w:rPr>
          <w:rFonts w:ascii="Garamond" w:hAnsi="Garamond" w:cstheme="majorBidi"/>
          <w:sz w:val="24"/>
          <w:szCs w:val="24"/>
        </w:rPr>
        <w:t xml:space="preserve">s that the sample is representative of the population in urban and rural areas where we expect most variations. </w:t>
      </w:r>
    </w:p>
    <w:p w:rsidR="00EB14E8" w:rsidRPr="00793777" w:rsidRDefault="001C4D9F" w:rsidP="00C66FE8">
      <w:pPr>
        <w:spacing w:after="0" w:line="480" w:lineRule="auto"/>
        <w:rPr>
          <w:rFonts w:ascii="Garamond" w:hAnsi="Garamond" w:cstheme="majorBidi"/>
          <w:sz w:val="24"/>
          <w:szCs w:val="24"/>
        </w:rPr>
      </w:pPr>
      <w:r w:rsidRPr="00793777">
        <w:rPr>
          <w:rFonts w:ascii="Garamond" w:hAnsi="Garamond" w:cstheme="majorBidi"/>
          <w:sz w:val="24"/>
          <w:szCs w:val="24"/>
        </w:rPr>
        <w:t xml:space="preserve">The survey records </w:t>
      </w:r>
      <w:r w:rsidR="004152B9">
        <w:rPr>
          <w:rFonts w:ascii="Garamond" w:hAnsi="Garamond" w:cstheme="majorBidi"/>
          <w:sz w:val="24"/>
          <w:szCs w:val="24"/>
        </w:rPr>
        <w:t xml:space="preserve">indicate </w:t>
      </w:r>
      <w:r w:rsidRPr="00793777">
        <w:rPr>
          <w:rFonts w:ascii="Garamond" w:hAnsi="Garamond" w:cstheme="majorBidi"/>
          <w:sz w:val="24"/>
          <w:szCs w:val="24"/>
        </w:rPr>
        <w:t>one member in each househol</w:t>
      </w:r>
      <w:r w:rsidR="000C7588" w:rsidRPr="00793777">
        <w:rPr>
          <w:rFonts w:ascii="Garamond" w:hAnsi="Garamond" w:cstheme="majorBidi"/>
          <w:sz w:val="24"/>
          <w:szCs w:val="24"/>
        </w:rPr>
        <w:t xml:space="preserve">d as the head of the household </w:t>
      </w:r>
      <w:r w:rsidRPr="00793777">
        <w:rPr>
          <w:rFonts w:ascii="Garamond" w:hAnsi="Garamond" w:cstheme="majorBidi"/>
          <w:sz w:val="24"/>
          <w:szCs w:val="24"/>
        </w:rPr>
        <w:t>and assign</w:t>
      </w:r>
      <w:r w:rsidR="000C7588" w:rsidRPr="00793777">
        <w:rPr>
          <w:rFonts w:ascii="Garamond" w:hAnsi="Garamond" w:cstheme="majorBidi"/>
          <w:sz w:val="24"/>
          <w:szCs w:val="24"/>
        </w:rPr>
        <w:t xml:space="preserve"> a code to</w:t>
      </w:r>
      <w:r w:rsidR="00675F1E" w:rsidRPr="00793777">
        <w:rPr>
          <w:rFonts w:ascii="Garamond" w:hAnsi="Garamond" w:cstheme="majorBidi"/>
          <w:sz w:val="24"/>
          <w:szCs w:val="24"/>
        </w:rPr>
        <w:t xml:space="preserve"> the </w:t>
      </w:r>
      <w:r w:rsidR="000C7588" w:rsidRPr="00793777">
        <w:rPr>
          <w:rFonts w:ascii="Garamond" w:hAnsi="Garamond" w:cstheme="majorBidi"/>
          <w:sz w:val="24"/>
          <w:szCs w:val="24"/>
        </w:rPr>
        <w:t xml:space="preserve">designated </w:t>
      </w:r>
      <w:r w:rsidR="00675F1E" w:rsidRPr="00793777">
        <w:rPr>
          <w:rFonts w:ascii="Garamond" w:hAnsi="Garamond" w:cstheme="majorBidi"/>
          <w:sz w:val="24"/>
          <w:szCs w:val="24"/>
        </w:rPr>
        <w:t>head</w:t>
      </w:r>
      <w:r w:rsidRPr="00793777">
        <w:rPr>
          <w:rFonts w:ascii="Garamond" w:hAnsi="Garamond" w:cstheme="majorBidi"/>
          <w:sz w:val="24"/>
          <w:szCs w:val="24"/>
        </w:rPr>
        <w:t xml:space="preserve">. </w:t>
      </w:r>
      <w:r w:rsidR="000C7588" w:rsidRPr="00793777">
        <w:rPr>
          <w:rFonts w:ascii="Garamond" w:hAnsi="Garamond" w:cstheme="majorBidi"/>
          <w:sz w:val="24"/>
          <w:szCs w:val="24"/>
        </w:rPr>
        <w:t>T</w:t>
      </w:r>
      <w:r w:rsidRPr="00793777">
        <w:rPr>
          <w:rFonts w:ascii="Garamond" w:hAnsi="Garamond" w:cstheme="majorBidi"/>
          <w:sz w:val="24"/>
          <w:szCs w:val="24"/>
        </w:rPr>
        <w:t xml:space="preserve">his person is </w:t>
      </w:r>
      <w:r w:rsidR="000C7588" w:rsidRPr="00793777">
        <w:rPr>
          <w:rFonts w:ascii="Garamond" w:hAnsi="Garamond" w:cstheme="majorBidi"/>
          <w:sz w:val="24"/>
          <w:szCs w:val="24"/>
        </w:rPr>
        <w:t xml:space="preserve">usually </w:t>
      </w:r>
      <w:r w:rsidRPr="00793777">
        <w:rPr>
          <w:rFonts w:ascii="Garamond" w:hAnsi="Garamond" w:cstheme="majorBidi"/>
          <w:sz w:val="24"/>
          <w:szCs w:val="24"/>
        </w:rPr>
        <w:t>a male who</w:t>
      </w:r>
      <w:r w:rsidR="004152B9">
        <w:rPr>
          <w:rFonts w:ascii="Garamond" w:hAnsi="Garamond" w:cstheme="majorBidi"/>
          <w:sz w:val="24"/>
          <w:szCs w:val="24"/>
        </w:rPr>
        <w:t>m</w:t>
      </w:r>
      <w:r w:rsidRPr="00793777">
        <w:rPr>
          <w:rFonts w:ascii="Garamond" w:hAnsi="Garamond" w:cstheme="majorBidi"/>
          <w:sz w:val="24"/>
          <w:szCs w:val="24"/>
        </w:rPr>
        <w:t xml:space="preserve"> is the owner of the house, the father of children, and whose income is the main source of the income for the household. </w:t>
      </w:r>
      <w:r w:rsidR="00675F1E" w:rsidRPr="00793777">
        <w:rPr>
          <w:rFonts w:ascii="Garamond" w:hAnsi="Garamond" w:cstheme="majorBidi"/>
          <w:sz w:val="24"/>
          <w:szCs w:val="24"/>
        </w:rPr>
        <w:t>We call this person the male head of the household, and the person w</w:t>
      </w:r>
      <w:r w:rsidR="000C7588" w:rsidRPr="00793777">
        <w:rPr>
          <w:rFonts w:ascii="Garamond" w:hAnsi="Garamond" w:cstheme="majorBidi"/>
          <w:sz w:val="24"/>
          <w:szCs w:val="24"/>
        </w:rPr>
        <w:t>ho</w:t>
      </w:r>
      <w:r w:rsidR="004152B9">
        <w:rPr>
          <w:rFonts w:ascii="Garamond" w:hAnsi="Garamond" w:cstheme="majorBidi"/>
          <w:sz w:val="24"/>
          <w:szCs w:val="24"/>
        </w:rPr>
        <w:t>m</w:t>
      </w:r>
      <w:r w:rsidR="000C7588" w:rsidRPr="00793777">
        <w:rPr>
          <w:rFonts w:ascii="Garamond" w:hAnsi="Garamond" w:cstheme="majorBidi"/>
          <w:sz w:val="24"/>
          <w:szCs w:val="24"/>
        </w:rPr>
        <w:t xml:space="preserve"> is recorded in survey as </w:t>
      </w:r>
      <w:r w:rsidR="00675F1E" w:rsidRPr="00793777">
        <w:rPr>
          <w:rFonts w:ascii="Garamond" w:hAnsi="Garamond" w:cstheme="majorBidi"/>
          <w:sz w:val="24"/>
          <w:szCs w:val="24"/>
        </w:rPr>
        <w:t>spouse</w:t>
      </w:r>
      <w:r w:rsidR="004152B9">
        <w:rPr>
          <w:rFonts w:ascii="Garamond" w:hAnsi="Garamond" w:cstheme="majorBidi"/>
          <w:sz w:val="24"/>
          <w:szCs w:val="24"/>
        </w:rPr>
        <w:t xml:space="preserve"> is</w:t>
      </w:r>
      <w:r w:rsidR="00675F1E" w:rsidRPr="00793777">
        <w:rPr>
          <w:rFonts w:ascii="Garamond" w:hAnsi="Garamond" w:cstheme="majorBidi"/>
          <w:sz w:val="24"/>
          <w:szCs w:val="24"/>
        </w:rPr>
        <w:t xml:space="preserve"> the female head of the household. </w:t>
      </w:r>
      <w:r w:rsidR="00E9016E" w:rsidRPr="00793777">
        <w:rPr>
          <w:rFonts w:ascii="Garamond" w:hAnsi="Garamond" w:cstheme="majorBidi"/>
          <w:sz w:val="24"/>
          <w:szCs w:val="24"/>
        </w:rPr>
        <w:t xml:space="preserve">All other members of </w:t>
      </w:r>
      <w:r w:rsidR="000C7588" w:rsidRPr="00793777">
        <w:rPr>
          <w:rFonts w:ascii="Garamond" w:hAnsi="Garamond" w:cstheme="majorBidi"/>
          <w:sz w:val="24"/>
          <w:szCs w:val="24"/>
        </w:rPr>
        <w:t xml:space="preserve">the </w:t>
      </w:r>
      <w:r w:rsidR="00E9016E" w:rsidRPr="00793777">
        <w:rPr>
          <w:rFonts w:ascii="Garamond" w:hAnsi="Garamond" w:cstheme="majorBidi"/>
          <w:sz w:val="24"/>
          <w:szCs w:val="24"/>
        </w:rPr>
        <w:t xml:space="preserve">household are coded in relation to the head of the household. This enables us to identify if a person is the offspring of the head of the household, his/her other relatives, or non-relative. </w:t>
      </w:r>
      <w:r w:rsidR="000C7588" w:rsidRPr="00793777">
        <w:rPr>
          <w:rFonts w:ascii="Garamond" w:hAnsi="Garamond" w:cstheme="majorBidi"/>
          <w:sz w:val="24"/>
          <w:szCs w:val="24"/>
        </w:rPr>
        <w:t>Wh</w:t>
      </w:r>
      <w:r w:rsidR="00675F1E" w:rsidRPr="00793777">
        <w:rPr>
          <w:rFonts w:ascii="Garamond" w:hAnsi="Garamond" w:cstheme="majorBidi"/>
          <w:sz w:val="24"/>
          <w:szCs w:val="24"/>
        </w:rPr>
        <w:t xml:space="preserve">en the male head is not present, </w:t>
      </w:r>
      <w:r w:rsidR="000C7588" w:rsidRPr="00793777">
        <w:rPr>
          <w:rFonts w:ascii="Garamond" w:hAnsi="Garamond" w:cstheme="majorBidi"/>
          <w:sz w:val="24"/>
          <w:szCs w:val="24"/>
        </w:rPr>
        <w:t xml:space="preserve">often </w:t>
      </w:r>
      <w:r w:rsidR="00675F1E" w:rsidRPr="00793777">
        <w:rPr>
          <w:rFonts w:ascii="Garamond" w:hAnsi="Garamond" w:cstheme="majorBidi"/>
          <w:sz w:val="24"/>
          <w:szCs w:val="24"/>
        </w:rPr>
        <w:t xml:space="preserve">the </w:t>
      </w:r>
      <w:r w:rsidRPr="00793777">
        <w:rPr>
          <w:rFonts w:ascii="Garamond" w:hAnsi="Garamond" w:cstheme="majorBidi"/>
          <w:sz w:val="24"/>
          <w:szCs w:val="24"/>
        </w:rPr>
        <w:t>female</w:t>
      </w:r>
      <w:r w:rsidR="00675F1E" w:rsidRPr="00793777">
        <w:rPr>
          <w:rFonts w:ascii="Garamond" w:hAnsi="Garamond" w:cstheme="majorBidi"/>
          <w:sz w:val="24"/>
          <w:szCs w:val="24"/>
        </w:rPr>
        <w:t xml:space="preserve"> head</w:t>
      </w:r>
      <w:r w:rsidRPr="00793777">
        <w:rPr>
          <w:rFonts w:ascii="Garamond" w:hAnsi="Garamond" w:cstheme="majorBidi"/>
          <w:sz w:val="24"/>
          <w:szCs w:val="24"/>
        </w:rPr>
        <w:t xml:space="preserve"> of the household</w:t>
      </w:r>
      <w:r w:rsidR="000C7588" w:rsidRPr="00793777">
        <w:rPr>
          <w:rFonts w:ascii="Garamond" w:hAnsi="Garamond" w:cstheme="majorBidi"/>
          <w:sz w:val="24"/>
          <w:szCs w:val="24"/>
        </w:rPr>
        <w:t xml:space="preserve"> who</w:t>
      </w:r>
      <w:r w:rsidR="004152B9">
        <w:rPr>
          <w:rFonts w:ascii="Garamond" w:hAnsi="Garamond" w:cstheme="majorBidi"/>
          <w:sz w:val="24"/>
          <w:szCs w:val="24"/>
        </w:rPr>
        <w:t>m</w:t>
      </w:r>
      <w:r w:rsidR="000C7588" w:rsidRPr="00793777">
        <w:rPr>
          <w:rFonts w:ascii="Garamond" w:hAnsi="Garamond" w:cstheme="majorBidi"/>
          <w:sz w:val="24"/>
          <w:szCs w:val="24"/>
        </w:rPr>
        <w:t xml:space="preserve"> is usually </w:t>
      </w:r>
      <w:r w:rsidRPr="00793777">
        <w:rPr>
          <w:rFonts w:ascii="Garamond" w:hAnsi="Garamond" w:cstheme="majorBidi"/>
          <w:sz w:val="24"/>
          <w:szCs w:val="24"/>
        </w:rPr>
        <w:t>the mother of the children</w:t>
      </w:r>
      <w:r w:rsidR="000C7588" w:rsidRPr="00793777">
        <w:rPr>
          <w:rFonts w:ascii="Garamond" w:hAnsi="Garamond" w:cstheme="majorBidi"/>
          <w:sz w:val="24"/>
          <w:szCs w:val="24"/>
        </w:rPr>
        <w:t xml:space="preserve"> </w:t>
      </w:r>
      <w:r w:rsidRPr="00793777">
        <w:rPr>
          <w:rFonts w:ascii="Garamond" w:hAnsi="Garamond" w:cstheme="majorBidi"/>
          <w:sz w:val="24"/>
          <w:szCs w:val="24"/>
        </w:rPr>
        <w:t xml:space="preserve">is </w:t>
      </w:r>
      <w:r w:rsidR="000C7588" w:rsidRPr="00793777">
        <w:rPr>
          <w:rFonts w:ascii="Garamond" w:hAnsi="Garamond" w:cstheme="majorBidi"/>
          <w:sz w:val="24"/>
          <w:szCs w:val="24"/>
        </w:rPr>
        <w:t xml:space="preserve">assigned to be </w:t>
      </w:r>
      <w:r w:rsidRPr="00793777">
        <w:rPr>
          <w:rFonts w:ascii="Garamond" w:hAnsi="Garamond" w:cstheme="majorBidi"/>
          <w:sz w:val="24"/>
          <w:szCs w:val="24"/>
        </w:rPr>
        <w:t xml:space="preserve">the head of the household. </w:t>
      </w:r>
      <w:r w:rsidR="000C7588" w:rsidRPr="00793777">
        <w:rPr>
          <w:rFonts w:ascii="Garamond" w:hAnsi="Garamond" w:cstheme="majorBidi"/>
          <w:sz w:val="24"/>
          <w:szCs w:val="24"/>
        </w:rPr>
        <w:t>Even if</w:t>
      </w:r>
      <w:r w:rsidR="00675F1E" w:rsidRPr="00793777">
        <w:rPr>
          <w:rFonts w:ascii="Garamond" w:hAnsi="Garamond" w:cstheme="majorBidi"/>
          <w:sz w:val="24"/>
          <w:szCs w:val="24"/>
        </w:rPr>
        <w:t xml:space="preserve"> a female is coded as t</w:t>
      </w:r>
      <w:r w:rsidR="000C7588" w:rsidRPr="00793777">
        <w:rPr>
          <w:rFonts w:ascii="Garamond" w:hAnsi="Garamond" w:cstheme="majorBidi"/>
          <w:sz w:val="24"/>
          <w:szCs w:val="24"/>
        </w:rPr>
        <w:t xml:space="preserve">he head of the household, we </w:t>
      </w:r>
      <w:r w:rsidR="00C66FE8">
        <w:rPr>
          <w:rFonts w:ascii="Garamond" w:hAnsi="Garamond" w:cstheme="majorBidi"/>
          <w:sz w:val="24"/>
          <w:szCs w:val="24"/>
        </w:rPr>
        <w:t>considered</w:t>
      </w:r>
      <w:r w:rsidR="00675F1E" w:rsidRPr="00793777">
        <w:rPr>
          <w:rFonts w:ascii="Garamond" w:hAnsi="Garamond" w:cstheme="majorBidi"/>
          <w:sz w:val="24"/>
          <w:szCs w:val="24"/>
        </w:rPr>
        <w:t xml:space="preserve"> the male head of the household as our o</w:t>
      </w:r>
      <w:r w:rsidR="00262A5E">
        <w:rPr>
          <w:rFonts w:ascii="Garamond" w:hAnsi="Garamond" w:cstheme="majorBidi"/>
          <w:sz w:val="24"/>
          <w:szCs w:val="24"/>
        </w:rPr>
        <w:t>bservation. We limit</w:t>
      </w:r>
      <w:r w:rsidR="00C66FE8">
        <w:rPr>
          <w:rFonts w:ascii="Garamond" w:hAnsi="Garamond" w:cstheme="majorBidi"/>
          <w:sz w:val="24"/>
          <w:szCs w:val="24"/>
        </w:rPr>
        <w:t>ed</w:t>
      </w:r>
      <w:r w:rsidR="00262A5E">
        <w:rPr>
          <w:rFonts w:ascii="Garamond" w:hAnsi="Garamond" w:cstheme="majorBidi"/>
          <w:sz w:val="24"/>
          <w:szCs w:val="24"/>
        </w:rPr>
        <w:t xml:space="preserve"> our analyse</w:t>
      </w:r>
      <w:r w:rsidR="00675F1E" w:rsidRPr="00793777">
        <w:rPr>
          <w:rFonts w:ascii="Garamond" w:hAnsi="Garamond" w:cstheme="majorBidi"/>
          <w:sz w:val="24"/>
          <w:szCs w:val="24"/>
        </w:rPr>
        <w:t>s to the households in which both male and female heads</w:t>
      </w:r>
      <w:r w:rsidRPr="00793777">
        <w:rPr>
          <w:rFonts w:ascii="Garamond" w:hAnsi="Garamond" w:cstheme="majorBidi"/>
          <w:sz w:val="24"/>
          <w:szCs w:val="24"/>
        </w:rPr>
        <w:t xml:space="preserve"> </w:t>
      </w:r>
      <w:r w:rsidR="00675F1E" w:rsidRPr="00793777">
        <w:rPr>
          <w:rFonts w:ascii="Garamond" w:hAnsi="Garamond" w:cstheme="majorBidi"/>
          <w:sz w:val="24"/>
          <w:szCs w:val="24"/>
        </w:rPr>
        <w:t xml:space="preserve">of the households </w:t>
      </w:r>
      <w:r w:rsidR="00C66FE8">
        <w:rPr>
          <w:rFonts w:ascii="Garamond" w:hAnsi="Garamond" w:cstheme="majorBidi"/>
          <w:sz w:val="24"/>
          <w:szCs w:val="24"/>
        </w:rPr>
        <w:t>were</w:t>
      </w:r>
      <w:r w:rsidR="00675F1E" w:rsidRPr="00793777">
        <w:rPr>
          <w:rFonts w:ascii="Garamond" w:hAnsi="Garamond" w:cstheme="majorBidi"/>
          <w:sz w:val="24"/>
          <w:szCs w:val="24"/>
        </w:rPr>
        <w:t xml:space="preserve"> present.</w:t>
      </w:r>
      <w:r w:rsidR="00195CB8" w:rsidRPr="00793777">
        <w:rPr>
          <w:rFonts w:ascii="Garamond" w:hAnsi="Garamond" w:cstheme="majorBidi"/>
          <w:sz w:val="24"/>
          <w:szCs w:val="24"/>
        </w:rPr>
        <w:t xml:space="preserve"> Furthermore, we drop</w:t>
      </w:r>
      <w:r w:rsidR="00C66FE8">
        <w:rPr>
          <w:rFonts w:ascii="Garamond" w:hAnsi="Garamond" w:cstheme="majorBidi"/>
          <w:sz w:val="24"/>
          <w:szCs w:val="24"/>
        </w:rPr>
        <w:t>ped</w:t>
      </w:r>
      <w:r w:rsidR="00195CB8" w:rsidRPr="00793777">
        <w:rPr>
          <w:rFonts w:ascii="Garamond" w:hAnsi="Garamond" w:cstheme="majorBidi"/>
          <w:sz w:val="24"/>
          <w:szCs w:val="24"/>
        </w:rPr>
        <w:t xml:space="preserve"> any observation with missing data on gender of the male and female head of the household. This brings down the number of </w:t>
      </w:r>
      <w:r w:rsidR="000C7588" w:rsidRPr="00793777">
        <w:rPr>
          <w:rFonts w:ascii="Garamond" w:hAnsi="Garamond" w:cstheme="majorBidi"/>
          <w:sz w:val="24"/>
          <w:szCs w:val="24"/>
        </w:rPr>
        <w:t xml:space="preserve">the </w:t>
      </w:r>
      <w:r w:rsidR="00195CB8" w:rsidRPr="00793777">
        <w:rPr>
          <w:rFonts w:ascii="Garamond" w:hAnsi="Garamond" w:cstheme="majorBidi"/>
          <w:sz w:val="24"/>
          <w:szCs w:val="24"/>
        </w:rPr>
        <w:t>observations to 14,970.</w:t>
      </w:r>
      <w:r w:rsidR="00E9016E" w:rsidRPr="00793777">
        <w:rPr>
          <w:rFonts w:ascii="Garamond" w:hAnsi="Garamond" w:cstheme="majorBidi"/>
          <w:sz w:val="24"/>
          <w:szCs w:val="24"/>
        </w:rPr>
        <w:t xml:space="preserve"> </w:t>
      </w:r>
    </w:p>
    <w:p w:rsidR="000213F3" w:rsidRPr="00793777" w:rsidRDefault="00262A5E" w:rsidP="006C5E5E">
      <w:pPr>
        <w:spacing w:after="0" w:line="480" w:lineRule="auto"/>
        <w:rPr>
          <w:rFonts w:ascii="Garamond" w:hAnsi="Garamond" w:cstheme="majorBidi"/>
          <w:sz w:val="24"/>
          <w:szCs w:val="24"/>
        </w:rPr>
      </w:pPr>
      <w:r>
        <w:rPr>
          <w:rFonts w:ascii="Garamond" w:hAnsi="Garamond" w:cstheme="majorBidi"/>
          <w:sz w:val="24"/>
          <w:szCs w:val="24"/>
        </w:rPr>
        <w:t>W</w:t>
      </w:r>
      <w:r w:rsidR="00B82159" w:rsidRPr="00793777">
        <w:rPr>
          <w:rFonts w:ascii="Garamond" w:hAnsi="Garamond" w:cstheme="majorBidi"/>
          <w:sz w:val="24"/>
          <w:szCs w:val="24"/>
        </w:rPr>
        <w:t>eekly hours of work</w:t>
      </w:r>
      <w:r w:rsidR="002C6FA3" w:rsidRPr="00793777">
        <w:rPr>
          <w:rFonts w:ascii="Garamond" w:hAnsi="Garamond" w:cstheme="majorBidi"/>
          <w:sz w:val="24"/>
          <w:szCs w:val="24"/>
        </w:rPr>
        <w:t>, calculated by multiplying the daily hours of work by weekly work days,</w:t>
      </w:r>
      <w:r w:rsidR="00B82159" w:rsidRPr="00793777">
        <w:rPr>
          <w:rFonts w:ascii="Garamond" w:hAnsi="Garamond" w:cstheme="majorBidi"/>
          <w:sz w:val="24"/>
          <w:szCs w:val="24"/>
        </w:rPr>
        <w:t xml:space="preserve"> real annual </w:t>
      </w:r>
      <w:r w:rsidR="000C7588" w:rsidRPr="00793777">
        <w:rPr>
          <w:rFonts w:ascii="Garamond" w:hAnsi="Garamond" w:cstheme="majorBidi"/>
          <w:sz w:val="24"/>
          <w:szCs w:val="24"/>
        </w:rPr>
        <w:t xml:space="preserve">work </w:t>
      </w:r>
      <w:r w:rsidR="00B82159" w:rsidRPr="00793777">
        <w:rPr>
          <w:rFonts w:ascii="Garamond" w:hAnsi="Garamond" w:cstheme="majorBidi"/>
          <w:sz w:val="24"/>
          <w:szCs w:val="24"/>
        </w:rPr>
        <w:t xml:space="preserve">income </w:t>
      </w:r>
      <w:r w:rsidR="000C7588" w:rsidRPr="00793777">
        <w:rPr>
          <w:rFonts w:ascii="Garamond" w:hAnsi="Garamond" w:cstheme="majorBidi"/>
          <w:sz w:val="24"/>
          <w:szCs w:val="24"/>
        </w:rPr>
        <w:t xml:space="preserve">and real annual total income </w:t>
      </w:r>
      <w:r w:rsidR="001C4D9F" w:rsidRPr="00793777">
        <w:rPr>
          <w:rFonts w:ascii="Garamond" w:hAnsi="Garamond" w:cstheme="majorBidi"/>
          <w:sz w:val="24"/>
          <w:szCs w:val="24"/>
        </w:rPr>
        <w:t>of the male head of the household</w:t>
      </w:r>
      <w:r>
        <w:rPr>
          <w:rFonts w:ascii="Garamond" w:hAnsi="Garamond" w:cstheme="majorBidi"/>
          <w:sz w:val="24"/>
          <w:szCs w:val="24"/>
        </w:rPr>
        <w:t xml:space="preserve"> are t</w:t>
      </w:r>
      <w:r w:rsidRPr="00793777">
        <w:rPr>
          <w:rFonts w:ascii="Garamond" w:hAnsi="Garamond" w:cstheme="majorBidi"/>
          <w:sz w:val="24"/>
          <w:szCs w:val="24"/>
        </w:rPr>
        <w:t>he dependent variables</w:t>
      </w:r>
      <w:r>
        <w:rPr>
          <w:rFonts w:ascii="Garamond" w:hAnsi="Garamond" w:cstheme="majorBidi"/>
          <w:sz w:val="24"/>
          <w:szCs w:val="24"/>
        </w:rPr>
        <w:t xml:space="preserve"> of interest</w:t>
      </w:r>
      <w:r w:rsidR="000C7588" w:rsidRPr="00793777">
        <w:rPr>
          <w:rFonts w:ascii="Garamond" w:hAnsi="Garamond" w:cstheme="majorBidi"/>
          <w:sz w:val="24"/>
          <w:szCs w:val="24"/>
        </w:rPr>
        <w:t>. Work income is earned from salaried s</w:t>
      </w:r>
      <w:r w:rsidR="001C4D9F" w:rsidRPr="00793777">
        <w:rPr>
          <w:rFonts w:ascii="Garamond" w:hAnsi="Garamond" w:cstheme="majorBidi"/>
          <w:sz w:val="24"/>
          <w:szCs w:val="24"/>
        </w:rPr>
        <w:t>elf-employed</w:t>
      </w:r>
      <w:r w:rsidR="000C7588" w:rsidRPr="00793777">
        <w:rPr>
          <w:rFonts w:ascii="Garamond" w:hAnsi="Garamond" w:cstheme="majorBidi"/>
          <w:sz w:val="24"/>
          <w:szCs w:val="24"/>
        </w:rPr>
        <w:t xml:space="preserve"> jobs while total income includes both work and non-work sources of income. Non-work sources of income are reported as </w:t>
      </w:r>
      <w:r w:rsidR="00195CB8" w:rsidRPr="00793777">
        <w:rPr>
          <w:rFonts w:ascii="Garamond" w:hAnsi="Garamond" w:cstheme="majorBidi"/>
          <w:sz w:val="24"/>
          <w:szCs w:val="24"/>
        </w:rPr>
        <w:t xml:space="preserve">rent, </w:t>
      </w:r>
      <w:r w:rsidR="00020902" w:rsidRPr="00793777">
        <w:rPr>
          <w:rFonts w:ascii="Garamond" w:hAnsi="Garamond" w:cstheme="majorBidi"/>
          <w:sz w:val="24"/>
          <w:szCs w:val="24"/>
        </w:rPr>
        <w:t xml:space="preserve">interest, insurance, pension, public </w:t>
      </w:r>
      <w:r w:rsidR="00195CB8" w:rsidRPr="00793777">
        <w:rPr>
          <w:rFonts w:ascii="Garamond" w:hAnsi="Garamond" w:cstheme="majorBidi"/>
          <w:sz w:val="24"/>
          <w:szCs w:val="24"/>
        </w:rPr>
        <w:t xml:space="preserve">transfer payments, </w:t>
      </w:r>
      <w:r w:rsidR="00020902" w:rsidRPr="00793777">
        <w:rPr>
          <w:rFonts w:ascii="Garamond" w:hAnsi="Garamond" w:cstheme="majorBidi"/>
          <w:sz w:val="24"/>
          <w:szCs w:val="24"/>
        </w:rPr>
        <w:t xml:space="preserve">private transfer payments, and </w:t>
      </w:r>
      <w:r w:rsidR="00195CB8" w:rsidRPr="00793777">
        <w:rPr>
          <w:rFonts w:ascii="Garamond" w:hAnsi="Garamond" w:cstheme="majorBidi"/>
          <w:sz w:val="24"/>
          <w:szCs w:val="24"/>
        </w:rPr>
        <w:t>selling household-made handcrafts. All income values</w:t>
      </w:r>
      <w:r w:rsidR="000213F3" w:rsidRPr="00793777">
        <w:rPr>
          <w:rFonts w:ascii="Garamond" w:hAnsi="Garamond" w:cstheme="majorBidi"/>
          <w:sz w:val="24"/>
          <w:szCs w:val="24"/>
        </w:rPr>
        <w:t xml:space="preserve"> were deflated to 1992 Rials using the consumer price index.</w:t>
      </w:r>
      <w:r w:rsidR="00195CB8" w:rsidRPr="00793777">
        <w:rPr>
          <w:rFonts w:ascii="Garamond" w:hAnsi="Garamond" w:cstheme="majorBidi"/>
          <w:sz w:val="24"/>
          <w:szCs w:val="24"/>
        </w:rPr>
        <w:t xml:space="preserve"> The survey reports </w:t>
      </w:r>
      <w:r w:rsidR="00C66FE8">
        <w:rPr>
          <w:rFonts w:ascii="Garamond" w:hAnsi="Garamond" w:cstheme="majorBidi"/>
          <w:sz w:val="24"/>
          <w:szCs w:val="24"/>
        </w:rPr>
        <w:t xml:space="preserve">a </w:t>
      </w:r>
      <w:r w:rsidR="00195CB8" w:rsidRPr="00793777">
        <w:rPr>
          <w:rFonts w:ascii="Garamond" w:hAnsi="Garamond" w:cstheme="majorBidi"/>
          <w:sz w:val="24"/>
          <w:szCs w:val="24"/>
        </w:rPr>
        <w:t xml:space="preserve">zero for the income from work for some employees and negative values for some self-employed workers. </w:t>
      </w:r>
      <w:r w:rsidR="000213F3" w:rsidRPr="00793777">
        <w:rPr>
          <w:rFonts w:ascii="Garamond" w:hAnsi="Garamond" w:cstheme="majorBidi"/>
          <w:sz w:val="24"/>
          <w:szCs w:val="24"/>
        </w:rPr>
        <w:t>We eliminate these observations by using the log of real income.</w:t>
      </w:r>
    </w:p>
    <w:p w:rsidR="00837E4C" w:rsidRPr="00793777" w:rsidRDefault="00837E4C" w:rsidP="00C66FE8">
      <w:pPr>
        <w:spacing w:after="0" w:line="480" w:lineRule="auto"/>
        <w:rPr>
          <w:rFonts w:ascii="Garamond" w:hAnsi="Garamond" w:cstheme="majorBidi"/>
          <w:sz w:val="24"/>
          <w:szCs w:val="24"/>
        </w:rPr>
      </w:pPr>
      <w:r w:rsidRPr="00793777">
        <w:rPr>
          <w:rFonts w:ascii="Garamond" w:hAnsi="Garamond" w:cstheme="majorBidi"/>
          <w:sz w:val="24"/>
          <w:szCs w:val="24"/>
        </w:rPr>
        <w:lastRenderedPageBreak/>
        <w:t xml:space="preserve">The survey also reports daily </w:t>
      </w:r>
      <w:r w:rsidR="00C66FE8" w:rsidRPr="00793777">
        <w:rPr>
          <w:rFonts w:ascii="Garamond" w:hAnsi="Garamond" w:cstheme="majorBidi"/>
          <w:sz w:val="24"/>
          <w:szCs w:val="24"/>
        </w:rPr>
        <w:t xml:space="preserve">work </w:t>
      </w:r>
      <w:r w:rsidRPr="00793777">
        <w:rPr>
          <w:rFonts w:ascii="Garamond" w:hAnsi="Garamond" w:cstheme="majorBidi"/>
          <w:sz w:val="24"/>
          <w:szCs w:val="24"/>
        </w:rPr>
        <w:t>hours</w:t>
      </w:r>
      <w:r w:rsidR="00C66FE8">
        <w:rPr>
          <w:rFonts w:ascii="Garamond" w:hAnsi="Garamond" w:cstheme="majorBidi"/>
          <w:sz w:val="24"/>
          <w:szCs w:val="24"/>
        </w:rPr>
        <w:t>,</w:t>
      </w:r>
      <w:r w:rsidRPr="00793777">
        <w:rPr>
          <w:rFonts w:ascii="Garamond" w:hAnsi="Garamond" w:cstheme="majorBidi"/>
          <w:sz w:val="24"/>
          <w:szCs w:val="24"/>
        </w:rPr>
        <w:t xml:space="preserve"> days of work per week for the first job, and daily </w:t>
      </w:r>
      <w:r w:rsidR="00C66FE8">
        <w:rPr>
          <w:rFonts w:ascii="Garamond" w:hAnsi="Garamond" w:cstheme="majorBidi"/>
          <w:sz w:val="24"/>
          <w:szCs w:val="24"/>
        </w:rPr>
        <w:t xml:space="preserve">work </w:t>
      </w:r>
      <w:r w:rsidRPr="00793777">
        <w:rPr>
          <w:rFonts w:ascii="Garamond" w:hAnsi="Garamond" w:cstheme="majorBidi"/>
          <w:sz w:val="24"/>
          <w:szCs w:val="24"/>
        </w:rPr>
        <w:t xml:space="preserve">hours in the second job. Using this information and combining </w:t>
      </w:r>
      <w:r w:rsidR="00C66FE8">
        <w:rPr>
          <w:rFonts w:ascii="Garamond" w:hAnsi="Garamond" w:cstheme="majorBidi"/>
          <w:sz w:val="24"/>
          <w:szCs w:val="24"/>
        </w:rPr>
        <w:t>it</w:t>
      </w:r>
      <w:r w:rsidRPr="00793777">
        <w:rPr>
          <w:rFonts w:ascii="Garamond" w:hAnsi="Garamond" w:cstheme="majorBidi"/>
          <w:sz w:val="24"/>
          <w:szCs w:val="24"/>
        </w:rPr>
        <w:t xml:space="preserve"> with income variables described above, we generated a vast range of labor market outcome variables, including weekly </w:t>
      </w:r>
      <w:r w:rsidR="00C66FE8" w:rsidRPr="00793777">
        <w:rPr>
          <w:rFonts w:ascii="Garamond" w:hAnsi="Garamond" w:cstheme="majorBidi"/>
          <w:sz w:val="24"/>
          <w:szCs w:val="24"/>
        </w:rPr>
        <w:t xml:space="preserve">work </w:t>
      </w:r>
      <w:r w:rsidRPr="00793777">
        <w:rPr>
          <w:rFonts w:ascii="Garamond" w:hAnsi="Garamond" w:cstheme="majorBidi"/>
          <w:sz w:val="24"/>
          <w:szCs w:val="24"/>
        </w:rPr>
        <w:t xml:space="preserve">hours in the first job, total daily work hour in the first and second job, hourly wage and income. </w:t>
      </w:r>
    </w:p>
    <w:p w:rsidR="00C87614" w:rsidRPr="00793777" w:rsidRDefault="000639AB" w:rsidP="006C5E5E">
      <w:pPr>
        <w:spacing w:after="0" w:line="480" w:lineRule="auto"/>
        <w:rPr>
          <w:rFonts w:ascii="Garamond" w:hAnsi="Garamond" w:cstheme="majorBidi"/>
          <w:sz w:val="24"/>
          <w:szCs w:val="24"/>
        </w:rPr>
      </w:pPr>
      <w:r w:rsidRPr="00793777">
        <w:rPr>
          <w:rFonts w:ascii="Garamond" w:hAnsi="Garamond" w:cstheme="majorBidi"/>
          <w:sz w:val="24"/>
          <w:szCs w:val="24"/>
        </w:rPr>
        <w:t>The surveys contain a vast array of the individual and household level characteristics. Age, gender, and education are the main variables we use in our an</w:t>
      </w:r>
      <w:r w:rsidR="00020902" w:rsidRPr="00793777">
        <w:rPr>
          <w:rFonts w:ascii="Garamond" w:hAnsi="Garamond" w:cstheme="majorBidi"/>
          <w:sz w:val="24"/>
          <w:szCs w:val="24"/>
        </w:rPr>
        <w:t>alysis for which,</w:t>
      </w:r>
      <w:r w:rsidRPr="00793777">
        <w:rPr>
          <w:rFonts w:ascii="Garamond" w:hAnsi="Garamond" w:cstheme="majorBidi"/>
          <w:sz w:val="24"/>
          <w:szCs w:val="24"/>
        </w:rPr>
        <w:t xml:space="preserve"> fortunately, the missing values in these observations are </w:t>
      </w:r>
      <w:r w:rsidR="00E9016E" w:rsidRPr="00793777">
        <w:rPr>
          <w:rFonts w:ascii="Garamond" w:hAnsi="Garamond" w:cstheme="majorBidi"/>
          <w:sz w:val="24"/>
          <w:szCs w:val="24"/>
        </w:rPr>
        <w:t>rare. We combine</w:t>
      </w:r>
      <w:r w:rsidR="00C66FE8">
        <w:rPr>
          <w:rFonts w:ascii="Garamond" w:hAnsi="Garamond" w:cstheme="majorBidi"/>
          <w:sz w:val="24"/>
          <w:szCs w:val="24"/>
        </w:rPr>
        <w:t>d</w:t>
      </w:r>
      <w:r w:rsidR="00E9016E" w:rsidRPr="00793777">
        <w:rPr>
          <w:rFonts w:ascii="Garamond" w:hAnsi="Garamond" w:cstheme="majorBidi"/>
          <w:sz w:val="24"/>
          <w:szCs w:val="24"/>
        </w:rPr>
        <w:t xml:space="preserve"> two variables, if the person is literate or illiterate and the</w:t>
      </w:r>
      <w:r w:rsidR="00C66FE8">
        <w:rPr>
          <w:rFonts w:ascii="Garamond" w:hAnsi="Garamond" w:cstheme="majorBidi"/>
          <w:sz w:val="24"/>
          <w:szCs w:val="24"/>
        </w:rPr>
        <w:t>ir</w:t>
      </w:r>
      <w:r w:rsidR="00E9016E" w:rsidRPr="00793777">
        <w:rPr>
          <w:rFonts w:ascii="Garamond" w:hAnsi="Garamond" w:cstheme="majorBidi"/>
          <w:sz w:val="24"/>
          <w:szCs w:val="24"/>
        </w:rPr>
        <w:t xml:space="preserve"> education level, to generate </w:t>
      </w:r>
      <w:r w:rsidR="00C87614" w:rsidRPr="00793777">
        <w:rPr>
          <w:rFonts w:ascii="Garamond" w:hAnsi="Garamond" w:cstheme="majorBidi"/>
          <w:sz w:val="24"/>
          <w:szCs w:val="24"/>
        </w:rPr>
        <w:t>a set of</w:t>
      </w:r>
      <w:r w:rsidR="00E9016E" w:rsidRPr="00793777">
        <w:rPr>
          <w:rFonts w:ascii="Garamond" w:hAnsi="Garamond" w:cstheme="majorBidi"/>
          <w:sz w:val="24"/>
          <w:szCs w:val="24"/>
        </w:rPr>
        <w:t xml:space="preserve"> dummy variables for education. </w:t>
      </w:r>
      <w:r w:rsidR="00C87614" w:rsidRPr="00793777">
        <w:rPr>
          <w:rFonts w:ascii="Garamond" w:hAnsi="Garamond" w:cstheme="majorBidi"/>
          <w:sz w:val="24"/>
          <w:szCs w:val="24"/>
        </w:rPr>
        <w:t>The du</w:t>
      </w:r>
      <w:r w:rsidR="007A75DE" w:rsidRPr="00793777">
        <w:rPr>
          <w:rFonts w:ascii="Garamond" w:hAnsi="Garamond" w:cstheme="majorBidi"/>
          <w:sz w:val="24"/>
          <w:szCs w:val="24"/>
        </w:rPr>
        <w:t xml:space="preserve">mmy variables represent the categories associated with illiterate, primary school, middle school, high school, university education, religious education, and </w:t>
      </w:r>
      <w:r w:rsidR="00020902" w:rsidRPr="00793777">
        <w:rPr>
          <w:rFonts w:ascii="Garamond" w:hAnsi="Garamond" w:cstheme="majorBidi"/>
          <w:sz w:val="24"/>
          <w:szCs w:val="24"/>
        </w:rPr>
        <w:t>in</w:t>
      </w:r>
      <w:r w:rsidR="007A75DE" w:rsidRPr="00793777">
        <w:rPr>
          <w:rFonts w:ascii="Garamond" w:hAnsi="Garamond" w:cstheme="majorBidi"/>
          <w:sz w:val="24"/>
          <w:szCs w:val="24"/>
        </w:rPr>
        <w:t>formal education.</w:t>
      </w:r>
    </w:p>
    <w:p w:rsidR="00260352" w:rsidRPr="00793777" w:rsidRDefault="00C66FE8" w:rsidP="00C66FE8">
      <w:pPr>
        <w:spacing w:after="0" w:line="480" w:lineRule="auto"/>
        <w:rPr>
          <w:rFonts w:ascii="Garamond" w:hAnsi="Garamond" w:cstheme="majorBidi"/>
          <w:sz w:val="24"/>
          <w:szCs w:val="24"/>
        </w:rPr>
      </w:pPr>
      <w:r>
        <w:rPr>
          <w:rFonts w:ascii="Garamond" w:hAnsi="Garamond" w:cstheme="majorBidi"/>
          <w:sz w:val="24"/>
          <w:szCs w:val="24"/>
        </w:rPr>
        <w:t>The a</w:t>
      </w:r>
      <w:r w:rsidR="00260352" w:rsidRPr="00793777">
        <w:rPr>
          <w:rFonts w:ascii="Garamond" w:hAnsi="Garamond" w:cstheme="majorBidi"/>
          <w:sz w:val="24"/>
          <w:szCs w:val="24"/>
        </w:rPr>
        <w:t>bove variable</w:t>
      </w:r>
      <w:r>
        <w:rPr>
          <w:rFonts w:ascii="Garamond" w:hAnsi="Garamond" w:cstheme="majorBidi"/>
          <w:sz w:val="24"/>
          <w:szCs w:val="24"/>
        </w:rPr>
        <w:t>s</w:t>
      </w:r>
      <w:r w:rsidR="00260352" w:rsidRPr="00793777">
        <w:rPr>
          <w:rFonts w:ascii="Garamond" w:hAnsi="Garamond" w:cstheme="majorBidi"/>
          <w:sz w:val="24"/>
          <w:szCs w:val="24"/>
        </w:rPr>
        <w:t xml:space="preserve"> are available for the female head of the household and </w:t>
      </w:r>
      <w:r>
        <w:rPr>
          <w:rFonts w:ascii="Garamond" w:hAnsi="Garamond" w:cstheme="majorBidi"/>
          <w:sz w:val="24"/>
          <w:szCs w:val="24"/>
        </w:rPr>
        <w:t>other members of the household. A</w:t>
      </w:r>
      <w:r w:rsidR="00260352" w:rsidRPr="00793777">
        <w:rPr>
          <w:rFonts w:ascii="Garamond" w:hAnsi="Garamond" w:cstheme="majorBidi"/>
          <w:sz w:val="24"/>
          <w:szCs w:val="24"/>
        </w:rPr>
        <w:t>ll labor market outcome variables are available for every working member of the household.</w:t>
      </w:r>
    </w:p>
    <w:p w:rsidR="000639AB" w:rsidRPr="00793777" w:rsidRDefault="00E9016E" w:rsidP="00C66FE8">
      <w:pPr>
        <w:spacing w:after="0" w:line="480" w:lineRule="auto"/>
        <w:rPr>
          <w:rFonts w:ascii="Garamond" w:hAnsi="Garamond" w:cstheme="majorBidi"/>
          <w:sz w:val="24"/>
          <w:szCs w:val="24"/>
        </w:rPr>
      </w:pPr>
      <w:r w:rsidRPr="00793777">
        <w:rPr>
          <w:rFonts w:ascii="Garamond" w:hAnsi="Garamond" w:cstheme="majorBidi"/>
          <w:sz w:val="24"/>
          <w:szCs w:val="24"/>
        </w:rPr>
        <w:t>We use a variety of household level variables such as home ownership, annual food and non-food expenditure</w:t>
      </w:r>
      <w:r w:rsidR="007256DA" w:rsidRPr="00793777">
        <w:rPr>
          <w:rFonts w:ascii="Garamond" w:hAnsi="Garamond" w:cstheme="majorBidi"/>
          <w:sz w:val="24"/>
          <w:szCs w:val="24"/>
        </w:rPr>
        <w:t>s</w:t>
      </w:r>
      <w:r w:rsidRPr="00793777">
        <w:rPr>
          <w:rFonts w:ascii="Garamond" w:hAnsi="Garamond" w:cstheme="majorBidi"/>
          <w:sz w:val="24"/>
          <w:szCs w:val="24"/>
        </w:rPr>
        <w:t>, monthly rent or</w:t>
      </w:r>
      <w:r w:rsidR="007256DA" w:rsidRPr="00793777">
        <w:rPr>
          <w:rFonts w:ascii="Garamond" w:hAnsi="Garamond" w:cstheme="majorBidi"/>
          <w:sz w:val="24"/>
          <w:szCs w:val="24"/>
        </w:rPr>
        <w:t xml:space="preserve"> the rent equivalent of household’s dwelling, and car ownership</w:t>
      </w:r>
      <w:r w:rsidR="002320FB" w:rsidRPr="00793777">
        <w:rPr>
          <w:rFonts w:ascii="Garamond" w:hAnsi="Garamond" w:cstheme="majorBidi"/>
          <w:sz w:val="24"/>
          <w:szCs w:val="24"/>
        </w:rPr>
        <w:t xml:space="preserve"> to proxy the w</w:t>
      </w:r>
      <w:r w:rsidR="004A34D8" w:rsidRPr="00793777">
        <w:rPr>
          <w:rFonts w:ascii="Garamond" w:hAnsi="Garamond" w:cstheme="majorBidi"/>
          <w:sz w:val="24"/>
          <w:szCs w:val="24"/>
        </w:rPr>
        <w:t>ealth. Monthly rent equivalent is used if the dwelling</w:t>
      </w:r>
      <w:r w:rsidR="002320FB" w:rsidRPr="00793777">
        <w:rPr>
          <w:rFonts w:ascii="Garamond" w:hAnsi="Garamond" w:cstheme="majorBidi"/>
          <w:sz w:val="24"/>
          <w:szCs w:val="24"/>
        </w:rPr>
        <w:t xml:space="preserve"> is owned by the household</w:t>
      </w:r>
      <w:r w:rsidR="004A34D8" w:rsidRPr="00793777">
        <w:rPr>
          <w:rFonts w:ascii="Garamond" w:hAnsi="Garamond" w:cstheme="majorBidi"/>
          <w:sz w:val="24"/>
          <w:szCs w:val="24"/>
        </w:rPr>
        <w:t xml:space="preserve">, and it </w:t>
      </w:r>
      <w:r w:rsidR="002C6FA3" w:rsidRPr="00793777">
        <w:rPr>
          <w:rFonts w:ascii="Garamond" w:hAnsi="Garamond" w:cstheme="majorBidi"/>
          <w:sz w:val="24"/>
          <w:szCs w:val="24"/>
        </w:rPr>
        <w:t xml:space="preserve">is </w:t>
      </w:r>
      <w:r w:rsidR="004A34D8" w:rsidRPr="00793777">
        <w:rPr>
          <w:rFonts w:ascii="Garamond" w:hAnsi="Garamond" w:cstheme="majorBidi"/>
          <w:sz w:val="24"/>
          <w:szCs w:val="24"/>
        </w:rPr>
        <w:t xml:space="preserve">set to be </w:t>
      </w:r>
      <w:r w:rsidR="002C6FA3" w:rsidRPr="00793777">
        <w:rPr>
          <w:rFonts w:ascii="Garamond" w:hAnsi="Garamond" w:cstheme="majorBidi"/>
          <w:sz w:val="24"/>
          <w:szCs w:val="24"/>
        </w:rPr>
        <w:t xml:space="preserve">zero if </w:t>
      </w:r>
      <w:r w:rsidR="004A34D8" w:rsidRPr="00793777">
        <w:rPr>
          <w:rFonts w:ascii="Garamond" w:hAnsi="Garamond" w:cstheme="majorBidi"/>
          <w:sz w:val="24"/>
          <w:szCs w:val="24"/>
        </w:rPr>
        <w:t xml:space="preserve">it </w:t>
      </w:r>
      <w:r w:rsidR="002C6FA3" w:rsidRPr="00793777">
        <w:rPr>
          <w:rFonts w:ascii="Garamond" w:hAnsi="Garamond" w:cstheme="majorBidi"/>
          <w:sz w:val="24"/>
          <w:szCs w:val="24"/>
        </w:rPr>
        <w:t xml:space="preserve">rented. Because of </w:t>
      </w:r>
      <w:r w:rsidR="004A34D8" w:rsidRPr="00793777">
        <w:rPr>
          <w:rFonts w:ascii="Garamond" w:hAnsi="Garamond" w:cstheme="majorBidi"/>
          <w:sz w:val="24"/>
          <w:szCs w:val="24"/>
        </w:rPr>
        <w:t>the lack of well-</w:t>
      </w:r>
      <w:r w:rsidR="002C6FA3" w:rsidRPr="00793777">
        <w:rPr>
          <w:rFonts w:ascii="Garamond" w:hAnsi="Garamond" w:cstheme="majorBidi"/>
          <w:sz w:val="24"/>
          <w:szCs w:val="24"/>
        </w:rPr>
        <w:t xml:space="preserve">functioning mortgage market, the </w:t>
      </w:r>
      <w:r w:rsidR="004A34D8" w:rsidRPr="00793777">
        <w:rPr>
          <w:rFonts w:ascii="Garamond" w:hAnsi="Garamond" w:cstheme="majorBidi"/>
          <w:sz w:val="24"/>
          <w:szCs w:val="24"/>
        </w:rPr>
        <w:t>value of household’s dwelling</w:t>
      </w:r>
      <w:r w:rsidR="002C6FA3" w:rsidRPr="00793777">
        <w:rPr>
          <w:rFonts w:ascii="Garamond" w:hAnsi="Garamond" w:cstheme="majorBidi"/>
          <w:sz w:val="24"/>
          <w:szCs w:val="24"/>
        </w:rPr>
        <w:t xml:space="preserve"> can be considered as </w:t>
      </w:r>
      <w:r w:rsidR="00117992" w:rsidRPr="00793777">
        <w:rPr>
          <w:rFonts w:ascii="Garamond" w:hAnsi="Garamond" w:cstheme="majorBidi"/>
          <w:sz w:val="24"/>
          <w:szCs w:val="24"/>
        </w:rPr>
        <w:t xml:space="preserve">the </w:t>
      </w:r>
      <w:r w:rsidR="004A34D8" w:rsidRPr="00793777">
        <w:rPr>
          <w:rFonts w:ascii="Garamond" w:hAnsi="Garamond" w:cstheme="majorBidi"/>
          <w:sz w:val="24"/>
          <w:szCs w:val="24"/>
        </w:rPr>
        <w:t xml:space="preserve">main </w:t>
      </w:r>
      <w:r w:rsidR="00117992" w:rsidRPr="00793777">
        <w:rPr>
          <w:rFonts w:ascii="Garamond" w:hAnsi="Garamond" w:cstheme="majorBidi"/>
          <w:sz w:val="24"/>
          <w:szCs w:val="24"/>
        </w:rPr>
        <w:t>property owned</w:t>
      </w:r>
      <w:r w:rsidR="002C6FA3" w:rsidRPr="00793777">
        <w:rPr>
          <w:rFonts w:ascii="Garamond" w:hAnsi="Garamond" w:cstheme="majorBidi"/>
          <w:sz w:val="24"/>
          <w:szCs w:val="24"/>
        </w:rPr>
        <w:t xml:space="preserve"> by the household, and because of </w:t>
      </w:r>
      <w:r w:rsidR="004A34D8" w:rsidRPr="00793777">
        <w:rPr>
          <w:rFonts w:ascii="Garamond" w:hAnsi="Garamond" w:cstheme="majorBidi"/>
          <w:sz w:val="24"/>
          <w:szCs w:val="24"/>
        </w:rPr>
        <w:t>the limited</w:t>
      </w:r>
      <w:r w:rsidR="002C6FA3" w:rsidRPr="00793777">
        <w:rPr>
          <w:rFonts w:ascii="Garamond" w:hAnsi="Garamond" w:cstheme="majorBidi"/>
          <w:sz w:val="24"/>
          <w:szCs w:val="24"/>
        </w:rPr>
        <w:t xml:space="preserve"> capital </w:t>
      </w:r>
      <w:r w:rsidR="00E33522" w:rsidRPr="00793777">
        <w:rPr>
          <w:rFonts w:ascii="Garamond" w:hAnsi="Garamond" w:cstheme="majorBidi"/>
          <w:sz w:val="24"/>
          <w:szCs w:val="24"/>
        </w:rPr>
        <w:t>market,</w:t>
      </w:r>
      <w:r w:rsidR="004A34D8" w:rsidRPr="00793777">
        <w:rPr>
          <w:rFonts w:ascii="Garamond" w:hAnsi="Garamond" w:cstheme="majorBidi"/>
          <w:sz w:val="24"/>
          <w:szCs w:val="24"/>
        </w:rPr>
        <w:t xml:space="preserve"> the property</w:t>
      </w:r>
      <w:r w:rsidR="002C6FA3" w:rsidRPr="00793777">
        <w:rPr>
          <w:rFonts w:ascii="Garamond" w:hAnsi="Garamond" w:cstheme="majorBidi"/>
          <w:sz w:val="24"/>
          <w:szCs w:val="24"/>
        </w:rPr>
        <w:t xml:space="preserve"> is the </w:t>
      </w:r>
      <w:r w:rsidR="004A34D8" w:rsidRPr="00793777">
        <w:rPr>
          <w:rFonts w:ascii="Garamond" w:hAnsi="Garamond" w:cstheme="majorBidi"/>
          <w:sz w:val="24"/>
          <w:szCs w:val="24"/>
        </w:rPr>
        <w:t xml:space="preserve">major </w:t>
      </w:r>
      <w:r w:rsidR="002C6FA3" w:rsidRPr="00793777">
        <w:rPr>
          <w:rFonts w:ascii="Garamond" w:hAnsi="Garamond" w:cstheme="majorBidi"/>
          <w:sz w:val="24"/>
          <w:szCs w:val="24"/>
        </w:rPr>
        <w:t xml:space="preserve">wealth of </w:t>
      </w:r>
      <w:r w:rsidR="004A34D8" w:rsidRPr="00793777">
        <w:rPr>
          <w:rFonts w:ascii="Garamond" w:hAnsi="Garamond" w:cstheme="majorBidi"/>
          <w:sz w:val="24"/>
          <w:szCs w:val="24"/>
        </w:rPr>
        <w:t xml:space="preserve">the </w:t>
      </w:r>
      <w:r w:rsidR="002C6FA3" w:rsidRPr="00793777">
        <w:rPr>
          <w:rFonts w:ascii="Garamond" w:hAnsi="Garamond" w:cstheme="majorBidi"/>
          <w:sz w:val="24"/>
          <w:szCs w:val="24"/>
        </w:rPr>
        <w:t xml:space="preserve">most households. </w:t>
      </w:r>
      <w:r w:rsidR="004A34D8" w:rsidRPr="00793777">
        <w:rPr>
          <w:rFonts w:ascii="Garamond" w:hAnsi="Garamond" w:cstheme="majorBidi"/>
          <w:sz w:val="24"/>
          <w:szCs w:val="24"/>
        </w:rPr>
        <w:t xml:space="preserve">As a result, </w:t>
      </w:r>
      <w:r w:rsidR="002C6FA3" w:rsidRPr="00793777">
        <w:rPr>
          <w:rFonts w:ascii="Garamond" w:hAnsi="Garamond" w:cstheme="majorBidi"/>
          <w:sz w:val="24"/>
          <w:szCs w:val="24"/>
        </w:rPr>
        <w:t xml:space="preserve">rental value of </w:t>
      </w:r>
      <w:r w:rsidR="004A34D8" w:rsidRPr="00793777">
        <w:rPr>
          <w:rFonts w:ascii="Garamond" w:hAnsi="Garamond" w:cstheme="majorBidi"/>
          <w:sz w:val="24"/>
          <w:szCs w:val="24"/>
        </w:rPr>
        <w:t xml:space="preserve">household’s dwelling is </w:t>
      </w:r>
      <w:r w:rsidR="002C6FA3" w:rsidRPr="00793777">
        <w:rPr>
          <w:rFonts w:ascii="Garamond" w:hAnsi="Garamond" w:cstheme="majorBidi"/>
          <w:sz w:val="24"/>
          <w:szCs w:val="24"/>
        </w:rPr>
        <w:t xml:space="preserve">highly correlated with </w:t>
      </w:r>
      <w:r w:rsidR="004A34D8" w:rsidRPr="00793777">
        <w:rPr>
          <w:rFonts w:ascii="Garamond" w:hAnsi="Garamond" w:cstheme="majorBidi"/>
          <w:sz w:val="24"/>
          <w:szCs w:val="24"/>
        </w:rPr>
        <w:t xml:space="preserve">household’s </w:t>
      </w:r>
      <w:r w:rsidR="002C6FA3" w:rsidRPr="00793777">
        <w:rPr>
          <w:rFonts w:ascii="Garamond" w:hAnsi="Garamond" w:cstheme="majorBidi"/>
          <w:sz w:val="24"/>
          <w:szCs w:val="24"/>
        </w:rPr>
        <w:t>wealth</w:t>
      </w:r>
      <w:r w:rsidR="004A34D8" w:rsidRPr="00793777">
        <w:rPr>
          <w:rFonts w:ascii="Garamond" w:hAnsi="Garamond" w:cstheme="majorBidi"/>
          <w:sz w:val="24"/>
          <w:szCs w:val="24"/>
        </w:rPr>
        <w:t xml:space="preserve"> in Iran</w:t>
      </w:r>
      <w:r w:rsidR="002C6FA3" w:rsidRPr="00793777">
        <w:rPr>
          <w:rFonts w:ascii="Garamond" w:hAnsi="Garamond" w:cstheme="majorBidi"/>
          <w:sz w:val="24"/>
          <w:szCs w:val="24"/>
        </w:rPr>
        <w:t>.</w:t>
      </w:r>
    </w:p>
    <w:p w:rsidR="002C6FA3" w:rsidRPr="00793777" w:rsidRDefault="00DD112F" w:rsidP="00294576">
      <w:pPr>
        <w:spacing w:after="0" w:line="480" w:lineRule="auto"/>
        <w:rPr>
          <w:rFonts w:ascii="Garamond" w:hAnsi="Garamond" w:cstheme="majorBidi"/>
          <w:sz w:val="24"/>
          <w:szCs w:val="24"/>
        </w:rPr>
      </w:pPr>
      <w:r w:rsidRPr="00793777">
        <w:rPr>
          <w:rFonts w:ascii="Garamond" w:hAnsi="Garamond" w:cstheme="majorBidi"/>
          <w:sz w:val="24"/>
          <w:szCs w:val="24"/>
        </w:rPr>
        <w:t>Table 1</w:t>
      </w:r>
      <w:r w:rsidR="00975E59" w:rsidRPr="00793777">
        <w:rPr>
          <w:rFonts w:ascii="Garamond" w:hAnsi="Garamond" w:cstheme="majorBidi"/>
          <w:sz w:val="24"/>
          <w:szCs w:val="24"/>
        </w:rPr>
        <w:t xml:space="preserve"> reports means and standard deviations for the main variables we used in this study. </w:t>
      </w:r>
      <w:r w:rsidR="00E64F89" w:rsidRPr="00793777">
        <w:rPr>
          <w:rFonts w:ascii="Garamond" w:hAnsi="Garamond" w:cstheme="majorBidi"/>
          <w:sz w:val="24"/>
          <w:szCs w:val="24"/>
        </w:rPr>
        <w:t>The data on number of children in different groups perfectly match</w:t>
      </w:r>
      <w:r w:rsidR="00C66FE8">
        <w:rPr>
          <w:rFonts w:ascii="Garamond" w:hAnsi="Garamond" w:cstheme="majorBidi"/>
          <w:sz w:val="24"/>
          <w:szCs w:val="24"/>
        </w:rPr>
        <w:t>ed</w:t>
      </w:r>
      <w:r w:rsidR="00E64F89" w:rsidRPr="00793777">
        <w:rPr>
          <w:rFonts w:ascii="Garamond" w:hAnsi="Garamond" w:cstheme="majorBidi"/>
          <w:sz w:val="24"/>
          <w:szCs w:val="24"/>
        </w:rPr>
        <w:t xml:space="preserve"> with the regional population structure, population trends, and marriage age. </w:t>
      </w:r>
      <w:r w:rsidR="00F750E9" w:rsidRPr="00793777">
        <w:rPr>
          <w:rFonts w:ascii="Garamond" w:hAnsi="Garamond" w:cstheme="majorBidi"/>
          <w:sz w:val="24"/>
          <w:szCs w:val="24"/>
        </w:rPr>
        <w:t xml:space="preserve">The </w:t>
      </w:r>
      <w:r w:rsidR="00C66FE8" w:rsidRPr="00793777">
        <w:rPr>
          <w:rFonts w:ascii="Garamond" w:hAnsi="Garamond" w:cstheme="majorBidi"/>
          <w:sz w:val="24"/>
          <w:szCs w:val="24"/>
        </w:rPr>
        <w:t xml:space="preserve">number of boys in all age groups </w:t>
      </w:r>
      <w:r w:rsidR="00C66FE8">
        <w:rPr>
          <w:rFonts w:ascii="Garamond" w:hAnsi="Garamond" w:cstheme="majorBidi"/>
          <w:sz w:val="24"/>
          <w:szCs w:val="24"/>
        </w:rPr>
        <w:t>are</w:t>
      </w:r>
      <w:r w:rsidR="00F750E9" w:rsidRPr="00793777">
        <w:rPr>
          <w:rFonts w:ascii="Garamond" w:hAnsi="Garamond" w:cstheme="majorBidi"/>
          <w:sz w:val="24"/>
          <w:szCs w:val="24"/>
        </w:rPr>
        <w:t xml:space="preserve"> more than the number of girls, </w:t>
      </w:r>
      <w:r w:rsidR="00865756" w:rsidRPr="00793777">
        <w:rPr>
          <w:rFonts w:ascii="Garamond" w:hAnsi="Garamond" w:cstheme="majorBidi"/>
          <w:sz w:val="24"/>
          <w:szCs w:val="24"/>
        </w:rPr>
        <w:t xml:space="preserve">which </w:t>
      </w:r>
      <w:r w:rsidR="00F750E9" w:rsidRPr="00793777">
        <w:rPr>
          <w:rFonts w:ascii="Garamond" w:hAnsi="Garamond" w:cstheme="majorBidi"/>
          <w:sz w:val="24"/>
          <w:szCs w:val="24"/>
        </w:rPr>
        <w:t xml:space="preserve">reflects the natural gender ratio. The differences become larger for the </w:t>
      </w:r>
      <w:r w:rsidR="00F750E9" w:rsidRPr="00793777">
        <w:rPr>
          <w:rFonts w:ascii="Garamond" w:hAnsi="Garamond" w:cstheme="majorBidi"/>
          <w:sz w:val="24"/>
          <w:szCs w:val="24"/>
        </w:rPr>
        <w:lastRenderedPageBreak/>
        <w:t>g</w:t>
      </w:r>
      <w:r w:rsidR="007D76F2" w:rsidRPr="00793777">
        <w:rPr>
          <w:rFonts w:ascii="Garamond" w:hAnsi="Garamond" w:cstheme="majorBidi"/>
          <w:sz w:val="24"/>
          <w:szCs w:val="24"/>
        </w:rPr>
        <w:t xml:space="preserve">roups of </w:t>
      </w:r>
      <w:r w:rsidR="00C66FE8">
        <w:rPr>
          <w:rFonts w:ascii="Garamond" w:hAnsi="Garamond" w:cstheme="majorBidi"/>
          <w:sz w:val="24"/>
          <w:szCs w:val="24"/>
        </w:rPr>
        <w:t>girls over</w:t>
      </w:r>
      <w:r w:rsidR="007D76F2" w:rsidRPr="00793777">
        <w:rPr>
          <w:rFonts w:ascii="Garamond" w:hAnsi="Garamond" w:cstheme="majorBidi"/>
          <w:sz w:val="24"/>
          <w:szCs w:val="24"/>
        </w:rPr>
        <w:t xml:space="preserve"> 20</w:t>
      </w:r>
      <w:r w:rsidR="00C66FE8">
        <w:rPr>
          <w:rFonts w:ascii="Garamond" w:hAnsi="Garamond" w:cstheme="majorBidi"/>
          <w:sz w:val="24"/>
          <w:szCs w:val="24"/>
        </w:rPr>
        <w:t>,</w:t>
      </w:r>
      <w:r w:rsidR="00F750E9" w:rsidRPr="00793777">
        <w:rPr>
          <w:rFonts w:ascii="Garamond" w:hAnsi="Garamond" w:cstheme="majorBidi"/>
          <w:sz w:val="24"/>
          <w:szCs w:val="24"/>
        </w:rPr>
        <w:t xml:space="preserve"> because girls </w:t>
      </w:r>
      <w:r w:rsidR="00C66FE8">
        <w:rPr>
          <w:rFonts w:ascii="Garamond" w:hAnsi="Garamond" w:cstheme="majorBidi"/>
          <w:sz w:val="24"/>
          <w:szCs w:val="24"/>
        </w:rPr>
        <w:t xml:space="preserve">get </w:t>
      </w:r>
      <w:r w:rsidR="00F750E9" w:rsidRPr="00793777">
        <w:rPr>
          <w:rFonts w:ascii="Garamond" w:hAnsi="Garamond" w:cstheme="majorBidi"/>
          <w:sz w:val="24"/>
          <w:szCs w:val="24"/>
        </w:rPr>
        <w:t>marr</w:t>
      </w:r>
      <w:r w:rsidR="00C66FE8">
        <w:rPr>
          <w:rFonts w:ascii="Garamond" w:hAnsi="Garamond" w:cstheme="majorBidi"/>
          <w:sz w:val="24"/>
          <w:szCs w:val="24"/>
        </w:rPr>
        <w:t>ied</w:t>
      </w:r>
      <w:r w:rsidR="00F750E9" w:rsidRPr="00793777">
        <w:rPr>
          <w:rFonts w:ascii="Garamond" w:hAnsi="Garamond" w:cstheme="majorBidi"/>
          <w:sz w:val="24"/>
          <w:szCs w:val="24"/>
        </w:rPr>
        <w:t xml:space="preserve"> and leave the </w:t>
      </w:r>
      <w:r w:rsidR="00C66FE8">
        <w:rPr>
          <w:rFonts w:ascii="Garamond" w:hAnsi="Garamond" w:cstheme="majorBidi"/>
          <w:sz w:val="24"/>
          <w:szCs w:val="24"/>
        </w:rPr>
        <w:t>family</w:t>
      </w:r>
      <w:r w:rsidR="00F750E9" w:rsidRPr="00793777">
        <w:rPr>
          <w:rFonts w:ascii="Garamond" w:hAnsi="Garamond" w:cstheme="majorBidi"/>
          <w:sz w:val="24"/>
          <w:szCs w:val="24"/>
        </w:rPr>
        <w:t xml:space="preserve"> sooner than sons do. The </w:t>
      </w:r>
      <w:r w:rsidR="007D76F2" w:rsidRPr="00793777">
        <w:rPr>
          <w:rFonts w:ascii="Garamond" w:hAnsi="Garamond" w:cstheme="majorBidi"/>
          <w:sz w:val="24"/>
          <w:szCs w:val="24"/>
        </w:rPr>
        <w:t>number of boys and girls in the age group of 15-19</w:t>
      </w:r>
      <w:r w:rsidR="00F750E9" w:rsidRPr="00793777">
        <w:rPr>
          <w:rFonts w:ascii="Garamond" w:hAnsi="Garamond" w:cstheme="majorBidi"/>
          <w:sz w:val="24"/>
          <w:szCs w:val="24"/>
        </w:rPr>
        <w:t xml:space="preserve"> outnumber</w:t>
      </w:r>
      <w:r w:rsidR="007D76F2" w:rsidRPr="00793777">
        <w:rPr>
          <w:rFonts w:ascii="Garamond" w:hAnsi="Garamond" w:cstheme="majorBidi"/>
          <w:sz w:val="24"/>
          <w:szCs w:val="24"/>
        </w:rPr>
        <w:t>s</w:t>
      </w:r>
      <w:r w:rsidR="00F750E9" w:rsidRPr="00793777">
        <w:rPr>
          <w:rFonts w:ascii="Garamond" w:hAnsi="Garamond" w:cstheme="majorBidi"/>
          <w:sz w:val="24"/>
          <w:szCs w:val="24"/>
        </w:rPr>
        <w:t xml:space="preserve"> </w:t>
      </w:r>
      <w:r w:rsidR="007D76F2" w:rsidRPr="00793777">
        <w:rPr>
          <w:rFonts w:ascii="Garamond" w:hAnsi="Garamond" w:cstheme="majorBidi"/>
          <w:sz w:val="24"/>
          <w:szCs w:val="24"/>
        </w:rPr>
        <w:t xml:space="preserve">that in </w:t>
      </w:r>
      <w:r w:rsidR="00F750E9" w:rsidRPr="00793777">
        <w:rPr>
          <w:rFonts w:ascii="Garamond" w:hAnsi="Garamond" w:cstheme="majorBidi"/>
          <w:sz w:val="24"/>
          <w:szCs w:val="24"/>
        </w:rPr>
        <w:t xml:space="preserve">all other </w:t>
      </w:r>
      <w:r w:rsidR="007D76F2" w:rsidRPr="00793777">
        <w:rPr>
          <w:rFonts w:ascii="Garamond" w:hAnsi="Garamond" w:cstheme="majorBidi"/>
          <w:sz w:val="24"/>
          <w:szCs w:val="24"/>
        </w:rPr>
        <w:t xml:space="preserve">age </w:t>
      </w:r>
      <w:r w:rsidR="00F750E9" w:rsidRPr="00793777">
        <w:rPr>
          <w:rFonts w:ascii="Garamond" w:hAnsi="Garamond" w:cstheme="majorBidi"/>
          <w:sz w:val="24"/>
          <w:szCs w:val="24"/>
        </w:rPr>
        <w:t>groups</w:t>
      </w:r>
      <w:r w:rsidR="007D76F2" w:rsidRPr="00793777">
        <w:rPr>
          <w:rFonts w:ascii="Garamond" w:hAnsi="Garamond" w:cstheme="majorBidi"/>
          <w:sz w:val="24"/>
          <w:szCs w:val="24"/>
        </w:rPr>
        <w:t xml:space="preserve">. This </w:t>
      </w:r>
      <w:r w:rsidR="00F750E9" w:rsidRPr="00793777">
        <w:rPr>
          <w:rFonts w:ascii="Garamond" w:hAnsi="Garamond" w:cstheme="majorBidi"/>
          <w:sz w:val="24"/>
          <w:szCs w:val="24"/>
        </w:rPr>
        <w:t xml:space="preserve">reflects the extremely high population growth of 1976-86 with an average annual rate of 3.9 percent. The population growth slowed down after 1986, which is evident in lower number of boys and girls in </w:t>
      </w:r>
      <w:r w:rsidR="007D76F2" w:rsidRPr="00793777">
        <w:rPr>
          <w:rFonts w:ascii="Garamond" w:hAnsi="Garamond" w:cstheme="majorBidi"/>
          <w:sz w:val="24"/>
          <w:szCs w:val="24"/>
        </w:rPr>
        <w:t xml:space="preserve">the </w:t>
      </w:r>
      <w:r w:rsidR="00F750E9" w:rsidRPr="00793777">
        <w:rPr>
          <w:rFonts w:ascii="Garamond" w:hAnsi="Garamond" w:cstheme="majorBidi"/>
          <w:sz w:val="24"/>
          <w:szCs w:val="24"/>
        </w:rPr>
        <w:t xml:space="preserve">two youngest groups. </w:t>
      </w:r>
      <w:r w:rsidR="007D76F2" w:rsidRPr="00793777">
        <w:rPr>
          <w:rFonts w:ascii="Garamond" w:hAnsi="Garamond" w:cstheme="majorBidi"/>
          <w:sz w:val="24"/>
          <w:szCs w:val="24"/>
        </w:rPr>
        <w:t xml:space="preserve">Expectedly, </w:t>
      </w:r>
      <w:r w:rsidR="00E64F89" w:rsidRPr="00793777">
        <w:rPr>
          <w:rFonts w:ascii="Garamond" w:hAnsi="Garamond" w:cstheme="majorBidi"/>
          <w:sz w:val="24"/>
          <w:szCs w:val="24"/>
        </w:rPr>
        <w:t xml:space="preserve">households in rural areas have more children than households in urban areas. This difference exists in all ages except </w:t>
      </w:r>
      <w:r w:rsidR="007D76F2" w:rsidRPr="00793777">
        <w:rPr>
          <w:rFonts w:ascii="Garamond" w:hAnsi="Garamond" w:cstheme="majorBidi"/>
          <w:sz w:val="24"/>
          <w:szCs w:val="24"/>
        </w:rPr>
        <w:t xml:space="preserve">for </w:t>
      </w:r>
      <w:r w:rsidR="00E64F89" w:rsidRPr="00793777">
        <w:rPr>
          <w:rFonts w:ascii="Garamond" w:hAnsi="Garamond" w:cstheme="majorBidi"/>
          <w:sz w:val="24"/>
          <w:szCs w:val="24"/>
        </w:rPr>
        <w:t>boys and girls</w:t>
      </w:r>
      <w:r w:rsidR="00294576">
        <w:rPr>
          <w:rFonts w:ascii="Garamond" w:hAnsi="Garamond" w:cstheme="majorBidi"/>
          <w:sz w:val="24"/>
          <w:szCs w:val="24"/>
        </w:rPr>
        <w:t xml:space="preserve"> of 25 or older</w:t>
      </w:r>
      <w:r w:rsidR="00E64F89" w:rsidRPr="00793777">
        <w:rPr>
          <w:rFonts w:ascii="Garamond" w:hAnsi="Garamond" w:cstheme="majorBidi"/>
          <w:sz w:val="24"/>
          <w:szCs w:val="24"/>
        </w:rPr>
        <w:t xml:space="preserve">, which </w:t>
      </w:r>
      <w:r w:rsidR="007C706B" w:rsidRPr="00793777">
        <w:rPr>
          <w:rFonts w:ascii="Garamond" w:hAnsi="Garamond" w:cstheme="majorBidi"/>
          <w:sz w:val="24"/>
          <w:szCs w:val="24"/>
        </w:rPr>
        <w:t>reflects the</w:t>
      </w:r>
      <w:r w:rsidR="00E64F89" w:rsidRPr="00793777">
        <w:rPr>
          <w:rFonts w:ascii="Garamond" w:hAnsi="Garamond" w:cstheme="majorBidi"/>
          <w:sz w:val="24"/>
          <w:szCs w:val="24"/>
        </w:rPr>
        <w:t xml:space="preserve"> lower marriage age for boys and girls in rural areas. </w:t>
      </w:r>
      <w:r w:rsidR="00294576">
        <w:rPr>
          <w:rFonts w:ascii="Garamond" w:hAnsi="Garamond" w:cstheme="majorBidi"/>
          <w:sz w:val="24"/>
          <w:szCs w:val="24"/>
        </w:rPr>
        <w:t>These</w:t>
      </w:r>
      <w:r w:rsidR="002A23AE" w:rsidRPr="00793777">
        <w:rPr>
          <w:rFonts w:ascii="Garamond" w:hAnsi="Garamond" w:cstheme="majorBidi"/>
          <w:sz w:val="24"/>
          <w:szCs w:val="24"/>
        </w:rPr>
        <w:t xml:space="preserve"> fact</w:t>
      </w:r>
      <w:r w:rsidR="00294576">
        <w:rPr>
          <w:rFonts w:ascii="Garamond" w:hAnsi="Garamond" w:cstheme="majorBidi"/>
          <w:sz w:val="24"/>
          <w:szCs w:val="24"/>
        </w:rPr>
        <w:t>s</w:t>
      </w:r>
      <w:r w:rsidR="002A23AE" w:rsidRPr="00793777">
        <w:rPr>
          <w:rFonts w:ascii="Garamond" w:hAnsi="Garamond" w:cstheme="majorBidi"/>
          <w:sz w:val="24"/>
          <w:szCs w:val="24"/>
        </w:rPr>
        <w:t xml:space="preserve"> </w:t>
      </w:r>
      <w:r w:rsidR="007C706B" w:rsidRPr="00793777">
        <w:rPr>
          <w:rFonts w:ascii="Garamond" w:hAnsi="Garamond" w:cstheme="majorBidi"/>
          <w:sz w:val="24"/>
          <w:szCs w:val="24"/>
        </w:rPr>
        <w:t>make us exclude all ho</w:t>
      </w:r>
      <w:r w:rsidR="002A23AE" w:rsidRPr="00793777">
        <w:rPr>
          <w:rFonts w:ascii="Garamond" w:hAnsi="Garamond" w:cstheme="majorBidi"/>
          <w:sz w:val="24"/>
          <w:szCs w:val="24"/>
        </w:rPr>
        <w:t xml:space="preserve">useholds with children 25 </w:t>
      </w:r>
      <w:r w:rsidR="00294576">
        <w:rPr>
          <w:rFonts w:ascii="Garamond" w:hAnsi="Garamond" w:cstheme="majorBidi"/>
          <w:sz w:val="24"/>
          <w:szCs w:val="24"/>
        </w:rPr>
        <w:t>or older</w:t>
      </w:r>
      <w:r w:rsidR="002A23AE" w:rsidRPr="00793777">
        <w:rPr>
          <w:rFonts w:ascii="Garamond" w:hAnsi="Garamond" w:cstheme="majorBidi"/>
          <w:sz w:val="24"/>
          <w:szCs w:val="24"/>
        </w:rPr>
        <w:t xml:space="preserve"> form our analysis. </w:t>
      </w:r>
    </w:p>
    <w:p w:rsidR="000213F3" w:rsidRPr="00793777" w:rsidRDefault="000213F3" w:rsidP="006C5E5E">
      <w:pPr>
        <w:spacing w:after="0" w:line="480" w:lineRule="auto"/>
        <w:rPr>
          <w:rFonts w:ascii="Garamond" w:hAnsi="Garamond" w:cstheme="majorBidi"/>
          <w:sz w:val="24"/>
          <w:szCs w:val="24"/>
        </w:rPr>
      </w:pPr>
    </w:p>
    <w:p w:rsidR="002D06CC" w:rsidRPr="00C85E86" w:rsidRDefault="00195CB8" w:rsidP="006C5E5E">
      <w:pPr>
        <w:spacing w:after="0" w:line="480" w:lineRule="auto"/>
        <w:rPr>
          <w:rFonts w:ascii="Garamond" w:hAnsi="Garamond" w:cstheme="majorBidi"/>
          <w:b/>
          <w:bCs/>
          <w:iCs/>
          <w:sz w:val="24"/>
          <w:szCs w:val="24"/>
        </w:rPr>
      </w:pPr>
      <w:r w:rsidRPr="00C85E86">
        <w:rPr>
          <w:rFonts w:ascii="Garamond" w:hAnsi="Garamond" w:cstheme="majorBidi"/>
          <w:sz w:val="24"/>
          <w:szCs w:val="24"/>
        </w:rPr>
        <w:t xml:space="preserve"> </w:t>
      </w:r>
      <w:r w:rsidR="00EB14E8" w:rsidRPr="00C85E86">
        <w:rPr>
          <w:rFonts w:ascii="Garamond" w:hAnsi="Garamond" w:cstheme="majorBidi"/>
          <w:b/>
          <w:bCs/>
          <w:iCs/>
          <w:sz w:val="24"/>
          <w:szCs w:val="24"/>
        </w:rPr>
        <w:t>3.2. Econometrics M</w:t>
      </w:r>
      <w:r w:rsidR="007A126D" w:rsidRPr="00C85E86">
        <w:rPr>
          <w:rFonts w:ascii="Garamond" w:hAnsi="Garamond" w:cstheme="majorBidi"/>
          <w:b/>
          <w:bCs/>
          <w:iCs/>
          <w:sz w:val="24"/>
          <w:szCs w:val="24"/>
        </w:rPr>
        <w:t>odels</w:t>
      </w:r>
      <w:r w:rsidR="002D06CC" w:rsidRPr="00C85E86">
        <w:rPr>
          <w:rFonts w:ascii="Garamond" w:hAnsi="Garamond" w:cstheme="majorBidi"/>
          <w:b/>
          <w:bCs/>
          <w:iCs/>
          <w:sz w:val="24"/>
          <w:szCs w:val="24"/>
        </w:rPr>
        <w:t xml:space="preserve"> </w:t>
      </w:r>
    </w:p>
    <w:p w:rsidR="00B82159" w:rsidRPr="00793777" w:rsidRDefault="00106C8E" w:rsidP="00294576">
      <w:pPr>
        <w:spacing w:after="0" w:line="480" w:lineRule="auto"/>
        <w:rPr>
          <w:rFonts w:ascii="Garamond" w:hAnsi="Garamond" w:cstheme="majorBidi"/>
          <w:sz w:val="24"/>
          <w:szCs w:val="24"/>
        </w:rPr>
      </w:pPr>
      <w:r w:rsidRPr="00793777">
        <w:rPr>
          <w:rFonts w:ascii="Garamond" w:hAnsi="Garamond" w:cstheme="majorBidi"/>
          <w:sz w:val="24"/>
          <w:szCs w:val="24"/>
        </w:rPr>
        <w:t xml:space="preserve">We estimate two sets of equations. </w:t>
      </w:r>
      <w:r w:rsidR="009B0718" w:rsidRPr="00793777">
        <w:rPr>
          <w:rFonts w:ascii="Garamond" w:hAnsi="Garamond" w:cstheme="majorBidi"/>
          <w:sz w:val="24"/>
          <w:szCs w:val="24"/>
        </w:rPr>
        <w:t xml:space="preserve">In the first set of equations, we test two specifications in order to </w:t>
      </w:r>
      <w:r w:rsidRPr="00793777">
        <w:rPr>
          <w:rFonts w:ascii="Garamond" w:hAnsi="Garamond" w:cstheme="majorBidi"/>
          <w:sz w:val="24"/>
          <w:szCs w:val="24"/>
        </w:rPr>
        <w:t>estimate the effect</w:t>
      </w:r>
      <w:r w:rsidR="00294576">
        <w:rPr>
          <w:rFonts w:ascii="Garamond" w:hAnsi="Garamond" w:cstheme="majorBidi"/>
          <w:sz w:val="24"/>
          <w:szCs w:val="24"/>
        </w:rPr>
        <w:t>s</w:t>
      </w:r>
      <w:r w:rsidRPr="00793777">
        <w:rPr>
          <w:rFonts w:ascii="Garamond" w:hAnsi="Garamond" w:cstheme="majorBidi"/>
          <w:sz w:val="24"/>
          <w:szCs w:val="24"/>
        </w:rPr>
        <w:t xml:space="preserve"> of having children on </w:t>
      </w:r>
      <w:r w:rsidR="009B0718" w:rsidRPr="00793777">
        <w:rPr>
          <w:rFonts w:ascii="Garamond" w:hAnsi="Garamond" w:cstheme="majorBidi"/>
          <w:sz w:val="24"/>
          <w:szCs w:val="24"/>
        </w:rPr>
        <w:t>father’s labor market outcomes; namely, his</w:t>
      </w:r>
      <w:r w:rsidRPr="00793777">
        <w:rPr>
          <w:rFonts w:ascii="Garamond" w:hAnsi="Garamond" w:cstheme="majorBidi"/>
          <w:sz w:val="24"/>
          <w:szCs w:val="24"/>
        </w:rPr>
        <w:t xml:space="preserve"> weekly</w:t>
      </w:r>
      <w:r w:rsidR="00294576">
        <w:rPr>
          <w:rFonts w:ascii="Garamond" w:hAnsi="Garamond" w:cstheme="majorBidi"/>
          <w:sz w:val="24"/>
          <w:szCs w:val="24"/>
        </w:rPr>
        <w:t xml:space="preserve"> work</w:t>
      </w:r>
      <w:r w:rsidRPr="00793777">
        <w:rPr>
          <w:rFonts w:ascii="Garamond" w:hAnsi="Garamond" w:cstheme="majorBidi"/>
          <w:sz w:val="24"/>
          <w:szCs w:val="24"/>
        </w:rPr>
        <w:t xml:space="preserve"> hours and </w:t>
      </w:r>
      <w:r w:rsidR="009B0718" w:rsidRPr="00793777">
        <w:rPr>
          <w:rFonts w:ascii="Garamond" w:hAnsi="Garamond" w:cstheme="majorBidi"/>
          <w:sz w:val="24"/>
          <w:szCs w:val="24"/>
        </w:rPr>
        <w:t>logarithm of his income. The specifications are:</w:t>
      </w:r>
    </w:p>
    <w:p w:rsidR="00106C8E" w:rsidRPr="00793777" w:rsidRDefault="00C87614" w:rsidP="006C5E5E">
      <w:pPr>
        <w:spacing w:after="0" w:line="480" w:lineRule="auto"/>
        <w:rPr>
          <w:rFonts w:ascii="Garamond" w:hAnsi="Garamond" w:cstheme="majorBidi"/>
          <w:sz w:val="24"/>
          <w:szCs w:val="24"/>
        </w:rPr>
      </w:pPr>
      <w:r w:rsidRPr="00793777">
        <w:rPr>
          <w:rFonts w:ascii="Garamond" w:hAnsi="Garamond" w:cstheme="majorBidi"/>
          <w:position w:val="-14"/>
          <w:sz w:val="24"/>
          <w:szCs w:val="24"/>
        </w:rPr>
        <w:object w:dxaOrig="81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8.75pt;height:20.25pt" o:ole="">
            <v:imagedata r:id="rId8" o:title=""/>
          </v:shape>
          <o:OLEObject Type="Embed" ProgID="Equation.3" ShapeID="_x0000_i1025" DrawAspect="Content" ObjectID="_1468217021" r:id="rId9"/>
        </w:object>
      </w:r>
    </w:p>
    <w:p w:rsidR="009B0718" w:rsidRPr="00793777" w:rsidRDefault="009B0718" w:rsidP="006C5E5E">
      <w:pPr>
        <w:spacing w:after="0" w:line="480" w:lineRule="auto"/>
        <w:rPr>
          <w:rFonts w:ascii="Garamond" w:hAnsi="Garamond" w:cstheme="majorBidi"/>
          <w:sz w:val="24"/>
          <w:szCs w:val="24"/>
        </w:rPr>
      </w:pPr>
      <w:r w:rsidRPr="00793777">
        <w:rPr>
          <w:rFonts w:ascii="Garamond" w:hAnsi="Garamond" w:cstheme="majorBidi"/>
          <w:position w:val="-14"/>
          <w:sz w:val="24"/>
          <w:szCs w:val="24"/>
        </w:rPr>
        <w:object w:dxaOrig="8980" w:dyaOrig="400">
          <v:shape id="_x0000_i1026" type="#_x0000_t75" style="width:449.25pt;height:20.25pt" o:ole="">
            <v:imagedata r:id="rId10" o:title=""/>
          </v:shape>
          <o:OLEObject Type="Embed" ProgID="Equation.3" ShapeID="_x0000_i1026" DrawAspect="Content" ObjectID="_1468217022" r:id="rId11"/>
        </w:object>
      </w:r>
    </w:p>
    <w:p w:rsidR="00C87614" w:rsidRDefault="009B0718" w:rsidP="006C5E5E">
      <w:pPr>
        <w:spacing w:after="0" w:line="480" w:lineRule="auto"/>
        <w:rPr>
          <w:rFonts w:ascii="Garamond" w:hAnsi="Garamond" w:cstheme="majorBidi"/>
          <w:sz w:val="24"/>
          <w:szCs w:val="24"/>
        </w:rPr>
      </w:pPr>
      <w:r w:rsidRPr="00793777">
        <w:rPr>
          <w:rFonts w:ascii="Garamond" w:hAnsi="Garamond" w:cstheme="majorBidi"/>
          <w:sz w:val="24"/>
          <w:szCs w:val="24"/>
        </w:rPr>
        <w:t xml:space="preserve">Where the subscript </w:t>
      </w:r>
      <w:r w:rsidRPr="00793777">
        <w:rPr>
          <w:rFonts w:ascii="Garamond" w:hAnsi="Garamond" w:cstheme="majorBidi"/>
          <w:i/>
          <w:sz w:val="24"/>
          <w:szCs w:val="24"/>
        </w:rPr>
        <w:t>i</w:t>
      </w:r>
      <w:r w:rsidR="00C87614" w:rsidRPr="00793777">
        <w:rPr>
          <w:rFonts w:ascii="Garamond" w:hAnsi="Garamond" w:cstheme="majorBidi"/>
          <w:sz w:val="24"/>
          <w:szCs w:val="24"/>
        </w:rPr>
        <w:t xml:space="preserve"> r</w:t>
      </w:r>
      <w:r w:rsidRPr="00793777">
        <w:rPr>
          <w:rFonts w:ascii="Garamond" w:hAnsi="Garamond" w:cstheme="majorBidi"/>
          <w:sz w:val="24"/>
          <w:szCs w:val="24"/>
        </w:rPr>
        <w:t xml:space="preserve">epresents the individual/father and </w:t>
      </w:r>
      <w:r w:rsidRPr="00793777">
        <w:rPr>
          <w:rFonts w:ascii="Garamond" w:hAnsi="Garamond" w:cstheme="majorBidi"/>
          <w:i/>
          <w:sz w:val="24"/>
          <w:szCs w:val="24"/>
        </w:rPr>
        <w:t>t</w:t>
      </w:r>
      <w:r w:rsidR="00C87614" w:rsidRPr="00793777">
        <w:rPr>
          <w:rFonts w:ascii="Garamond" w:hAnsi="Garamond" w:cstheme="majorBidi"/>
          <w:sz w:val="24"/>
          <w:szCs w:val="24"/>
        </w:rPr>
        <w:t xml:space="preserve"> represents time. </w:t>
      </w:r>
      <w:r w:rsidR="00C87614" w:rsidRPr="00793777">
        <w:rPr>
          <w:rFonts w:ascii="Garamond" w:hAnsi="Garamond" w:cstheme="majorBidi"/>
          <w:i/>
          <w:sz w:val="24"/>
          <w:szCs w:val="24"/>
        </w:rPr>
        <w:t>Y</w:t>
      </w:r>
      <w:r w:rsidRPr="00793777">
        <w:rPr>
          <w:rFonts w:ascii="Garamond" w:hAnsi="Garamond" w:cstheme="majorBidi"/>
          <w:sz w:val="24"/>
          <w:szCs w:val="24"/>
        </w:rPr>
        <w:t xml:space="preserve"> is father’s </w:t>
      </w:r>
      <w:r w:rsidR="00C87614" w:rsidRPr="00793777">
        <w:rPr>
          <w:rFonts w:ascii="Garamond" w:hAnsi="Garamond" w:cstheme="majorBidi"/>
          <w:sz w:val="24"/>
          <w:szCs w:val="24"/>
        </w:rPr>
        <w:t xml:space="preserve">labor market outcome, </w:t>
      </w:r>
      <w:r w:rsidR="00C87614" w:rsidRPr="00793777">
        <w:rPr>
          <w:rFonts w:ascii="Garamond" w:hAnsi="Garamond" w:cstheme="majorBidi"/>
          <w:i/>
          <w:sz w:val="24"/>
          <w:szCs w:val="24"/>
        </w:rPr>
        <w:t>DCHILD</w:t>
      </w:r>
      <w:r w:rsidR="00C87614" w:rsidRPr="00793777">
        <w:rPr>
          <w:rFonts w:ascii="Garamond" w:hAnsi="Garamond" w:cstheme="majorBidi"/>
          <w:sz w:val="24"/>
          <w:szCs w:val="24"/>
        </w:rPr>
        <w:t xml:space="preserve"> is the dummy variable for having children, </w:t>
      </w:r>
      <w:r w:rsidRPr="00793777">
        <w:rPr>
          <w:rFonts w:ascii="Garamond" w:hAnsi="Garamond" w:cstheme="majorBidi"/>
          <w:i/>
          <w:sz w:val="24"/>
          <w:szCs w:val="24"/>
        </w:rPr>
        <w:t>DCHILDNUM</w:t>
      </w:r>
      <w:r w:rsidRPr="00793777">
        <w:rPr>
          <w:rFonts w:ascii="Garamond" w:hAnsi="Garamond" w:cstheme="majorBidi"/>
          <w:sz w:val="24"/>
          <w:szCs w:val="24"/>
        </w:rPr>
        <w:t xml:space="preserve"> is a set of dummy variables for having one, two, three, four, and more than four children, </w:t>
      </w:r>
      <w:r w:rsidR="00C87614" w:rsidRPr="00793777">
        <w:rPr>
          <w:rFonts w:ascii="Garamond" w:hAnsi="Garamond" w:cstheme="majorBidi"/>
          <w:i/>
          <w:sz w:val="24"/>
          <w:szCs w:val="24"/>
        </w:rPr>
        <w:t>DAGE</w:t>
      </w:r>
      <w:r w:rsidR="00C87614" w:rsidRPr="00793777">
        <w:rPr>
          <w:rFonts w:ascii="Garamond" w:hAnsi="Garamond" w:cstheme="majorBidi"/>
          <w:sz w:val="24"/>
          <w:szCs w:val="24"/>
        </w:rPr>
        <w:t xml:space="preserve"> is a set of dummy variables for </w:t>
      </w:r>
      <w:r w:rsidRPr="00793777">
        <w:rPr>
          <w:rFonts w:ascii="Garamond" w:hAnsi="Garamond" w:cstheme="majorBidi"/>
          <w:sz w:val="24"/>
          <w:szCs w:val="24"/>
        </w:rPr>
        <w:t xml:space="preserve">father’s </w:t>
      </w:r>
      <w:r w:rsidR="00C87614" w:rsidRPr="00793777">
        <w:rPr>
          <w:rFonts w:ascii="Garamond" w:hAnsi="Garamond" w:cstheme="majorBidi"/>
          <w:sz w:val="24"/>
          <w:szCs w:val="24"/>
        </w:rPr>
        <w:t xml:space="preserve">each year of age, </w:t>
      </w:r>
      <w:r w:rsidR="00C87614" w:rsidRPr="00793777">
        <w:rPr>
          <w:rFonts w:ascii="Garamond" w:hAnsi="Garamond" w:cstheme="majorBidi"/>
          <w:i/>
          <w:sz w:val="24"/>
          <w:szCs w:val="24"/>
        </w:rPr>
        <w:t>DECU</w:t>
      </w:r>
      <w:r w:rsidR="00C87614" w:rsidRPr="00793777">
        <w:rPr>
          <w:rFonts w:ascii="Garamond" w:hAnsi="Garamond" w:cstheme="majorBidi"/>
          <w:sz w:val="24"/>
          <w:szCs w:val="24"/>
        </w:rPr>
        <w:t xml:space="preserve"> is a set of dummy variables for </w:t>
      </w:r>
      <w:r w:rsidRPr="00793777">
        <w:rPr>
          <w:rFonts w:ascii="Garamond" w:hAnsi="Garamond" w:cstheme="majorBidi"/>
          <w:sz w:val="24"/>
          <w:szCs w:val="24"/>
        </w:rPr>
        <w:t xml:space="preserve">father’s </w:t>
      </w:r>
      <w:r w:rsidR="00C87614" w:rsidRPr="00793777">
        <w:rPr>
          <w:rFonts w:ascii="Garamond" w:hAnsi="Garamond" w:cstheme="majorBidi"/>
          <w:sz w:val="24"/>
          <w:szCs w:val="24"/>
        </w:rPr>
        <w:t xml:space="preserve">each education category, and </w:t>
      </w:r>
      <w:r w:rsidR="00C87614" w:rsidRPr="00793777">
        <w:rPr>
          <w:rFonts w:ascii="Garamond" w:hAnsi="Garamond" w:cstheme="majorBidi"/>
          <w:i/>
          <w:sz w:val="24"/>
          <w:szCs w:val="24"/>
        </w:rPr>
        <w:t>WEALTH</w:t>
      </w:r>
      <w:r w:rsidR="00C87614" w:rsidRPr="00793777">
        <w:rPr>
          <w:rFonts w:ascii="Garamond" w:hAnsi="Garamond" w:cstheme="majorBidi"/>
          <w:sz w:val="24"/>
          <w:szCs w:val="24"/>
        </w:rPr>
        <w:t xml:space="preserve"> is the variable that proxies </w:t>
      </w:r>
      <w:r w:rsidRPr="00793777">
        <w:rPr>
          <w:rFonts w:ascii="Garamond" w:hAnsi="Garamond" w:cstheme="majorBidi"/>
          <w:sz w:val="24"/>
          <w:szCs w:val="24"/>
        </w:rPr>
        <w:t xml:space="preserve">household’s </w:t>
      </w:r>
      <w:r w:rsidR="00C87614" w:rsidRPr="00793777">
        <w:rPr>
          <w:rFonts w:ascii="Garamond" w:hAnsi="Garamond" w:cstheme="majorBidi"/>
          <w:sz w:val="24"/>
          <w:szCs w:val="24"/>
        </w:rPr>
        <w:t xml:space="preserve">wealth. </w:t>
      </w:r>
    </w:p>
    <w:p w:rsidR="0036758D" w:rsidRPr="00793777" w:rsidRDefault="0036758D" w:rsidP="00294576">
      <w:pPr>
        <w:spacing w:after="0" w:line="480" w:lineRule="auto"/>
        <w:rPr>
          <w:rFonts w:ascii="Garamond" w:hAnsi="Garamond" w:cstheme="majorBidi"/>
          <w:sz w:val="24"/>
          <w:szCs w:val="24"/>
        </w:rPr>
      </w:pPr>
      <w:r w:rsidRPr="00793777">
        <w:rPr>
          <w:rFonts w:ascii="Garamond" w:hAnsi="Garamond" w:cstheme="majorBidi"/>
          <w:sz w:val="24"/>
          <w:szCs w:val="24"/>
        </w:rPr>
        <w:t>The labor market outcomes</w:t>
      </w:r>
      <w:r>
        <w:rPr>
          <w:rFonts w:ascii="Garamond" w:hAnsi="Garamond" w:cstheme="majorBidi"/>
          <w:sz w:val="24"/>
          <w:szCs w:val="24"/>
        </w:rPr>
        <w:t xml:space="preserve">, </w:t>
      </w:r>
      <w:r w:rsidRPr="0036758D">
        <w:rPr>
          <w:rFonts w:ascii="Garamond" w:hAnsi="Garamond" w:cstheme="majorBidi"/>
          <w:i/>
          <w:sz w:val="24"/>
          <w:szCs w:val="24"/>
        </w:rPr>
        <w:t>Y</w:t>
      </w:r>
      <w:r>
        <w:rPr>
          <w:rFonts w:ascii="Garamond" w:hAnsi="Garamond" w:cstheme="majorBidi"/>
          <w:sz w:val="24"/>
          <w:szCs w:val="24"/>
        </w:rPr>
        <w:t xml:space="preserve">, </w:t>
      </w:r>
      <w:r w:rsidRPr="00793777">
        <w:rPr>
          <w:rFonts w:ascii="Garamond" w:hAnsi="Garamond" w:cstheme="majorBidi"/>
          <w:sz w:val="24"/>
          <w:szCs w:val="24"/>
        </w:rPr>
        <w:t>we used in this study were weekly hours of work, for the effect of children on men’s work effort, and total income of the male head</w:t>
      </w:r>
      <w:r>
        <w:rPr>
          <w:rFonts w:ascii="Garamond" w:hAnsi="Garamond" w:cstheme="majorBidi"/>
          <w:sz w:val="24"/>
          <w:szCs w:val="24"/>
        </w:rPr>
        <w:t xml:space="preserve"> of the household. We calculate</w:t>
      </w:r>
      <w:r w:rsidR="00294576">
        <w:rPr>
          <w:rFonts w:ascii="Garamond" w:hAnsi="Garamond" w:cstheme="majorBidi"/>
          <w:sz w:val="24"/>
          <w:szCs w:val="24"/>
        </w:rPr>
        <w:t>d</w:t>
      </w:r>
      <w:r>
        <w:rPr>
          <w:rFonts w:ascii="Garamond" w:hAnsi="Garamond" w:cstheme="majorBidi"/>
          <w:sz w:val="24"/>
          <w:szCs w:val="24"/>
        </w:rPr>
        <w:t xml:space="preserve"> and examine</w:t>
      </w:r>
      <w:r w:rsidR="00294576">
        <w:rPr>
          <w:rFonts w:ascii="Garamond" w:hAnsi="Garamond" w:cstheme="majorBidi"/>
          <w:sz w:val="24"/>
          <w:szCs w:val="24"/>
        </w:rPr>
        <w:t>d</w:t>
      </w:r>
      <w:r w:rsidRPr="00793777">
        <w:rPr>
          <w:rFonts w:ascii="Garamond" w:hAnsi="Garamond" w:cstheme="majorBidi"/>
          <w:sz w:val="24"/>
          <w:szCs w:val="24"/>
        </w:rPr>
        <w:t xml:space="preserve"> several frequently used variables such as hourly wage, annual salary, and income from self-</w:t>
      </w:r>
      <w:r>
        <w:rPr>
          <w:rFonts w:ascii="Garamond" w:hAnsi="Garamond" w:cstheme="majorBidi"/>
          <w:sz w:val="24"/>
          <w:szCs w:val="24"/>
        </w:rPr>
        <w:t>employed activities, and we use</w:t>
      </w:r>
      <w:r w:rsidR="00294576">
        <w:rPr>
          <w:rFonts w:ascii="Garamond" w:hAnsi="Garamond" w:cstheme="majorBidi"/>
          <w:sz w:val="24"/>
          <w:szCs w:val="24"/>
        </w:rPr>
        <w:t>d</w:t>
      </w:r>
      <w:r w:rsidRPr="00793777">
        <w:rPr>
          <w:rFonts w:ascii="Garamond" w:hAnsi="Garamond" w:cstheme="majorBidi"/>
          <w:sz w:val="24"/>
          <w:szCs w:val="24"/>
        </w:rPr>
        <w:t xml:space="preserve"> them as alternative lab</w:t>
      </w:r>
      <w:r>
        <w:rPr>
          <w:rFonts w:ascii="Garamond" w:hAnsi="Garamond" w:cstheme="majorBidi"/>
          <w:sz w:val="24"/>
          <w:szCs w:val="24"/>
        </w:rPr>
        <w:t>or market outcome in our analyse</w:t>
      </w:r>
      <w:r w:rsidRPr="00793777">
        <w:rPr>
          <w:rFonts w:ascii="Garamond" w:hAnsi="Garamond" w:cstheme="majorBidi"/>
          <w:sz w:val="24"/>
          <w:szCs w:val="24"/>
        </w:rPr>
        <w:t xml:space="preserve">s. As </w:t>
      </w:r>
      <w:r w:rsidRPr="00793777">
        <w:rPr>
          <w:rFonts w:ascii="Garamond" w:hAnsi="Garamond" w:cstheme="majorBidi"/>
          <w:sz w:val="24"/>
          <w:szCs w:val="24"/>
        </w:rPr>
        <w:lastRenderedPageBreak/>
        <w:t xml:space="preserve">expected from the types of work </w:t>
      </w:r>
      <w:r>
        <w:rPr>
          <w:rFonts w:ascii="Garamond" w:hAnsi="Garamond" w:cstheme="majorBidi"/>
          <w:sz w:val="24"/>
          <w:szCs w:val="24"/>
        </w:rPr>
        <w:t>contracts in Iran, none provide</w:t>
      </w:r>
      <w:r w:rsidRPr="00793777">
        <w:rPr>
          <w:rFonts w:ascii="Garamond" w:hAnsi="Garamond" w:cstheme="majorBidi"/>
          <w:sz w:val="24"/>
          <w:szCs w:val="24"/>
        </w:rPr>
        <w:t xml:space="preserve"> significant and meaningful results. The labor market contracts in Iran are not on hourly bases. In fact, hours of work plays a minimal, if any, role in contracts. Most of them are monthly and some </w:t>
      </w:r>
      <w:r>
        <w:rPr>
          <w:rFonts w:ascii="Garamond" w:hAnsi="Garamond" w:cstheme="majorBidi"/>
          <w:sz w:val="24"/>
          <w:szCs w:val="24"/>
        </w:rPr>
        <w:t xml:space="preserve">are very </w:t>
      </w:r>
      <w:r w:rsidRPr="00793777">
        <w:rPr>
          <w:rFonts w:ascii="Garamond" w:hAnsi="Garamond" w:cstheme="majorBidi"/>
          <w:sz w:val="24"/>
          <w:szCs w:val="24"/>
        </w:rPr>
        <w:t>short-term</w:t>
      </w:r>
      <w:r>
        <w:rPr>
          <w:rFonts w:ascii="Garamond" w:hAnsi="Garamond" w:cstheme="majorBidi"/>
          <w:sz w:val="24"/>
          <w:szCs w:val="24"/>
        </w:rPr>
        <w:t xml:space="preserve">, even </w:t>
      </w:r>
      <w:r w:rsidRPr="00793777">
        <w:rPr>
          <w:rFonts w:ascii="Garamond" w:hAnsi="Garamond" w:cstheme="majorBidi"/>
          <w:sz w:val="24"/>
          <w:szCs w:val="24"/>
        </w:rPr>
        <w:t>daily. Monthly contracts and most of the daily contracts normally contain a fixed hours of work, 8:00AM to 4:00PM</w:t>
      </w:r>
      <w:r>
        <w:rPr>
          <w:rFonts w:ascii="Garamond" w:hAnsi="Garamond" w:cstheme="majorBidi"/>
          <w:sz w:val="24"/>
          <w:szCs w:val="24"/>
        </w:rPr>
        <w:t xml:space="preserve"> for instance</w:t>
      </w:r>
      <w:r w:rsidRPr="00793777">
        <w:rPr>
          <w:rFonts w:ascii="Garamond" w:hAnsi="Garamond" w:cstheme="majorBidi"/>
          <w:sz w:val="24"/>
          <w:szCs w:val="24"/>
        </w:rPr>
        <w:t xml:space="preserve">. Even if the work can be done in </w:t>
      </w:r>
      <w:r>
        <w:rPr>
          <w:rFonts w:ascii="Garamond" w:hAnsi="Garamond" w:cstheme="majorBidi"/>
          <w:sz w:val="24"/>
          <w:szCs w:val="24"/>
        </w:rPr>
        <w:t xml:space="preserve">a </w:t>
      </w:r>
      <w:r w:rsidRPr="00793777">
        <w:rPr>
          <w:rFonts w:ascii="Garamond" w:hAnsi="Garamond" w:cstheme="majorBidi"/>
          <w:sz w:val="24"/>
          <w:szCs w:val="24"/>
        </w:rPr>
        <w:t>shorter time</w:t>
      </w:r>
      <w:r>
        <w:rPr>
          <w:rFonts w:ascii="Garamond" w:hAnsi="Garamond" w:cstheme="majorBidi"/>
          <w:sz w:val="24"/>
          <w:szCs w:val="24"/>
        </w:rPr>
        <w:t xml:space="preserve"> period</w:t>
      </w:r>
      <w:r w:rsidRPr="00793777">
        <w:rPr>
          <w:rFonts w:ascii="Garamond" w:hAnsi="Garamond" w:cstheme="majorBidi"/>
          <w:sz w:val="24"/>
          <w:szCs w:val="24"/>
        </w:rPr>
        <w:t xml:space="preserve">, the contracts are made based on regular hours. In other words, there </w:t>
      </w:r>
      <w:r w:rsidR="00294576">
        <w:rPr>
          <w:rFonts w:ascii="Garamond" w:hAnsi="Garamond" w:cstheme="majorBidi"/>
          <w:sz w:val="24"/>
          <w:szCs w:val="24"/>
        </w:rPr>
        <w:t>are</w:t>
      </w:r>
      <w:r w:rsidRPr="00793777">
        <w:rPr>
          <w:rFonts w:ascii="Garamond" w:hAnsi="Garamond" w:cstheme="majorBidi"/>
          <w:sz w:val="24"/>
          <w:szCs w:val="24"/>
        </w:rPr>
        <w:t xml:space="preserve"> no direct relationship between hours of work and the income in Iran’s labor market. Furthermore,</w:t>
      </w:r>
      <w:r w:rsidR="00294576">
        <w:rPr>
          <w:rFonts w:ascii="Garamond" w:hAnsi="Garamond" w:cstheme="majorBidi"/>
          <w:sz w:val="24"/>
          <w:szCs w:val="24"/>
        </w:rPr>
        <w:t xml:space="preserve"> the monthly or annual salar</w:t>
      </w:r>
      <w:r w:rsidR="00294576" w:rsidRPr="00793777">
        <w:rPr>
          <w:rFonts w:ascii="Garamond" w:hAnsi="Garamond" w:cstheme="majorBidi"/>
          <w:sz w:val="24"/>
          <w:szCs w:val="24"/>
        </w:rPr>
        <w:t>ies</w:t>
      </w:r>
      <w:r w:rsidRPr="00793777">
        <w:rPr>
          <w:rFonts w:ascii="Garamond" w:hAnsi="Garamond" w:cstheme="majorBidi"/>
          <w:sz w:val="24"/>
          <w:szCs w:val="24"/>
        </w:rPr>
        <w:t xml:space="preserve"> a</w:t>
      </w:r>
      <w:r w:rsidR="00294576">
        <w:rPr>
          <w:rFonts w:ascii="Garamond" w:hAnsi="Garamond" w:cstheme="majorBidi"/>
          <w:sz w:val="24"/>
          <w:szCs w:val="24"/>
        </w:rPr>
        <w:t>re</w:t>
      </w:r>
      <w:r w:rsidRPr="00793777">
        <w:rPr>
          <w:rFonts w:ascii="Garamond" w:hAnsi="Garamond" w:cstheme="majorBidi"/>
          <w:sz w:val="24"/>
          <w:szCs w:val="24"/>
        </w:rPr>
        <w:t xml:space="preserve"> very vague representative</w:t>
      </w:r>
      <w:r w:rsidR="00294576">
        <w:rPr>
          <w:rFonts w:ascii="Garamond" w:hAnsi="Garamond" w:cstheme="majorBidi"/>
          <w:sz w:val="24"/>
          <w:szCs w:val="24"/>
        </w:rPr>
        <w:t>s</w:t>
      </w:r>
      <w:r w:rsidRPr="00793777">
        <w:rPr>
          <w:rFonts w:ascii="Garamond" w:hAnsi="Garamond" w:cstheme="majorBidi"/>
          <w:sz w:val="24"/>
          <w:szCs w:val="24"/>
        </w:rPr>
        <w:t xml:space="preserve"> of the income </w:t>
      </w:r>
      <w:r>
        <w:rPr>
          <w:rFonts w:ascii="Garamond" w:hAnsi="Garamond" w:cstheme="majorBidi"/>
          <w:sz w:val="24"/>
          <w:szCs w:val="24"/>
        </w:rPr>
        <w:t xml:space="preserve">that </w:t>
      </w:r>
      <w:r w:rsidRPr="00793777">
        <w:rPr>
          <w:rFonts w:ascii="Garamond" w:hAnsi="Garamond" w:cstheme="majorBidi"/>
          <w:sz w:val="24"/>
          <w:szCs w:val="24"/>
        </w:rPr>
        <w:t>one can get from his or her work. Similar to other developing countries, in Iran, several factual and measurement qualifications dilute the validity of wage</w:t>
      </w:r>
      <w:r w:rsidR="00294576">
        <w:rPr>
          <w:rFonts w:ascii="Garamond" w:hAnsi="Garamond" w:cstheme="majorBidi"/>
          <w:sz w:val="24"/>
          <w:szCs w:val="24"/>
        </w:rPr>
        <w:t>s and salaries</w:t>
      </w:r>
      <w:r w:rsidRPr="00793777">
        <w:rPr>
          <w:rFonts w:ascii="Garamond" w:hAnsi="Garamond" w:cstheme="majorBidi"/>
          <w:sz w:val="24"/>
          <w:szCs w:val="24"/>
        </w:rPr>
        <w:t xml:space="preserve"> as a reliable labor market outcome. Incomes </w:t>
      </w:r>
      <w:r w:rsidR="00294576">
        <w:rPr>
          <w:rFonts w:ascii="Garamond" w:hAnsi="Garamond" w:cstheme="majorBidi"/>
          <w:sz w:val="24"/>
          <w:szCs w:val="24"/>
        </w:rPr>
        <w:t>un</w:t>
      </w:r>
      <w:r w:rsidRPr="00793777">
        <w:rPr>
          <w:rFonts w:ascii="Garamond" w:hAnsi="Garamond" w:cstheme="majorBidi"/>
          <w:sz w:val="24"/>
          <w:szCs w:val="24"/>
        </w:rPr>
        <w:t>related to contracts and income</w:t>
      </w:r>
      <w:r>
        <w:rPr>
          <w:rFonts w:ascii="Garamond" w:hAnsi="Garamond" w:cstheme="majorBidi"/>
          <w:sz w:val="24"/>
          <w:szCs w:val="24"/>
        </w:rPr>
        <w:t>s</w:t>
      </w:r>
      <w:r w:rsidRPr="00793777">
        <w:rPr>
          <w:rFonts w:ascii="Garamond" w:hAnsi="Garamond" w:cstheme="majorBidi"/>
          <w:sz w:val="24"/>
          <w:szCs w:val="24"/>
        </w:rPr>
        <w:t xml:space="preserve"> f</w:t>
      </w:r>
      <w:r w:rsidR="00294576">
        <w:rPr>
          <w:rFonts w:ascii="Garamond" w:hAnsi="Garamond" w:cstheme="majorBidi"/>
          <w:sz w:val="24"/>
          <w:szCs w:val="24"/>
        </w:rPr>
        <w:t>ro</w:t>
      </w:r>
      <w:r w:rsidRPr="00793777">
        <w:rPr>
          <w:rFonts w:ascii="Garamond" w:hAnsi="Garamond" w:cstheme="majorBidi"/>
          <w:sz w:val="24"/>
          <w:szCs w:val="24"/>
        </w:rPr>
        <w:t xml:space="preserve">m </w:t>
      </w:r>
      <w:r>
        <w:rPr>
          <w:rFonts w:ascii="Garamond" w:hAnsi="Garamond" w:cstheme="majorBidi"/>
          <w:sz w:val="24"/>
          <w:szCs w:val="24"/>
        </w:rPr>
        <w:t>other jobs along with the first job</w:t>
      </w:r>
      <w:r w:rsidRPr="00793777">
        <w:rPr>
          <w:rFonts w:ascii="Garamond" w:hAnsi="Garamond" w:cstheme="majorBidi"/>
          <w:sz w:val="24"/>
          <w:szCs w:val="24"/>
        </w:rPr>
        <w:t xml:space="preserve"> are </w:t>
      </w:r>
      <w:r w:rsidR="00294576">
        <w:rPr>
          <w:rFonts w:ascii="Garamond" w:hAnsi="Garamond" w:cstheme="majorBidi"/>
          <w:sz w:val="24"/>
          <w:szCs w:val="24"/>
        </w:rPr>
        <w:t xml:space="preserve">very </w:t>
      </w:r>
      <w:r w:rsidRPr="00793777">
        <w:rPr>
          <w:rFonts w:ascii="Garamond" w:hAnsi="Garamond" w:cstheme="majorBidi"/>
          <w:sz w:val="24"/>
          <w:szCs w:val="24"/>
        </w:rPr>
        <w:t>common. All these concerns make total income the best candidate for measuring the labor market outcome</w:t>
      </w:r>
      <w:r>
        <w:rPr>
          <w:rFonts w:ascii="Garamond" w:hAnsi="Garamond" w:cstheme="majorBidi"/>
          <w:sz w:val="24"/>
          <w:szCs w:val="24"/>
        </w:rPr>
        <w:t>.</w:t>
      </w:r>
      <w:r w:rsidRPr="00793777">
        <w:rPr>
          <w:rStyle w:val="FootnoteReference"/>
          <w:rFonts w:ascii="Garamond" w:hAnsi="Garamond" w:cstheme="majorBidi"/>
          <w:sz w:val="24"/>
          <w:szCs w:val="24"/>
        </w:rPr>
        <w:footnoteReference w:id="7"/>
      </w:r>
      <w:r w:rsidRPr="00793777">
        <w:rPr>
          <w:rFonts w:ascii="Garamond" w:hAnsi="Garamond" w:cstheme="majorBidi"/>
          <w:sz w:val="24"/>
          <w:szCs w:val="24"/>
        </w:rPr>
        <w:t xml:space="preserve"> </w:t>
      </w:r>
    </w:p>
    <w:p w:rsidR="00A233E8" w:rsidRPr="00793777" w:rsidRDefault="0056172A" w:rsidP="00294576">
      <w:pPr>
        <w:spacing w:after="0" w:line="480" w:lineRule="auto"/>
        <w:rPr>
          <w:rFonts w:ascii="Garamond" w:hAnsi="Garamond" w:cstheme="majorBidi"/>
          <w:sz w:val="24"/>
          <w:szCs w:val="24"/>
        </w:rPr>
      </w:pPr>
      <w:r w:rsidRPr="00793777">
        <w:rPr>
          <w:rFonts w:ascii="Garamond" w:hAnsi="Garamond" w:cstheme="majorBidi"/>
          <w:sz w:val="24"/>
          <w:szCs w:val="24"/>
        </w:rPr>
        <w:t xml:space="preserve">We estimate both OLS and individual level fixed-effect models. OLS models suffer from substantial heterogeneity bias. </w:t>
      </w:r>
      <w:r w:rsidR="00A233E8" w:rsidRPr="00793777">
        <w:rPr>
          <w:rFonts w:ascii="Garamond" w:hAnsi="Garamond" w:cstheme="majorBidi"/>
          <w:sz w:val="24"/>
          <w:szCs w:val="24"/>
        </w:rPr>
        <w:t>This proves that unobservable factor</w:t>
      </w:r>
      <w:r w:rsidR="002825C1" w:rsidRPr="00793777">
        <w:rPr>
          <w:rFonts w:ascii="Garamond" w:hAnsi="Garamond" w:cstheme="majorBidi"/>
          <w:sz w:val="24"/>
          <w:szCs w:val="24"/>
        </w:rPr>
        <w:t xml:space="preserve">s that determine a </w:t>
      </w:r>
      <w:r w:rsidR="00A233E8" w:rsidRPr="00793777">
        <w:rPr>
          <w:rFonts w:ascii="Garamond" w:hAnsi="Garamond" w:cstheme="majorBidi"/>
          <w:sz w:val="24"/>
          <w:szCs w:val="24"/>
        </w:rPr>
        <w:t>man’s decision to have children</w:t>
      </w:r>
      <w:r w:rsidR="002825C1" w:rsidRPr="00793777">
        <w:rPr>
          <w:rFonts w:ascii="Garamond" w:hAnsi="Garamond" w:cstheme="majorBidi"/>
          <w:sz w:val="24"/>
          <w:szCs w:val="24"/>
        </w:rPr>
        <w:t xml:space="preserve"> affect his labor market outcome</w:t>
      </w:r>
      <w:r w:rsidR="00A233E8" w:rsidRPr="00793777">
        <w:rPr>
          <w:rFonts w:ascii="Garamond" w:hAnsi="Garamond" w:cstheme="majorBidi"/>
          <w:sz w:val="24"/>
          <w:szCs w:val="24"/>
        </w:rPr>
        <w:t>s</w:t>
      </w:r>
      <w:r w:rsidR="002825C1" w:rsidRPr="00793777">
        <w:rPr>
          <w:rFonts w:ascii="Garamond" w:hAnsi="Garamond" w:cstheme="majorBidi"/>
          <w:sz w:val="24"/>
          <w:szCs w:val="24"/>
        </w:rPr>
        <w:t>.</w:t>
      </w:r>
      <w:r w:rsidR="00294576">
        <w:rPr>
          <w:rFonts w:ascii="Garamond" w:hAnsi="Garamond" w:cstheme="majorBidi"/>
          <w:sz w:val="24"/>
          <w:szCs w:val="24"/>
        </w:rPr>
        <w:t xml:space="preserve"> Fixed-effect models resolve these</w:t>
      </w:r>
      <w:r w:rsidR="002825C1" w:rsidRPr="00793777">
        <w:rPr>
          <w:rFonts w:ascii="Garamond" w:hAnsi="Garamond" w:cstheme="majorBidi"/>
          <w:sz w:val="24"/>
          <w:szCs w:val="24"/>
        </w:rPr>
        <w:t xml:space="preserve"> problem</w:t>
      </w:r>
      <w:r w:rsidR="00294576">
        <w:rPr>
          <w:rFonts w:ascii="Garamond" w:hAnsi="Garamond" w:cstheme="majorBidi"/>
          <w:sz w:val="24"/>
          <w:szCs w:val="24"/>
        </w:rPr>
        <w:t>s</w:t>
      </w:r>
      <w:r w:rsidR="002825C1" w:rsidRPr="00793777">
        <w:rPr>
          <w:rFonts w:ascii="Garamond" w:hAnsi="Garamond" w:cstheme="majorBidi"/>
          <w:sz w:val="24"/>
          <w:szCs w:val="24"/>
        </w:rPr>
        <w:t xml:space="preserve"> by accounting for these unobservable </w:t>
      </w:r>
      <w:r w:rsidR="00A233E8" w:rsidRPr="00793777">
        <w:rPr>
          <w:rFonts w:ascii="Garamond" w:hAnsi="Garamond" w:cstheme="majorBidi"/>
          <w:sz w:val="24"/>
          <w:szCs w:val="24"/>
        </w:rPr>
        <w:t xml:space="preserve">factors. </w:t>
      </w:r>
    </w:p>
    <w:p w:rsidR="002825C1" w:rsidRPr="00793777" w:rsidRDefault="002825C1" w:rsidP="006C5E5E">
      <w:pPr>
        <w:spacing w:after="0" w:line="480" w:lineRule="auto"/>
        <w:rPr>
          <w:rFonts w:ascii="Garamond" w:hAnsi="Garamond" w:cstheme="majorBidi"/>
          <w:sz w:val="24"/>
          <w:szCs w:val="24"/>
        </w:rPr>
      </w:pPr>
      <w:r w:rsidRPr="00793777">
        <w:rPr>
          <w:rFonts w:ascii="Garamond" w:hAnsi="Garamond" w:cstheme="majorBidi"/>
          <w:sz w:val="24"/>
          <w:szCs w:val="24"/>
        </w:rPr>
        <w:t>The second set of equations represent</w:t>
      </w:r>
      <w:r w:rsidR="00C91E07">
        <w:rPr>
          <w:rFonts w:ascii="Garamond" w:hAnsi="Garamond" w:cstheme="majorBidi"/>
          <w:sz w:val="24"/>
          <w:szCs w:val="24"/>
        </w:rPr>
        <w:t>s</w:t>
      </w:r>
      <w:r w:rsidRPr="00793777">
        <w:rPr>
          <w:rFonts w:ascii="Garamond" w:hAnsi="Garamond" w:cstheme="majorBidi"/>
          <w:sz w:val="24"/>
          <w:szCs w:val="24"/>
        </w:rPr>
        <w:t xml:space="preserve"> the effect of having daughters versus sons on total income</w:t>
      </w:r>
      <w:r w:rsidR="00837E4C" w:rsidRPr="00793777">
        <w:rPr>
          <w:rFonts w:ascii="Garamond" w:hAnsi="Garamond" w:cstheme="majorBidi"/>
          <w:sz w:val="24"/>
          <w:szCs w:val="24"/>
        </w:rPr>
        <w:t xml:space="preserve">. </w:t>
      </w:r>
      <w:r w:rsidR="009A143E" w:rsidRPr="00793777">
        <w:rPr>
          <w:rFonts w:ascii="Garamond" w:hAnsi="Garamond" w:cstheme="majorBidi"/>
          <w:sz w:val="24"/>
          <w:szCs w:val="24"/>
        </w:rPr>
        <w:t>The specifications are:</w:t>
      </w:r>
    </w:p>
    <w:p w:rsidR="009A143E" w:rsidRPr="00793777" w:rsidRDefault="000D4187" w:rsidP="006C5E5E">
      <w:pPr>
        <w:spacing w:after="0" w:line="480" w:lineRule="auto"/>
        <w:rPr>
          <w:rFonts w:ascii="Garamond" w:hAnsi="Garamond" w:cstheme="majorBidi"/>
          <w:sz w:val="24"/>
          <w:szCs w:val="24"/>
        </w:rPr>
      </w:pPr>
      <w:r w:rsidRPr="00793777">
        <w:rPr>
          <w:rFonts w:ascii="Garamond" w:hAnsi="Garamond" w:cstheme="majorBidi"/>
          <w:position w:val="-14"/>
          <w:sz w:val="24"/>
          <w:szCs w:val="24"/>
        </w:rPr>
        <w:object w:dxaOrig="8660" w:dyaOrig="400">
          <v:shape id="_x0000_i1027" type="#_x0000_t75" style="width:432.75pt;height:20.25pt" o:ole="">
            <v:imagedata r:id="rId12" o:title=""/>
          </v:shape>
          <o:OLEObject Type="Embed" ProgID="Equation.3" ShapeID="_x0000_i1027" DrawAspect="Content" ObjectID="_1468217023" r:id="rId13"/>
        </w:object>
      </w:r>
    </w:p>
    <w:p w:rsidR="009A143E" w:rsidRPr="00793777" w:rsidRDefault="000D4187" w:rsidP="006C5E5E">
      <w:pPr>
        <w:spacing w:after="0" w:line="480" w:lineRule="auto"/>
        <w:rPr>
          <w:rFonts w:ascii="Garamond" w:hAnsi="Garamond" w:cstheme="majorBidi"/>
          <w:sz w:val="24"/>
          <w:szCs w:val="24"/>
        </w:rPr>
      </w:pPr>
      <w:r w:rsidRPr="00793777">
        <w:rPr>
          <w:rFonts w:ascii="Garamond" w:hAnsi="Garamond" w:cstheme="majorBidi"/>
          <w:position w:val="-14"/>
          <w:sz w:val="24"/>
          <w:szCs w:val="24"/>
        </w:rPr>
        <w:object w:dxaOrig="9160" w:dyaOrig="400">
          <v:shape id="_x0000_i1028" type="#_x0000_t75" style="width:458.25pt;height:20.25pt" o:ole="">
            <v:imagedata r:id="rId14" o:title=""/>
          </v:shape>
          <o:OLEObject Type="Embed" ProgID="Equation.3" ShapeID="_x0000_i1028" DrawAspect="Content" ObjectID="_1468217024" r:id="rId15"/>
        </w:object>
      </w:r>
    </w:p>
    <w:p w:rsidR="00A233E8" w:rsidRPr="00793777" w:rsidRDefault="00A233E8" w:rsidP="006C5E5E">
      <w:pPr>
        <w:spacing w:after="0" w:line="480" w:lineRule="auto"/>
        <w:rPr>
          <w:rFonts w:ascii="Garamond" w:hAnsi="Garamond" w:cstheme="majorBidi"/>
          <w:sz w:val="24"/>
          <w:szCs w:val="24"/>
        </w:rPr>
      </w:pPr>
      <w:r w:rsidRPr="00793777">
        <w:rPr>
          <w:rFonts w:ascii="Garamond" w:hAnsi="Garamond" w:cstheme="majorBidi"/>
          <w:sz w:val="24"/>
          <w:szCs w:val="24"/>
        </w:rPr>
        <w:t xml:space="preserve">Where </w:t>
      </w:r>
      <w:r w:rsidRPr="00793777">
        <w:rPr>
          <w:rFonts w:ascii="Garamond" w:hAnsi="Garamond" w:cstheme="majorBidi"/>
          <w:i/>
          <w:sz w:val="24"/>
          <w:szCs w:val="24"/>
        </w:rPr>
        <w:t>BOYGIRL</w:t>
      </w:r>
      <w:r w:rsidRPr="00793777">
        <w:rPr>
          <w:rFonts w:ascii="Garamond" w:hAnsi="Garamond" w:cstheme="majorBidi"/>
          <w:sz w:val="24"/>
          <w:szCs w:val="24"/>
        </w:rPr>
        <w:t xml:space="preserve"> is a set of two variables; number of boys and number of girls, and </w:t>
      </w:r>
      <w:r w:rsidR="000D4187" w:rsidRPr="00793777">
        <w:rPr>
          <w:rFonts w:ascii="Garamond" w:hAnsi="Garamond" w:cstheme="majorBidi"/>
          <w:i/>
          <w:sz w:val="24"/>
          <w:szCs w:val="24"/>
        </w:rPr>
        <w:t>BOYGIRLAGE</w:t>
      </w:r>
      <w:r w:rsidRPr="00793777">
        <w:rPr>
          <w:rFonts w:ascii="Garamond" w:hAnsi="Garamond" w:cstheme="majorBidi"/>
          <w:sz w:val="24"/>
          <w:szCs w:val="24"/>
        </w:rPr>
        <w:t xml:space="preserve"> is a set of ten variables;</w:t>
      </w:r>
      <w:r w:rsidR="000D4187" w:rsidRPr="00793777">
        <w:rPr>
          <w:rFonts w:ascii="Garamond" w:hAnsi="Garamond" w:cstheme="majorBidi"/>
          <w:sz w:val="24"/>
          <w:szCs w:val="24"/>
        </w:rPr>
        <w:t xml:space="preserve"> number of boys and number of girls in each of the age </w:t>
      </w:r>
      <w:r w:rsidR="000D4187" w:rsidRPr="00793777">
        <w:rPr>
          <w:rFonts w:ascii="Garamond" w:hAnsi="Garamond" w:cstheme="majorBidi"/>
          <w:sz w:val="24"/>
          <w:szCs w:val="24"/>
        </w:rPr>
        <w:lastRenderedPageBreak/>
        <w:t xml:space="preserve">groups of zero to four, five to nine, ten to fourteen, fifteen to nineteen, and twenty to twenty four years old. </w:t>
      </w:r>
      <w:r w:rsidRPr="00793777">
        <w:rPr>
          <w:rFonts w:ascii="Garamond" w:hAnsi="Garamond" w:cstheme="majorBidi"/>
          <w:sz w:val="24"/>
          <w:szCs w:val="24"/>
        </w:rPr>
        <w:t>Both</w:t>
      </w:r>
      <w:r w:rsidR="000D4187" w:rsidRPr="00793777">
        <w:rPr>
          <w:rFonts w:ascii="Garamond" w:hAnsi="Garamond" w:cstheme="majorBidi"/>
          <w:sz w:val="24"/>
          <w:szCs w:val="24"/>
        </w:rPr>
        <w:t xml:space="preserve"> specifications</w:t>
      </w:r>
      <w:r w:rsidRPr="00793777">
        <w:rPr>
          <w:rFonts w:ascii="Garamond" w:hAnsi="Garamond" w:cstheme="majorBidi"/>
          <w:sz w:val="24"/>
          <w:szCs w:val="24"/>
        </w:rPr>
        <w:t xml:space="preserve"> in</w:t>
      </w:r>
      <w:r w:rsidR="000D4187" w:rsidRPr="00793777">
        <w:rPr>
          <w:rFonts w:ascii="Garamond" w:hAnsi="Garamond" w:cstheme="majorBidi"/>
          <w:sz w:val="24"/>
          <w:szCs w:val="24"/>
        </w:rPr>
        <w:t xml:space="preserve"> (3) and (4) are individual level fixed-effect models.</w:t>
      </w:r>
    </w:p>
    <w:p w:rsidR="00C94BFD" w:rsidRPr="00793777" w:rsidRDefault="000D4187" w:rsidP="00294576">
      <w:pPr>
        <w:spacing w:after="0" w:line="480" w:lineRule="auto"/>
        <w:rPr>
          <w:rFonts w:ascii="Garamond" w:hAnsi="Garamond" w:cstheme="majorBidi"/>
          <w:sz w:val="24"/>
          <w:szCs w:val="24"/>
        </w:rPr>
      </w:pPr>
      <w:r w:rsidRPr="00793777">
        <w:rPr>
          <w:rFonts w:ascii="Garamond" w:hAnsi="Garamond" w:cstheme="majorBidi"/>
          <w:sz w:val="24"/>
          <w:szCs w:val="24"/>
        </w:rPr>
        <w:t xml:space="preserve">The main identification assumption in specifications (3) and (4) is randomness of gender of children. </w:t>
      </w:r>
      <w:r w:rsidR="00A233E8" w:rsidRPr="00793777">
        <w:rPr>
          <w:rFonts w:ascii="Garamond" w:hAnsi="Garamond" w:cstheme="majorBidi"/>
          <w:sz w:val="24"/>
          <w:szCs w:val="24"/>
        </w:rPr>
        <w:t xml:space="preserve">There are two </w:t>
      </w:r>
      <w:r w:rsidR="00294576" w:rsidRPr="00793777">
        <w:rPr>
          <w:rFonts w:ascii="Garamond" w:hAnsi="Garamond" w:cstheme="majorBidi"/>
          <w:sz w:val="24"/>
          <w:szCs w:val="24"/>
        </w:rPr>
        <w:t>concerns</w:t>
      </w:r>
      <w:r w:rsidR="00A233E8" w:rsidRPr="00793777">
        <w:rPr>
          <w:rFonts w:ascii="Garamond" w:hAnsi="Garamond" w:cstheme="majorBidi"/>
          <w:sz w:val="24"/>
          <w:szCs w:val="24"/>
        </w:rPr>
        <w:t xml:space="preserve"> about the randomness of offsprings’ gender: </w:t>
      </w:r>
      <w:r w:rsidR="00781017" w:rsidRPr="00793777">
        <w:rPr>
          <w:rFonts w:ascii="Garamond" w:hAnsi="Garamond" w:cstheme="majorBidi"/>
          <w:sz w:val="24"/>
          <w:szCs w:val="24"/>
        </w:rPr>
        <w:t xml:space="preserve">heterogeneity bias and </w:t>
      </w:r>
      <w:r w:rsidR="00A233E8" w:rsidRPr="00793777">
        <w:rPr>
          <w:rFonts w:ascii="Garamond" w:hAnsi="Garamond" w:cstheme="majorBidi"/>
          <w:sz w:val="24"/>
          <w:szCs w:val="24"/>
        </w:rPr>
        <w:t>selective abortion or gender selection. Heterogeneity bias, which implies men who are genetically more probable to have girls may act differently in the labor market than the men who are genetically more probable to</w:t>
      </w:r>
      <w:r w:rsidR="00781017" w:rsidRPr="00793777">
        <w:rPr>
          <w:rFonts w:ascii="Garamond" w:hAnsi="Garamond" w:cstheme="majorBidi"/>
          <w:sz w:val="24"/>
          <w:szCs w:val="24"/>
        </w:rPr>
        <w:t xml:space="preserve"> have boys, is resolved </w:t>
      </w:r>
      <w:r w:rsidR="00A233E8" w:rsidRPr="00793777">
        <w:rPr>
          <w:rFonts w:ascii="Garamond" w:hAnsi="Garamond" w:cstheme="majorBidi"/>
          <w:sz w:val="24"/>
          <w:szCs w:val="24"/>
        </w:rPr>
        <w:t>by using panel data that allows for controlling time invariant factor.</w:t>
      </w:r>
    </w:p>
    <w:p w:rsidR="00781017" w:rsidRPr="00793777" w:rsidRDefault="00781017" w:rsidP="00294576">
      <w:pPr>
        <w:spacing w:after="0" w:line="480" w:lineRule="auto"/>
        <w:rPr>
          <w:rFonts w:ascii="Garamond" w:hAnsi="Garamond" w:cstheme="majorBidi"/>
          <w:sz w:val="24"/>
          <w:szCs w:val="24"/>
        </w:rPr>
      </w:pPr>
      <w:r w:rsidRPr="00793777">
        <w:rPr>
          <w:rFonts w:ascii="Garamond" w:hAnsi="Garamond" w:cstheme="majorBidi"/>
          <w:sz w:val="24"/>
          <w:szCs w:val="24"/>
        </w:rPr>
        <w:t xml:space="preserve">The randomness of having boys versus girls is an essential assumption and requires more attention. If child’s gender is random, the model mimics a natural experiment: </w:t>
      </w:r>
      <w:r w:rsidR="00241669" w:rsidRPr="00793777">
        <w:rPr>
          <w:rFonts w:ascii="Garamond" w:hAnsi="Garamond" w:cstheme="majorBidi"/>
          <w:sz w:val="24"/>
          <w:szCs w:val="24"/>
        </w:rPr>
        <w:t xml:space="preserve">parents are assigned randomly to </w:t>
      </w:r>
      <w:r w:rsidRPr="00793777">
        <w:rPr>
          <w:rFonts w:ascii="Garamond" w:hAnsi="Garamond" w:cstheme="majorBidi"/>
          <w:sz w:val="24"/>
          <w:szCs w:val="24"/>
        </w:rPr>
        <w:t>boys</w:t>
      </w:r>
      <w:r w:rsidR="00241669" w:rsidRPr="00793777">
        <w:rPr>
          <w:rFonts w:ascii="Garamond" w:hAnsi="Garamond" w:cstheme="majorBidi"/>
          <w:sz w:val="24"/>
          <w:szCs w:val="24"/>
        </w:rPr>
        <w:t xml:space="preserve"> and girls. Conversely, if parents can self-select themselves into having sons or daughters, the assumption of natural experiment will not hold, and the r</w:t>
      </w:r>
      <w:r w:rsidR="0036758D">
        <w:rPr>
          <w:rFonts w:ascii="Garamond" w:hAnsi="Garamond" w:cstheme="majorBidi"/>
          <w:sz w:val="24"/>
          <w:szCs w:val="24"/>
        </w:rPr>
        <w:t>esults are not valid. In</w:t>
      </w:r>
      <w:r w:rsidR="00241669" w:rsidRPr="00793777">
        <w:rPr>
          <w:rFonts w:ascii="Garamond" w:hAnsi="Garamond" w:cstheme="majorBidi"/>
          <w:sz w:val="24"/>
          <w:szCs w:val="24"/>
        </w:rPr>
        <w:t xml:space="preserve"> Appendix </w:t>
      </w:r>
      <w:r w:rsidR="000A5CE3">
        <w:rPr>
          <w:rFonts w:ascii="Garamond" w:hAnsi="Garamond" w:cstheme="majorBidi"/>
          <w:sz w:val="24"/>
          <w:szCs w:val="24"/>
        </w:rPr>
        <w:t>B</w:t>
      </w:r>
      <w:r w:rsidR="00241669" w:rsidRPr="00793777">
        <w:rPr>
          <w:rFonts w:ascii="Garamond" w:hAnsi="Garamond" w:cstheme="majorBidi"/>
          <w:sz w:val="24"/>
          <w:szCs w:val="24"/>
        </w:rPr>
        <w:t xml:space="preserve">, </w:t>
      </w:r>
      <w:r w:rsidR="0036758D">
        <w:rPr>
          <w:rFonts w:ascii="Garamond" w:hAnsi="Garamond" w:cstheme="majorBidi"/>
          <w:sz w:val="24"/>
          <w:szCs w:val="24"/>
        </w:rPr>
        <w:t xml:space="preserve">we show </w:t>
      </w:r>
      <w:r w:rsidR="00241669" w:rsidRPr="00793777">
        <w:rPr>
          <w:rFonts w:ascii="Garamond" w:hAnsi="Garamond" w:cstheme="majorBidi"/>
          <w:sz w:val="24"/>
          <w:szCs w:val="24"/>
        </w:rPr>
        <w:t xml:space="preserve">that neither at birth, nor at different ages in the whole population, nor in Household Budget Surveys </w:t>
      </w:r>
      <w:r w:rsidR="00294576">
        <w:rPr>
          <w:rFonts w:ascii="Garamond" w:hAnsi="Garamond" w:cstheme="majorBidi"/>
          <w:sz w:val="24"/>
          <w:szCs w:val="24"/>
        </w:rPr>
        <w:t>in different years is</w:t>
      </w:r>
      <w:r w:rsidR="0036758D">
        <w:rPr>
          <w:rFonts w:ascii="Garamond" w:hAnsi="Garamond" w:cstheme="majorBidi"/>
          <w:sz w:val="24"/>
          <w:szCs w:val="24"/>
        </w:rPr>
        <w:t xml:space="preserve"> there any </w:t>
      </w:r>
      <w:r w:rsidR="00241669" w:rsidRPr="00793777">
        <w:rPr>
          <w:rFonts w:ascii="Garamond" w:hAnsi="Garamond" w:cstheme="majorBidi"/>
          <w:sz w:val="24"/>
          <w:szCs w:val="24"/>
        </w:rPr>
        <w:t xml:space="preserve">evidence of such a selection. </w:t>
      </w:r>
    </w:p>
    <w:p w:rsidR="006C5E5E" w:rsidRDefault="006C5E5E" w:rsidP="006C5E5E">
      <w:pPr>
        <w:spacing w:after="0" w:line="480" w:lineRule="auto"/>
        <w:rPr>
          <w:rFonts w:ascii="Garamond" w:hAnsi="Garamond" w:cstheme="majorBidi"/>
          <w:b/>
          <w:bCs/>
          <w:sz w:val="24"/>
          <w:szCs w:val="24"/>
        </w:rPr>
      </w:pPr>
    </w:p>
    <w:p w:rsidR="002D06CC" w:rsidRPr="00793777" w:rsidRDefault="007A126D" w:rsidP="006C5E5E">
      <w:pPr>
        <w:spacing w:after="0" w:line="480" w:lineRule="auto"/>
        <w:rPr>
          <w:rFonts w:ascii="Garamond" w:hAnsi="Garamond" w:cstheme="majorBidi"/>
          <w:b/>
          <w:bCs/>
          <w:sz w:val="24"/>
          <w:szCs w:val="24"/>
        </w:rPr>
      </w:pPr>
      <w:r w:rsidRPr="00793777">
        <w:rPr>
          <w:rFonts w:ascii="Garamond" w:hAnsi="Garamond" w:cstheme="majorBidi"/>
          <w:b/>
          <w:bCs/>
          <w:sz w:val="24"/>
          <w:szCs w:val="24"/>
        </w:rPr>
        <w:t>4</w:t>
      </w:r>
      <w:r w:rsidR="002D06CC" w:rsidRPr="00793777">
        <w:rPr>
          <w:rFonts w:ascii="Garamond" w:hAnsi="Garamond" w:cstheme="majorBidi"/>
          <w:b/>
          <w:bCs/>
          <w:sz w:val="24"/>
          <w:szCs w:val="24"/>
        </w:rPr>
        <w:t>. Results</w:t>
      </w:r>
      <w:r w:rsidR="00055411">
        <w:rPr>
          <w:rFonts w:ascii="Garamond" w:hAnsi="Garamond" w:cstheme="majorBidi"/>
          <w:b/>
          <w:bCs/>
          <w:sz w:val="24"/>
          <w:szCs w:val="24"/>
        </w:rPr>
        <w:t xml:space="preserve"> and discussion</w:t>
      </w:r>
    </w:p>
    <w:p w:rsidR="00F15DC9" w:rsidRPr="00C85E86" w:rsidRDefault="00F15DC9" w:rsidP="006C5E5E">
      <w:pPr>
        <w:spacing w:after="0" w:line="480" w:lineRule="auto"/>
        <w:rPr>
          <w:rFonts w:ascii="Garamond" w:hAnsi="Garamond" w:cstheme="majorBidi"/>
          <w:b/>
          <w:bCs/>
          <w:iCs/>
          <w:sz w:val="24"/>
          <w:szCs w:val="24"/>
        </w:rPr>
      </w:pPr>
      <w:r w:rsidRPr="00C85E86">
        <w:rPr>
          <w:rFonts w:ascii="Garamond" w:hAnsi="Garamond" w:cstheme="majorBidi"/>
          <w:b/>
          <w:bCs/>
          <w:iCs/>
          <w:sz w:val="24"/>
          <w:szCs w:val="24"/>
        </w:rPr>
        <w:t xml:space="preserve">4.1. The Effects of Children on </w:t>
      </w:r>
      <w:r w:rsidR="00DC702D">
        <w:rPr>
          <w:rFonts w:ascii="Garamond" w:hAnsi="Garamond" w:cstheme="majorBidi"/>
          <w:b/>
          <w:bCs/>
          <w:iCs/>
          <w:sz w:val="24"/>
          <w:szCs w:val="24"/>
        </w:rPr>
        <w:t xml:space="preserve">Fathers’ </w:t>
      </w:r>
      <w:r w:rsidRPr="00C85E86">
        <w:rPr>
          <w:rFonts w:ascii="Garamond" w:hAnsi="Garamond" w:cstheme="majorBidi"/>
          <w:b/>
          <w:bCs/>
          <w:iCs/>
          <w:sz w:val="24"/>
          <w:szCs w:val="24"/>
        </w:rPr>
        <w:t>Labor Market Outcomes</w:t>
      </w:r>
    </w:p>
    <w:p w:rsidR="00B03E22" w:rsidRPr="00793777" w:rsidRDefault="00262A5E" w:rsidP="00294576">
      <w:pPr>
        <w:spacing w:after="0" w:line="480" w:lineRule="auto"/>
        <w:rPr>
          <w:rFonts w:ascii="Garamond" w:hAnsi="Garamond" w:cstheme="majorBidi"/>
          <w:sz w:val="24"/>
          <w:szCs w:val="24"/>
        </w:rPr>
      </w:pPr>
      <w:r>
        <w:rPr>
          <w:rFonts w:ascii="Garamond" w:hAnsi="Garamond" w:cstheme="majorBidi"/>
          <w:sz w:val="24"/>
          <w:szCs w:val="24"/>
        </w:rPr>
        <w:t>We start our analyse</w:t>
      </w:r>
      <w:r w:rsidR="00F15DC9" w:rsidRPr="00793777">
        <w:rPr>
          <w:rFonts w:ascii="Garamond" w:hAnsi="Garamond" w:cstheme="majorBidi"/>
          <w:sz w:val="24"/>
          <w:szCs w:val="24"/>
        </w:rPr>
        <w:t xml:space="preserve">s with investigating the effect of parenthood on labor market outcomes. Table </w:t>
      </w:r>
      <w:r w:rsidR="00106C8E" w:rsidRPr="00793777">
        <w:rPr>
          <w:rFonts w:ascii="Garamond" w:hAnsi="Garamond" w:cstheme="majorBidi"/>
          <w:sz w:val="24"/>
          <w:szCs w:val="24"/>
        </w:rPr>
        <w:t>2</w:t>
      </w:r>
      <w:r w:rsidR="00F15DC9" w:rsidRPr="00793777">
        <w:rPr>
          <w:rFonts w:ascii="Garamond" w:hAnsi="Garamond" w:cstheme="majorBidi"/>
          <w:sz w:val="24"/>
          <w:szCs w:val="24"/>
        </w:rPr>
        <w:t xml:space="preserve"> presents the </w:t>
      </w:r>
      <w:r w:rsidR="00244AA0" w:rsidRPr="00793777">
        <w:rPr>
          <w:rFonts w:ascii="Garamond" w:hAnsi="Garamond" w:cstheme="majorBidi"/>
          <w:sz w:val="24"/>
          <w:szCs w:val="24"/>
        </w:rPr>
        <w:t>results of estimating equations (1) and (2)</w:t>
      </w:r>
      <w:r w:rsidR="00B03E22" w:rsidRPr="00793777">
        <w:rPr>
          <w:rFonts w:ascii="Garamond" w:hAnsi="Garamond" w:cstheme="majorBidi"/>
          <w:sz w:val="24"/>
          <w:szCs w:val="24"/>
        </w:rPr>
        <w:t xml:space="preserve"> with father’s weekly work hours as dependent variable. </w:t>
      </w:r>
      <w:r w:rsidR="00F15DC9" w:rsidRPr="00793777">
        <w:rPr>
          <w:rFonts w:ascii="Garamond" w:hAnsi="Garamond" w:cstheme="majorBidi"/>
          <w:sz w:val="24"/>
          <w:szCs w:val="24"/>
        </w:rPr>
        <w:t xml:space="preserve">Columns (1) and (2) contain the OLS estimates, and columns (3) and (4) present fixed effect estimates. Column (1) and (3) present the </w:t>
      </w:r>
      <w:r w:rsidR="00E63678" w:rsidRPr="00793777">
        <w:rPr>
          <w:rFonts w:ascii="Garamond" w:hAnsi="Garamond" w:cstheme="majorBidi"/>
          <w:sz w:val="24"/>
          <w:szCs w:val="24"/>
        </w:rPr>
        <w:t>basic models with any number of children, whereas, columns (2) and (4) contain the nonlinear specification</w:t>
      </w:r>
      <w:r w:rsidR="009C3392" w:rsidRPr="00793777">
        <w:rPr>
          <w:rFonts w:ascii="Garamond" w:hAnsi="Garamond" w:cstheme="majorBidi"/>
          <w:sz w:val="24"/>
          <w:szCs w:val="24"/>
        </w:rPr>
        <w:t>s</w:t>
      </w:r>
      <w:r w:rsidR="00E63678" w:rsidRPr="00793777">
        <w:rPr>
          <w:rFonts w:ascii="Garamond" w:hAnsi="Garamond" w:cstheme="majorBidi"/>
          <w:sz w:val="24"/>
          <w:szCs w:val="24"/>
        </w:rPr>
        <w:t xml:space="preserve"> by using dummy variables for one, two, three, four, and more than four children.</w:t>
      </w:r>
      <w:r w:rsidR="009C3392" w:rsidRPr="00793777">
        <w:rPr>
          <w:rFonts w:ascii="Garamond" w:hAnsi="Garamond" w:cstheme="majorBidi"/>
          <w:sz w:val="24"/>
          <w:szCs w:val="24"/>
        </w:rPr>
        <w:t xml:space="preserve"> In all these </w:t>
      </w:r>
      <w:r w:rsidR="00294576">
        <w:rPr>
          <w:rFonts w:ascii="Garamond" w:hAnsi="Garamond" w:cstheme="majorBidi"/>
          <w:sz w:val="24"/>
          <w:szCs w:val="24"/>
        </w:rPr>
        <w:t>models, we use dummy variables for</w:t>
      </w:r>
      <w:r w:rsidR="009C3392" w:rsidRPr="00793777">
        <w:rPr>
          <w:rFonts w:ascii="Garamond" w:hAnsi="Garamond" w:cstheme="majorBidi"/>
          <w:sz w:val="24"/>
          <w:szCs w:val="24"/>
        </w:rPr>
        <w:t xml:space="preserve"> </w:t>
      </w:r>
      <w:r w:rsidR="00B03E22" w:rsidRPr="00793777">
        <w:rPr>
          <w:rFonts w:ascii="Garamond" w:hAnsi="Garamond" w:cstheme="majorBidi"/>
          <w:sz w:val="24"/>
          <w:szCs w:val="24"/>
        </w:rPr>
        <w:t xml:space="preserve">father’s </w:t>
      </w:r>
      <w:r w:rsidR="009C3392" w:rsidRPr="00793777">
        <w:rPr>
          <w:rFonts w:ascii="Garamond" w:hAnsi="Garamond" w:cstheme="majorBidi"/>
          <w:sz w:val="24"/>
          <w:szCs w:val="24"/>
        </w:rPr>
        <w:lastRenderedPageBreak/>
        <w:t>age and education as control variables. Moreover, we use the rental values of house</w:t>
      </w:r>
      <w:r w:rsidR="00B03E22" w:rsidRPr="00793777">
        <w:rPr>
          <w:rFonts w:ascii="Garamond" w:hAnsi="Garamond" w:cstheme="majorBidi"/>
          <w:sz w:val="24"/>
          <w:szCs w:val="24"/>
        </w:rPr>
        <w:t>hold</w:t>
      </w:r>
      <w:r w:rsidR="00294576">
        <w:rPr>
          <w:rFonts w:ascii="Garamond" w:hAnsi="Garamond" w:cstheme="majorBidi"/>
          <w:sz w:val="24"/>
          <w:szCs w:val="24"/>
        </w:rPr>
        <w:t>s</w:t>
      </w:r>
      <w:r w:rsidR="000A3A04" w:rsidRPr="00793777">
        <w:rPr>
          <w:rFonts w:ascii="Garamond" w:hAnsi="Garamond" w:cstheme="majorBidi"/>
          <w:sz w:val="24"/>
          <w:szCs w:val="24"/>
        </w:rPr>
        <w:t xml:space="preserve"> </w:t>
      </w:r>
      <w:r w:rsidR="00B03E22" w:rsidRPr="00793777">
        <w:rPr>
          <w:rFonts w:ascii="Garamond" w:hAnsi="Garamond" w:cstheme="majorBidi"/>
          <w:sz w:val="24"/>
          <w:szCs w:val="24"/>
        </w:rPr>
        <w:t>own</w:t>
      </w:r>
      <w:r w:rsidR="000A3A04" w:rsidRPr="00793777">
        <w:rPr>
          <w:rFonts w:ascii="Garamond" w:hAnsi="Garamond" w:cstheme="majorBidi"/>
          <w:sz w:val="24"/>
          <w:szCs w:val="24"/>
        </w:rPr>
        <w:t>ed</w:t>
      </w:r>
      <w:r w:rsidR="00B03E22" w:rsidRPr="00793777">
        <w:rPr>
          <w:rFonts w:ascii="Garamond" w:hAnsi="Garamond" w:cstheme="majorBidi"/>
          <w:sz w:val="24"/>
          <w:szCs w:val="24"/>
        </w:rPr>
        <w:t xml:space="preserve"> dwelling</w:t>
      </w:r>
      <w:r w:rsidR="009C3392" w:rsidRPr="00793777">
        <w:rPr>
          <w:rFonts w:ascii="Garamond" w:hAnsi="Garamond" w:cstheme="majorBidi"/>
          <w:sz w:val="24"/>
          <w:szCs w:val="24"/>
        </w:rPr>
        <w:t xml:space="preserve"> to control for household</w:t>
      </w:r>
      <w:r w:rsidR="00B03E22" w:rsidRPr="00793777">
        <w:rPr>
          <w:rFonts w:ascii="Garamond" w:hAnsi="Garamond" w:cstheme="majorBidi"/>
          <w:sz w:val="24"/>
          <w:szCs w:val="24"/>
        </w:rPr>
        <w:t>’</w:t>
      </w:r>
      <w:r w:rsidR="009C3392" w:rsidRPr="00793777">
        <w:rPr>
          <w:rFonts w:ascii="Garamond" w:hAnsi="Garamond" w:cstheme="majorBidi"/>
          <w:sz w:val="24"/>
          <w:szCs w:val="24"/>
        </w:rPr>
        <w:t>s</w:t>
      </w:r>
      <w:r w:rsidR="00B03E22" w:rsidRPr="00793777">
        <w:rPr>
          <w:rFonts w:ascii="Garamond" w:hAnsi="Garamond" w:cstheme="majorBidi"/>
          <w:sz w:val="24"/>
          <w:szCs w:val="24"/>
        </w:rPr>
        <w:t xml:space="preserve"> wealth</w:t>
      </w:r>
      <w:r w:rsidR="009C3392" w:rsidRPr="00793777">
        <w:rPr>
          <w:rFonts w:ascii="Garamond" w:hAnsi="Garamond" w:cstheme="majorBidi"/>
          <w:sz w:val="24"/>
          <w:szCs w:val="24"/>
        </w:rPr>
        <w:t>.</w:t>
      </w:r>
      <w:r w:rsidR="00B03E22" w:rsidRPr="00793777">
        <w:rPr>
          <w:rFonts w:ascii="Garamond" w:hAnsi="Garamond" w:cstheme="majorBidi"/>
          <w:sz w:val="24"/>
          <w:szCs w:val="24"/>
        </w:rPr>
        <w:t xml:space="preserve"> </w:t>
      </w:r>
    </w:p>
    <w:p w:rsidR="004D6E59" w:rsidRPr="00793777" w:rsidRDefault="00B03E22" w:rsidP="00294576">
      <w:pPr>
        <w:spacing w:after="0" w:line="480" w:lineRule="auto"/>
        <w:rPr>
          <w:rFonts w:ascii="Garamond" w:hAnsi="Garamond" w:cstheme="majorBidi"/>
          <w:sz w:val="24"/>
          <w:szCs w:val="24"/>
        </w:rPr>
      </w:pPr>
      <w:r w:rsidRPr="00793777">
        <w:rPr>
          <w:rFonts w:ascii="Garamond" w:hAnsi="Garamond" w:cstheme="majorBidi"/>
          <w:sz w:val="24"/>
          <w:szCs w:val="24"/>
        </w:rPr>
        <w:t>We have provided t</w:t>
      </w:r>
      <w:r w:rsidR="009C3392" w:rsidRPr="00793777">
        <w:rPr>
          <w:rFonts w:ascii="Garamond" w:hAnsi="Garamond" w:cstheme="majorBidi"/>
          <w:sz w:val="24"/>
          <w:szCs w:val="24"/>
        </w:rPr>
        <w:t xml:space="preserve">he OLS </w:t>
      </w:r>
      <w:r w:rsidR="00262A5E">
        <w:rPr>
          <w:rFonts w:ascii="Garamond" w:hAnsi="Garamond" w:cstheme="majorBidi"/>
          <w:sz w:val="24"/>
          <w:szCs w:val="24"/>
        </w:rPr>
        <w:t>estimates</w:t>
      </w:r>
      <w:r w:rsidR="009C3392" w:rsidRPr="00793777">
        <w:rPr>
          <w:rFonts w:ascii="Garamond" w:hAnsi="Garamond" w:cstheme="majorBidi"/>
          <w:sz w:val="24"/>
          <w:szCs w:val="24"/>
        </w:rPr>
        <w:t xml:space="preserve"> </w:t>
      </w:r>
      <w:r w:rsidRPr="00793777">
        <w:rPr>
          <w:rFonts w:ascii="Garamond" w:hAnsi="Garamond" w:cstheme="majorBidi"/>
          <w:sz w:val="24"/>
          <w:szCs w:val="24"/>
        </w:rPr>
        <w:t xml:space="preserve">in order to </w:t>
      </w:r>
      <w:r w:rsidR="009C3392" w:rsidRPr="00793777">
        <w:rPr>
          <w:rFonts w:ascii="Garamond" w:hAnsi="Garamond" w:cstheme="majorBidi"/>
          <w:sz w:val="24"/>
          <w:szCs w:val="24"/>
        </w:rPr>
        <w:t>present the basic results.</w:t>
      </w:r>
      <w:r w:rsidRPr="00793777">
        <w:rPr>
          <w:rFonts w:ascii="Garamond" w:hAnsi="Garamond" w:cstheme="majorBidi"/>
          <w:sz w:val="24"/>
          <w:szCs w:val="24"/>
        </w:rPr>
        <w:t xml:space="preserve"> The basic OLS results </w:t>
      </w:r>
      <w:r w:rsidR="00294576">
        <w:rPr>
          <w:rFonts w:ascii="Garamond" w:hAnsi="Garamond" w:cstheme="majorBidi"/>
          <w:sz w:val="24"/>
          <w:szCs w:val="24"/>
        </w:rPr>
        <w:t>indicate</w:t>
      </w:r>
      <w:r w:rsidRPr="00793777">
        <w:rPr>
          <w:rFonts w:ascii="Garamond" w:hAnsi="Garamond" w:cstheme="majorBidi"/>
          <w:sz w:val="24"/>
          <w:szCs w:val="24"/>
        </w:rPr>
        <w:t xml:space="preserve"> that h</w:t>
      </w:r>
      <w:r w:rsidR="009C3392" w:rsidRPr="00793777">
        <w:rPr>
          <w:rFonts w:ascii="Garamond" w:hAnsi="Garamond" w:cstheme="majorBidi"/>
          <w:sz w:val="24"/>
          <w:szCs w:val="24"/>
        </w:rPr>
        <w:t xml:space="preserve">aving children is associated with more work hours. </w:t>
      </w:r>
      <w:r w:rsidR="00E4184E" w:rsidRPr="00793777">
        <w:rPr>
          <w:rFonts w:ascii="Garamond" w:hAnsi="Garamond" w:cstheme="majorBidi"/>
          <w:sz w:val="24"/>
          <w:szCs w:val="24"/>
        </w:rPr>
        <w:t xml:space="preserve">The effect is significant with both using any </w:t>
      </w:r>
      <w:r w:rsidRPr="00793777">
        <w:rPr>
          <w:rFonts w:ascii="Garamond" w:hAnsi="Garamond" w:cstheme="majorBidi"/>
          <w:sz w:val="24"/>
          <w:szCs w:val="24"/>
        </w:rPr>
        <w:t>number of children as reg</w:t>
      </w:r>
      <w:r w:rsidR="001D3888" w:rsidRPr="00793777">
        <w:rPr>
          <w:rFonts w:ascii="Garamond" w:hAnsi="Garamond" w:cstheme="majorBidi"/>
          <w:sz w:val="24"/>
          <w:szCs w:val="24"/>
        </w:rPr>
        <w:t>ressor</w:t>
      </w:r>
      <w:r w:rsidR="00E4184E" w:rsidRPr="00793777">
        <w:rPr>
          <w:rFonts w:ascii="Garamond" w:hAnsi="Garamond" w:cstheme="majorBidi"/>
          <w:sz w:val="24"/>
          <w:szCs w:val="24"/>
        </w:rPr>
        <w:t xml:space="preserve"> and using dummy variables for different number</w:t>
      </w:r>
      <w:r w:rsidRPr="00793777">
        <w:rPr>
          <w:rFonts w:ascii="Garamond" w:hAnsi="Garamond" w:cstheme="majorBidi"/>
          <w:sz w:val="24"/>
          <w:szCs w:val="24"/>
        </w:rPr>
        <w:t>s</w:t>
      </w:r>
      <w:r w:rsidR="00E4184E" w:rsidRPr="00793777">
        <w:rPr>
          <w:rFonts w:ascii="Garamond" w:hAnsi="Garamond" w:cstheme="majorBidi"/>
          <w:sz w:val="24"/>
          <w:szCs w:val="24"/>
        </w:rPr>
        <w:t xml:space="preserve"> of children. Furthermore, the effect becomes stronger and more </w:t>
      </w:r>
      <w:r w:rsidR="001D3888" w:rsidRPr="00793777">
        <w:rPr>
          <w:rFonts w:ascii="Garamond" w:hAnsi="Garamond" w:cstheme="majorBidi"/>
          <w:sz w:val="24"/>
          <w:szCs w:val="24"/>
        </w:rPr>
        <w:t xml:space="preserve">significant with more children. </w:t>
      </w:r>
      <w:r w:rsidR="004D6E59" w:rsidRPr="00793777">
        <w:rPr>
          <w:rFonts w:ascii="Garamond" w:hAnsi="Garamond" w:cstheme="majorBidi"/>
          <w:sz w:val="24"/>
          <w:szCs w:val="24"/>
        </w:rPr>
        <w:t>The</w:t>
      </w:r>
      <w:r w:rsidR="00607D01" w:rsidRPr="00793777">
        <w:rPr>
          <w:rFonts w:ascii="Garamond" w:hAnsi="Garamond" w:cstheme="majorBidi"/>
          <w:sz w:val="24"/>
          <w:szCs w:val="24"/>
        </w:rPr>
        <w:t xml:space="preserve"> fixed-</w:t>
      </w:r>
      <w:r w:rsidR="004D6E59" w:rsidRPr="00793777">
        <w:rPr>
          <w:rFonts w:ascii="Garamond" w:hAnsi="Garamond" w:cstheme="majorBidi"/>
          <w:sz w:val="24"/>
          <w:szCs w:val="24"/>
        </w:rPr>
        <w:t>effect model</w:t>
      </w:r>
      <w:r w:rsidR="001D3888" w:rsidRPr="00793777">
        <w:rPr>
          <w:rFonts w:ascii="Garamond" w:hAnsi="Garamond" w:cstheme="majorBidi"/>
          <w:sz w:val="24"/>
          <w:szCs w:val="24"/>
        </w:rPr>
        <w:t xml:space="preserve">s show that the results hold even after controlling for individual level </w:t>
      </w:r>
      <w:r w:rsidRPr="00793777">
        <w:rPr>
          <w:rFonts w:ascii="Garamond" w:hAnsi="Garamond" w:cstheme="majorBidi"/>
          <w:sz w:val="24"/>
          <w:szCs w:val="24"/>
        </w:rPr>
        <w:t>unobservables</w:t>
      </w:r>
      <w:r w:rsidR="001D3888" w:rsidRPr="00793777">
        <w:rPr>
          <w:rFonts w:ascii="Garamond" w:hAnsi="Garamond" w:cstheme="majorBidi"/>
          <w:sz w:val="24"/>
          <w:szCs w:val="24"/>
        </w:rPr>
        <w:t xml:space="preserve">. </w:t>
      </w:r>
      <w:r w:rsidR="00607D01" w:rsidRPr="00793777">
        <w:rPr>
          <w:rFonts w:ascii="Garamond" w:hAnsi="Garamond" w:cstheme="majorBidi"/>
          <w:sz w:val="24"/>
          <w:szCs w:val="24"/>
        </w:rPr>
        <w:t>These models indicate that m</w:t>
      </w:r>
      <w:r w:rsidR="004D6E59" w:rsidRPr="00793777">
        <w:rPr>
          <w:rFonts w:ascii="Garamond" w:hAnsi="Garamond" w:cstheme="majorBidi"/>
          <w:sz w:val="24"/>
          <w:szCs w:val="24"/>
        </w:rPr>
        <w:t>en with children work</w:t>
      </w:r>
      <w:r w:rsidRPr="00793777">
        <w:rPr>
          <w:rFonts w:ascii="Garamond" w:hAnsi="Garamond" w:cstheme="majorBidi"/>
          <w:sz w:val="24"/>
          <w:szCs w:val="24"/>
        </w:rPr>
        <w:t xml:space="preserve"> about </w:t>
      </w:r>
      <w:r w:rsidR="001D3888" w:rsidRPr="00793777">
        <w:rPr>
          <w:rFonts w:ascii="Garamond" w:hAnsi="Garamond" w:cstheme="majorBidi"/>
          <w:sz w:val="24"/>
          <w:szCs w:val="24"/>
        </w:rPr>
        <w:t>two hours</w:t>
      </w:r>
      <w:r w:rsidR="004D6E59" w:rsidRPr="00793777">
        <w:rPr>
          <w:rFonts w:ascii="Garamond" w:hAnsi="Garamond" w:cstheme="majorBidi"/>
          <w:sz w:val="24"/>
          <w:szCs w:val="24"/>
        </w:rPr>
        <w:t xml:space="preserve"> more than men without children</w:t>
      </w:r>
      <w:r w:rsidRPr="00793777">
        <w:rPr>
          <w:rFonts w:ascii="Garamond" w:hAnsi="Garamond" w:cstheme="majorBidi"/>
          <w:sz w:val="24"/>
          <w:szCs w:val="24"/>
        </w:rPr>
        <w:t xml:space="preserve"> per week, which is</w:t>
      </w:r>
      <w:r w:rsidR="00DD138E" w:rsidRPr="00793777">
        <w:rPr>
          <w:rFonts w:ascii="Garamond" w:hAnsi="Garamond" w:cstheme="majorBidi"/>
          <w:sz w:val="24"/>
          <w:szCs w:val="24"/>
        </w:rPr>
        <w:t xml:space="preserve"> equivalent to </w:t>
      </w:r>
      <w:r w:rsidR="001D3888" w:rsidRPr="00793777">
        <w:rPr>
          <w:rFonts w:ascii="Garamond" w:hAnsi="Garamond" w:cstheme="majorBidi"/>
          <w:sz w:val="24"/>
          <w:szCs w:val="24"/>
        </w:rPr>
        <w:t>105</w:t>
      </w:r>
      <w:r w:rsidR="0017172A" w:rsidRPr="00793777">
        <w:rPr>
          <w:rFonts w:ascii="Garamond" w:hAnsi="Garamond" w:cstheme="majorBidi"/>
          <w:sz w:val="24"/>
          <w:szCs w:val="24"/>
        </w:rPr>
        <w:t xml:space="preserve"> hours per year</w:t>
      </w:r>
      <w:r w:rsidR="004D6E59" w:rsidRPr="00793777">
        <w:rPr>
          <w:rFonts w:ascii="Garamond" w:hAnsi="Garamond" w:cstheme="majorBidi"/>
          <w:sz w:val="24"/>
          <w:szCs w:val="24"/>
        </w:rPr>
        <w:t>.</w:t>
      </w:r>
      <w:r w:rsidR="00B327FA" w:rsidRPr="00793777">
        <w:rPr>
          <w:rFonts w:ascii="Garamond" w:hAnsi="Garamond" w:cstheme="majorBidi"/>
          <w:sz w:val="24"/>
          <w:szCs w:val="24"/>
        </w:rPr>
        <w:t xml:space="preserve"> This effect varies depending upon </w:t>
      </w:r>
      <w:r w:rsidR="001D3888" w:rsidRPr="00793777">
        <w:rPr>
          <w:rFonts w:ascii="Garamond" w:hAnsi="Garamond" w:cstheme="majorBidi"/>
          <w:sz w:val="24"/>
          <w:szCs w:val="24"/>
        </w:rPr>
        <w:t xml:space="preserve">the </w:t>
      </w:r>
      <w:r w:rsidR="00B327FA" w:rsidRPr="00793777">
        <w:rPr>
          <w:rFonts w:ascii="Garamond" w:hAnsi="Garamond" w:cstheme="majorBidi"/>
          <w:sz w:val="24"/>
          <w:szCs w:val="24"/>
        </w:rPr>
        <w:t xml:space="preserve">number of children. The first child has a significant effect and adds two </w:t>
      </w:r>
      <w:r w:rsidR="00607D01" w:rsidRPr="00793777">
        <w:rPr>
          <w:rFonts w:ascii="Garamond" w:hAnsi="Garamond" w:cstheme="majorBidi"/>
          <w:sz w:val="24"/>
          <w:szCs w:val="24"/>
        </w:rPr>
        <w:t xml:space="preserve">hours </w:t>
      </w:r>
      <w:r w:rsidR="00B327FA" w:rsidRPr="00793777">
        <w:rPr>
          <w:rFonts w:ascii="Garamond" w:hAnsi="Garamond" w:cstheme="majorBidi"/>
          <w:sz w:val="24"/>
          <w:szCs w:val="24"/>
        </w:rPr>
        <w:t xml:space="preserve">and </w:t>
      </w:r>
      <w:r w:rsidR="00607D01" w:rsidRPr="00793777">
        <w:rPr>
          <w:rFonts w:ascii="Garamond" w:hAnsi="Garamond" w:cstheme="majorBidi"/>
          <w:sz w:val="24"/>
          <w:szCs w:val="24"/>
        </w:rPr>
        <w:t>15 minutes</w:t>
      </w:r>
      <w:r w:rsidR="00B327FA" w:rsidRPr="00793777">
        <w:rPr>
          <w:rFonts w:ascii="Garamond" w:hAnsi="Garamond" w:cstheme="majorBidi"/>
          <w:sz w:val="24"/>
          <w:szCs w:val="24"/>
        </w:rPr>
        <w:t xml:space="preserve"> </w:t>
      </w:r>
      <w:r w:rsidR="0017172A" w:rsidRPr="00793777">
        <w:rPr>
          <w:rFonts w:ascii="Garamond" w:hAnsi="Garamond" w:cstheme="majorBidi"/>
          <w:sz w:val="24"/>
          <w:szCs w:val="24"/>
        </w:rPr>
        <w:t xml:space="preserve">of </w:t>
      </w:r>
      <w:r w:rsidR="00B327FA" w:rsidRPr="00793777">
        <w:rPr>
          <w:rFonts w:ascii="Garamond" w:hAnsi="Garamond" w:cstheme="majorBidi"/>
          <w:sz w:val="24"/>
          <w:szCs w:val="24"/>
        </w:rPr>
        <w:t>weakly work</w:t>
      </w:r>
      <w:r w:rsidR="0017172A" w:rsidRPr="00793777">
        <w:rPr>
          <w:rFonts w:ascii="Garamond" w:hAnsi="Garamond" w:cstheme="majorBidi"/>
          <w:sz w:val="24"/>
          <w:szCs w:val="24"/>
        </w:rPr>
        <w:t>, equivalent to 1</w:t>
      </w:r>
      <w:r w:rsidR="00607D01" w:rsidRPr="00793777">
        <w:rPr>
          <w:rFonts w:ascii="Garamond" w:hAnsi="Garamond" w:cstheme="majorBidi"/>
          <w:sz w:val="24"/>
          <w:szCs w:val="24"/>
        </w:rPr>
        <w:t>14</w:t>
      </w:r>
      <w:r w:rsidR="0017172A" w:rsidRPr="00793777">
        <w:rPr>
          <w:rFonts w:ascii="Garamond" w:hAnsi="Garamond" w:cstheme="majorBidi"/>
          <w:sz w:val="24"/>
          <w:szCs w:val="24"/>
        </w:rPr>
        <w:t xml:space="preserve"> hours per year</w:t>
      </w:r>
      <w:r w:rsidR="00B327FA" w:rsidRPr="00793777">
        <w:rPr>
          <w:rFonts w:ascii="Garamond" w:hAnsi="Garamond" w:cstheme="majorBidi"/>
          <w:sz w:val="24"/>
          <w:szCs w:val="24"/>
        </w:rPr>
        <w:t>. The second and the third child have</w:t>
      </w:r>
      <w:r w:rsidR="0006164A">
        <w:rPr>
          <w:rFonts w:ascii="Garamond" w:hAnsi="Garamond" w:cstheme="majorBidi"/>
          <w:sz w:val="24"/>
          <w:szCs w:val="24"/>
        </w:rPr>
        <w:t xml:space="preserve"> a</w:t>
      </w:r>
      <w:r w:rsidR="00B327FA" w:rsidRPr="00793777">
        <w:rPr>
          <w:rFonts w:ascii="Garamond" w:hAnsi="Garamond" w:cstheme="majorBidi"/>
          <w:sz w:val="24"/>
          <w:szCs w:val="24"/>
        </w:rPr>
        <w:t xml:space="preserve"> smaller and less significant effect, but the effect becomes larger and more significant after the third child. A man with more than four children works approximately </w:t>
      </w:r>
      <w:r w:rsidR="00607D01" w:rsidRPr="00793777">
        <w:rPr>
          <w:rFonts w:ascii="Garamond" w:hAnsi="Garamond" w:cstheme="majorBidi"/>
          <w:sz w:val="24"/>
          <w:szCs w:val="24"/>
        </w:rPr>
        <w:t>three and a half</w:t>
      </w:r>
      <w:r w:rsidR="00B327FA" w:rsidRPr="00793777">
        <w:rPr>
          <w:rFonts w:ascii="Garamond" w:hAnsi="Garamond" w:cstheme="majorBidi"/>
          <w:sz w:val="24"/>
          <w:szCs w:val="24"/>
        </w:rPr>
        <w:t xml:space="preserve"> hours</w:t>
      </w:r>
      <w:r w:rsidR="00607D01" w:rsidRPr="00793777">
        <w:rPr>
          <w:rFonts w:ascii="Garamond" w:hAnsi="Garamond" w:cstheme="majorBidi"/>
          <w:sz w:val="24"/>
          <w:szCs w:val="24"/>
        </w:rPr>
        <w:t xml:space="preserve"> per week, or 181</w:t>
      </w:r>
      <w:r w:rsidR="0017172A" w:rsidRPr="00793777">
        <w:rPr>
          <w:rFonts w:ascii="Garamond" w:hAnsi="Garamond" w:cstheme="majorBidi"/>
          <w:sz w:val="24"/>
          <w:szCs w:val="24"/>
        </w:rPr>
        <w:t xml:space="preserve"> hour per year,</w:t>
      </w:r>
      <w:r w:rsidR="00B327FA" w:rsidRPr="00793777">
        <w:rPr>
          <w:rFonts w:ascii="Garamond" w:hAnsi="Garamond" w:cstheme="majorBidi"/>
          <w:sz w:val="24"/>
          <w:szCs w:val="24"/>
        </w:rPr>
        <w:t xml:space="preserve"> more than a man with </w:t>
      </w:r>
      <w:r w:rsidR="00ED22B9" w:rsidRPr="00793777">
        <w:rPr>
          <w:rFonts w:ascii="Garamond" w:hAnsi="Garamond" w:cstheme="majorBidi"/>
          <w:sz w:val="24"/>
          <w:szCs w:val="24"/>
        </w:rPr>
        <w:t xml:space="preserve">four children or less. </w:t>
      </w:r>
    </w:p>
    <w:p w:rsidR="00C40CD1" w:rsidRPr="00793777" w:rsidRDefault="00B03E22" w:rsidP="0006164A">
      <w:pPr>
        <w:spacing w:after="0" w:line="480" w:lineRule="auto"/>
        <w:rPr>
          <w:rFonts w:ascii="Garamond" w:hAnsi="Garamond" w:cstheme="majorBidi"/>
          <w:sz w:val="24"/>
          <w:szCs w:val="24"/>
        </w:rPr>
      </w:pPr>
      <w:r w:rsidRPr="00793777">
        <w:rPr>
          <w:rFonts w:ascii="Garamond" w:hAnsi="Garamond" w:cstheme="majorBidi"/>
          <w:sz w:val="24"/>
          <w:szCs w:val="24"/>
        </w:rPr>
        <w:t>Table 3 presents the results of estimating equations (1) and (2)</w:t>
      </w:r>
      <w:r w:rsidR="00262A5E">
        <w:rPr>
          <w:rFonts w:ascii="Garamond" w:hAnsi="Garamond" w:cstheme="majorBidi"/>
          <w:sz w:val="24"/>
          <w:szCs w:val="24"/>
        </w:rPr>
        <w:t xml:space="preserve"> with logarithm of father’s total</w:t>
      </w:r>
      <w:r w:rsidRPr="00793777">
        <w:rPr>
          <w:rFonts w:ascii="Garamond" w:hAnsi="Garamond" w:cstheme="majorBidi"/>
          <w:sz w:val="24"/>
          <w:szCs w:val="24"/>
        </w:rPr>
        <w:t xml:space="preserve"> income as dependent variable</w:t>
      </w:r>
      <w:r w:rsidR="00816F88" w:rsidRPr="00793777">
        <w:rPr>
          <w:rFonts w:ascii="Garamond" w:hAnsi="Garamond" w:cstheme="majorBidi"/>
          <w:sz w:val="24"/>
          <w:szCs w:val="24"/>
        </w:rPr>
        <w:t xml:space="preserve">. The results reported </w:t>
      </w:r>
      <w:r w:rsidR="00106C8E" w:rsidRPr="00793777">
        <w:rPr>
          <w:rFonts w:ascii="Garamond" w:hAnsi="Garamond" w:cstheme="majorBidi"/>
          <w:sz w:val="24"/>
          <w:szCs w:val="24"/>
        </w:rPr>
        <w:t>in Table 3</w:t>
      </w:r>
      <w:r w:rsidR="00607D01" w:rsidRPr="00793777">
        <w:rPr>
          <w:rFonts w:ascii="Garamond" w:hAnsi="Garamond" w:cstheme="majorBidi"/>
          <w:sz w:val="24"/>
          <w:szCs w:val="24"/>
        </w:rPr>
        <w:t xml:space="preserve"> suggest </w:t>
      </w:r>
      <w:r w:rsidRPr="00793777">
        <w:rPr>
          <w:rFonts w:ascii="Garamond" w:hAnsi="Garamond" w:cstheme="majorBidi"/>
          <w:sz w:val="24"/>
          <w:szCs w:val="24"/>
        </w:rPr>
        <w:t xml:space="preserve">that </w:t>
      </w:r>
      <w:r w:rsidR="00607D01" w:rsidRPr="00793777">
        <w:rPr>
          <w:rFonts w:ascii="Garamond" w:hAnsi="Garamond" w:cstheme="majorBidi"/>
          <w:sz w:val="24"/>
          <w:szCs w:val="24"/>
        </w:rPr>
        <w:t>the effect</w:t>
      </w:r>
      <w:r w:rsidR="0006164A">
        <w:rPr>
          <w:rFonts w:ascii="Garamond" w:hAnsi="Garamond" w:cstheme="majorBidi"/>
          <w:sz w:val="24"/>
          <w:szCs w:val="24"/>
        </w:rPr>
        <w:t>s</w:t>
      </w:r>
      <w:r w:rsidR="00607D01" w:rsidRPr="00793777">
        <w:rPr>
          <w:rFonts w:ascii="Garamond" w:hAnsi="Garamond" w:cstheme="majorBidi"/>
          <w:sz w:val="24"/>
          <w:szCs w:val="24"/>
        </w:rPr>
        <w:t xml:space="preserve"> of children on </w:t>
      </w:r>
      <w:r w:rsidR="00262A5E">
        <w:rPr>
          <w:rFonts w:ascii="Garamond" w:hAnsi="Garamond" w:cstheme="majorBidi"/>
          <w:sz w:val="24"/>
          <w:szCs w:val="24"/>
        </w:rPr>
        <w:t>father’s total</w:t>
      </w:r>
      <w:r w:rsidRPr="00793777">
        <w:rPr>
          <w:rFonts w:ascii="Garamond" w:hAnsi="Garamond" w:cstheme="majorBidi"/>
          <w:sz w:val="24"/>
          <w:szCs w:val="24"/>
        </w:rPr>
        <w:t xml:space="preserve"> income </w:t>
      </w:r>
      <w:r w:rsidR="0006164A">
        <w:rPr>
          <w:rFonts w:ascii="Garamond" w:hAnsi="Garamond" w:cstheme="majorBidi"/>
          <w:sz w:val="24"/>
          <w:szCs w:val="24"/>
        </w:rPr>
        <w:t>are</w:t>
      </w:r>
      <w:r w:rsidRPr="00793777">
        <w:rPr>
          <w:rFonts w:ascii="Garamond" w:hAnsi="Garamond" w:cstheme="majorBidi"/>
          <w:sz w:val="24"/>
          <w:szCs w:val="24"/>
        </w:rPr>
        <w:t xml:space="preserve"> similar to that on </w:t>
      </w:r>
      <w:r w:rsidR="00816F88" w:rsidRPr="00793777">
        <w:rPr>
          <w:rFonts w:ascii="Garamond" w:hAnsi="Garamond" w:cstheme="majorBidi"/>
          <w:sz w:val="24"/>
          <w:szCs w:val="24"/>
        </w:rPr>
        <w:t>father’s weekly work hours</w:t>
      </w:r>
      <w:r w:rsidR="00607D01" w:rsidRPr="00793777">
        <w:rPr>
          <w:rFonts w:ascii="Garamond" w:hAnsi="Garamond" w:cstheme="majorBidi"/>
          <w:sz w:val="24"/>
          <w:szCs w:val="24"/>
        </w:rPr>
        <w:t>.</w:t>
      </w:r>
      <w:r w:rsidR="00763A31" w:rsidRPr="00793777">
        <w:rPr>
          <w:rFonts w:ascii="Garamond" w:hAnsi="Garamond" w:cstheme="majorBidi"/>
          <w:sz w:val="24"/>
          <w:szCs w:val="24"/>
        </w:rPr>
        <w:t xml:space="preserve"> The OLS estimate in column (1) shows that men wi</w:t>
      </w:r>
      <w:r w:rsidR="00262A5E">
        <w:rPr>
          <w:rFonts w:ascii="Garamond" w:hAnsi="Garamond" w:cstheme="majorBidi"/>
          <w:sz w:val="24"/>
          <w:szCs w:val="24"/>
        </w:rPr>
        <w:t>th children earn approximately 18</w:t>
      </w:r>
      <w:r w:rsidR="00763A31" w:rsidRPr="00793777">
        <w:rPr>
          <w:rFonts w:ascii="Garamond" w:hAnsi="Garamond" w:cstheme="majorBidi"/>
          <w:sz w:val="24"/>
          <w:szCs w:val="24"/>
        </w:rPr>
        <w:t xml:space="preserve"> percent more than m</w:t>
      </w:r>
      <w:r w:rsidR="0006164A">
        <w:rPr>
          <w:rFonts w:ascii="Garamond" w:hAnsi="Garamond" w:cstheme="majorBidi"/>
          <w:sz w:val="24"/>
          <w:szCs w:val="24"/>
        </w:rPr>
        <w:t>en with no children. Most of these</w:t>
      </w:r>
      <w:r w:rsidR="00763A31" w:rsidRPr="00793777">
        <w:rPr>
          <w:rFonts w:ascii="Garamond" w:hAnsi="Garamond" w:cstheme="majorBidi"/>
          <w:sz w:val="24"/>
          <w:szCs w:val="24"/>
        </w:rPr>
        <w:t xml:space="preserve"> difference</w:t>
      </w:r>
      <w:r w:rsidR="0006164A">
        <w:rPr>
          <w:rFonts w:ascii="Garamond" w:hAnsi="Garamond" w:cstheme="majorBidi"/>
          <w:sz w:val="24"/>
          <w:szCs w:val="24"/>
        </w:rPr>
        <w:t>s</w:t>
      </w:r>
      <w:r w:rsidR="00816F88" w:rsidRPr="00793777">
        <w:rPr>
          <w:rFonts w:ascii="Garamond" w:hAnsi="Garamond" w:cstheme="majorBidi"/>
          <w:sz w:val="24"/>
          <w:szCs w:val="24"/>
        </w:rPr>
        <w:t xml:space="preserve"> can be attributed to unobservable factor</w:t>
      </w:r>
      <w:r w:rsidR="00763A31" w:rsidRPr="00793777">
        <w:rPr>
          <w:rFonts w:ascii="Garamond" w:hAnsi="Garamond" w:cstheme="majorBidi"/>
          <w:sz w:val="24"/>
          <w:szCs w:val="24"/>
        </w:rPr>
        <w:t>s</w:t>
      </w:r>
      <w:r w:rsidR="00816F88" w:rsidRPr="00793777">
        <w:rPr>
          <w:rFonts w:ascii="Garamond" w:hAnsi="Garamond" w:cstheme="majorBidi"/>
          <w:sz w:val="24"/>
          <w:szCs w:val="24"/>
        </w:rPr>
        <w:t xml:space="preserve"> so that the fixed-</w:t>
      </w:r>
      <w:r w:rsidR="00763A31" w:rsidRPr="00793777">
        <w:rPr>
          <w:rFonts w:ascii="Garamond" w:hAnsi="Garamond" w:cstheme="majorBidi"/>
          <w:sz w:val="24"/>
          <w:szCs w:val="24"/>
        </w:rPr>
        <w:t>effect estimate</w:t>
      </w:r>
      <w:r w:rsidR="00816F88" w:rsidRPr="00793777">
        <w:rPr>
          <w:rFonts w:ascii="Garamond" w:hAnsi="Garamond" w:cstheme="majorBidi"/>
          <w:sz w:val="24"/>
          <w:szCs w:val="24"/>
        </w:rPr>
        <w:t>s presented in column (3) shows</w:t>
      </w:r>
      <w:r w:rsidR="00763A31" w:rsidRPr="00793777">
        <w:rPr>
          <w:rFonts w:ascii="Garamond" w:hAnsi="Garamond" w:cstheme="majorBidi"/>
          <w:sz w:val="24"/>
          <w:szCs w:val="24"/>
        </w:rPr>
        <w:t xml:space="preserve"> only </w:t>
      </w:r>
      <w:r w:rsidR="00262A5E">
        <w:rPr>
          <w:rFonts w:ascii="Garamond" w:hAnsi="Garamond" w:cstheme="majorBidi"/>
          <w:sz w:val="24"/>
          <w:szCs w:val="24"/>
        </w:rPr>
        <w:t>about 3</w:t>
      </w:r>
      <w:r w:rsidR="0006164A">
        <w:rPr>
          <w:rFonts w:ascii="Garamond" w:hAnsi="Garamond" w:cstheme="majorBidi"/>
          <w:sz w:val="24"/>
          <w:szCs w:val="24"/>
        </w:rPr>
        <w:t xml:space="preserve"> percent of these</w:t>
      </w:r>
      <w:r w:rsidR="00C40CD1" w:rsidRPr="00793777">
        <w:rPr>
          <w:rFonts w:ascii="Garamond" w:hAnsi="Garamond" w:cstheme="majorBidi"/>
          <w:sz w:val="24"/>
          <w:szCs w:val="24"/>
        </w:rPr>
        <w:t xml:space="preserve"> difference</w:t>
      </w:r>
      <w:r w:rsidR="0006164A">
        <w:rPr>
          <w:rFonts w:ascii="Garamond" w:hAnsi="Garamond" w:cstheme="majorBidi"/>
          <w:sz w:val="24"/>
          <w:szCs w:val="24"/>
        </w:rPr>
        <w:t>s</w:t>
      </w:r>
      <w:r w:rsidR="00C40CD1" w:rsidRPr="00793777">
        <w:rPr>
          <w:rFonts w:ascii="Garamond" w:hAnsi="Garamond" w:cstheme="majorBidi"/>
          <w:sz w:val="24"/>
          <w:szCs w:val="24"/>
        </w:rPr>
        <w:t xml:space="preserve"> can </w:t>
      </w:r>
      <w:r w:rsidR="0062285F" w:rsidRPr="00793777">
        <w:rPr>
          <w:rFonts w:ascii="Garamond" w:hAnsi="Garamond" w:cstheme="majorBidi"/>
          <w:sz w:val="24"/>
          <w:szCs w:val="24"/>
        </w:rPr>
        <w:t>be granted to the child effect.</w:t>
      </w:r>
    </w:p>
    <w:p w:rsidR="0007535F" w:rsidRPr="00793777" w:rsidRDefault="00C40CD1" w:rsidP="0006164A">
      <w:pPr>
        <w:spacing w:after="0" w:line="480" w:lineRule="auto"/>
        <w:rPr>
          <w:rFonts w:ascii="Garamond" w:hAnsi="Garamond" w:cstheme="majorBidi"/>
          <w:sz w:val="24"/>
          <w:szCs w:val="24"/>
        </w:rPr>
      </w:pPr>
      <w:r w:rsidRPr="00793777">
        <w:rPr>
          <w:rFonts w:ascii="Garamond" w:hAnsi="Garamond" w:cstheme="majorBidi"/>
          <w:sz w:val="24"/>
          <w:szCs w:val="24"/>
        </w:rPr>
        <w:t xml:space="preserve">The effect of more children on income follows the same trend as the effect on </w:t>
      </w:r>
      <w:r w:rsidR="006D0DB2" w:rsidRPr="00793777">
        <w:rPr>
          <w:rFonts w:ascii="Garamond" w:hAnsi="Garamond" w:cstheme="majorBidi"/>
          <w:sz w:val="24"/>
          <w:szCs w:val="24"/>
        </w:rPr>
        <w:t>work</w:t>
      </w:r>
      <w:r w:rsidRPr="00793777">
        <w:rPr>
          <w:rFonts w:ascii="Garamond" w:hAnsi="Garamond" w:cstheme="majorBidi"/>
          <w:sz w:val="24"/>
          <w:szCs w:val="24"/>
        </w:rPr>
        <w:t xml:space="preserve"> hour</w:t>
      </w:r>
      <w:r w:rsidR="0006164A">
        <w:rPr>
          <w:rFonts w:ascii="Garamond" w:hAnsi="Garamond" w:cstheme="majorBidi"/>
          <w:sz w:val="24"/>
          <w:szCs w:val="24"/>
        </w:rPr>
        <w:t>s</w:t>
      </w:r>
      <w:r w:rsidRPr="00793777">
        <w:rPr>
          <w:rFonts w:ascii="Garamond" w:hAnsi="Garamond" w:cstheme="majorBidi"/>
          <w:sz w:val="24"/>
          <w:szCs w:val="24"/>
        </w:rPr>
        <w:t>. Hav</w:t>
      </w:r>
      <w:r w:rsidR="0006164A">
        <w:rPr>
          <w:rFonts w:ascii="Garamond" w:hAnsi="Garamond" w:cstheme="majorBidi"/>
          <w:sz w:val="24"/>
          <w:szCs w:val="24"/>
        </w:rPr>
        <w:t xml:space="preserve">ing more children relates to a </w:t>
      </w:r>
      <w:r w:rsidR="00D21A60" w:rsidRPr="00793777">
        <w:rPr>
          <w:rFonts w:ascii="Garamond" w:hAnsi="Garamond" w:cstheme="majorBidi"/>
          <w:sz w:val="24"/>
          <w:szCs w:val="24"/>
        </w:rPr>
        <w:t>higher</w:t>
      </w:r>
      <w:r w:rsidRPr="00793777">
        <w:rPr>
          <w:rFonts w:ascii="Garamond" w:hAnsi="Garamond" w:cstheme="majorBidi"/>
          <w:sz w:val="24"/>
          <w:szCs w:val="24"/>
        </w:rPr>
        <w:t xml:space="preserve"> income. The largest and most significant effect</w:t>
      </w:r>
      <w:r w:rsidR="0006164A">
        <w:rPr>
          <w:rFonts w:ascii="Garamond" w:hAnsi="Garamond" w:cstheme="majorBidi"/>
          <w:sz w:val="24"/>
          <w:szCs w:val="24"/>
        </w:rPr>
        <w:t>s</w:t>
      </w:r>
      <w:r w:rsidRPr="00793777">
        <w:rPr>
          <w:rFonts w:ascii="Garamond" w:hAnsi="Garamond" w:cstheme="majorBidi"/>
          <w:sz w:val="24"/>
          <w:szCs w:val="24"/>
        </w:rPr>
        <w:t xml:space="preserve"> belong to the effect</w:t>
      </w:r>
      <w:r w:rsidR="0006164A">
        <w:rPr>
          <w:rFonts w:ascii="Garamond" w:hAnsi="Garamond" w:cstheme="majorBidi"/>
          <w:sz w:val="24"/>
          <w:szCs w:val="24"/>
        </w:rPr>
        <w:t>s</w:t>
      </w:r>
      <w:r w:rsidRPr="00793777">
        <w:rPr>
          <w:rFonts w:ascii="Garamond" w:hAnsi="Garamond" w:cstheme="majorBidi"/>
          <w:sz w:val="24"/>
          <w:szCs w:val="24"/>
        </w:rPr>
        <w:t xml:space="preserve"> of more than four children. Our analysis shows that men with more</w:t>
      </w:r>
      <w:r w:rsidR="006D0DB2" w:rsidRPr="00793777">
        <w:rPr>
          <w:rFonts w:ascii="Garamond" w:hAnsi="Garamond" w:cstheme="majorBidi"/>
          <w:sz w:val="24"/>
          <w:szCs w:val="24"/>
        </w:rPr>
        <w:t xml:space="preserve"> </w:t>
      </w:r>
      <w:r w:rsidR="00262A5E">
        <w:rPr>
          <w:rFonts w:ascii="Garamond" w:hAnsi="Garamond" w:cstheme="majorBidi"/>
          <w:sz w:val="24"/>
          <w:szCs w:val="24"/>
        </w:rPr>
        <w:t xml:space="preserve">than four children earn </w:t>
      </w:r>
      <w:r w:rsidR="00262A5E">
        <w:rPr>
          <w:rFonts w:ascii="Garamond" w:hAnsi="Garamond" w:cstheme="majorBidi"/>
          <w:sz w:val="24"/>
          <w:szCs w:val="24"/>
        </w:rPr>
        <w:lastRenderedPageBreak/>
        <w:t>about 29</w:t>
      </w:r>
      <w:r w:rsidRPr="00793777">
        <w:rPr>
          <w:rFonts w:ascii="Garamond" w:hAnsi="Garamond" w:cstheme="majorBidi"/>
          <w:sz w:val="24"/>
          <w:szCs w:val="24"/>
        </w:rPr>
        <w:t xml:space="preserve"> percent more </w:t>
      </w:r>
      <w:r w:rsidR="00607D01" w:rsidRPr="00793777">
        <w:rPr>
          <w:rFonts w:ascii="Garamond" w:hAnsi="Garamond" w:cstheme="majorBidi"/>
          <w:sz w:val="24"/>
          <w:szCs w:val="24"/>
        </w:rPr>
        <w:t>compared to</w:t>
      </w:r>
      <w:r w:rsidRPr="00793777">
        <w:rPr>
          <w:rFonts w:ascii="Garamond" w:hAnsi="Garamond" w:cstheme="majorBidi"/>
          <w:sz w:val="24"/>
          <w:szCs w:val="24"/>
        </w:rPr>
        <w:t xml:space="preserve"> men with four children</w:t>
      </w:r>
      <w:r w:rsidR="00607D01" w:rsidRPr="00793777">
        <w:rPr>
          <w:rFonts w:ascii="Garamond" w:hAnsi="Garamond" w:cstheme="majorBidi"/>
          <w:sz w:val="24"/>
          <w:szCs w:val="24"/>
        </w:rPr>
        <w:t xml:space="preserve"> or less</w:t>
      </w:r>
      <w:r w:rsidRPr="00793777">
        <w:rPr>
          <w:rFonts w:ascii="Garamond" w:hAnsi="Garamond" w:cstheme="majorBidi"/>
          <w:sz w:val="24"/>
          <w:szCs w:val="24"/>
        </w:rPr>
        <w:t>. Even after controlling for unobservable</w:t>
      </w:r>
      <w:r w:rsidR="00816F88" w:rsidRPr="00793777">
        <w:rPr>
          <w:rFonts w:ascii="Garamond" w:hAnsi="Garamond" w:cstheme="majorBidi"/>
          <w:sz w:val="24"/>
          <w:szCs w:val="24"/>
        </w:rPr>
        <w:t>s via</w:t>
      </w:r>
      <w:r w:rsidR="00CB299F" w:rsidRPr="00793777">
        <w:rPr>
          <w:rFonts w:ascii="Garamond" w:hAnsi="Garamond" w:cstheme="majorBidi"/>
          <w:sz w:val="24"/>
          <w:szCs w:val="24"/>
        </w:rPr>
        <w:t xml:space="preserve"> </w:t>
      </w:r>
      <w:r w:rsidR="0006164A">
        <w:rPr>
          <w:rFonts w:ascii="Garamond" w:hAnsi="Garamond" w:cstheme="majorBidi"/>
          <w:sz w:val="24"/>
          <w:szCs w:val="24"/>
        </w:rPr>
        <w:t xml:space="preserve">the </w:t>
      </w:r>
      <w:r w:rsidR="00CB299F" w:rsidRPr="00793777">
        <w:rPr>
          <w:rFonts w:ascii="Garamond" w:hAnsi="Garamond" w:cstheme="majorBidi"/>
          <w:sz w:val="24"/>
          <w:szCs w:val="24"/>
        </w:rPr>
        <w:t>fixed-effect model</w:t>
      </w:r>
      <w:r w:rsidRPr="00793777">
        <w:rPr>
          <w:rFonts w:ascii="Garamond" w:hAnsi="Garamond" w:cstheme="majorBidi"/>
          <w:sz w:val="24"/>
          <w:szCs w:val="24"/>
        </w:rPr>
        <w:t>, the effe</w:t>
      </w:r>
      <w:r w:rsidR="006D0DB2" w:rsidRPr="00793777">
        <w:rPr>
          <w:rFonts w:ascii="Garamond" w:hAnsi="Garamond" w:cstheme="majorBidi"/>
          <w:sz w:val="24"/>
          <w:szCs w:val="24"/>
        </w:rPr>
        <w:t>c</w:t>
      </w:r>
      <w:r w:rsidR="00262A5E">
        <w:rPr>
          <w:rFonts w:ascii="Garamond" w:hAnsi="Garamond" w:cstheme="majorBidi"/>
          <w:sz w:val="24"/>
          <w:szCs w:val="24"/>
        </w:rPr>
        <w:t>t remains high, approximately 13</w:t>
      </w:r>
      <w:r w:rsidRPr="00793777">
        <w:rPr>
          <w:rFonts w:ascii="Garamond" w:hAnsi="Garamond" w:cstheme="majorBidi"/>
          <w:sz w:val="24"/>
          <w:szCs w:val="24"/>
        </w:rPr>
        <w:t xml:space="preserve"> percent, and significant. </w:t>
      </w:r>
    </w:p>
    <w:p w:rsidR="00ED22B9" w:rsidRPr="00793777" w:rsidRDefault="0006164A" w:rsidP="0006164A">
      <w:pPr>
        <w:spacing w:after="0" w:line="480" w:lineRule="auto"/>
        <w:rPr>
          <w:rFonts w:ascii="Garamond" w:hAnsi="Garamond" w:cstheme="majorBidi"/>
          <w:sz w:val="24"/>
          <w:szCs w:val="24"/>
        </w:rPr>
      </w:pPr>
      <w:r>
        <w:rPr>
          <w:rFonts w:ascii="Garamond" w:hAnsi="Garamond" w:cstheme="majorBidi"/>
          <w:sz w:val="24"/>
          <w:szCs w:val="24"/>
        </w:rPr>
        <w:t>Our</w:t>
      </w:r>
      <w:r w:rsidR="00816F88" w:rsidRPr="00793777">
        <w:rPr>
          <w:rFonts w:ascii="Garamond" w:hAnsi="Garamond" w:cstheme="majorBidi"/>
          <w:sz w:val="24"/>
          <w:szCs w:val="24"/>
        </w:rPr>
        <w:t xml:space="preserve"> finding</w:t>
      </w:r>
      <w:r>
        <w:rPr>
          <w:rFonts w:ascii="Garamond" w:hAnsi="Garamond" w:cstheme="majorBidi"/>
          <w:sz w:val="24"/>
          <w:szCs w:val="24"/>
        </w:rPr>
        <w:t>s</w:t>
      </w:r>
      <w:r w:rsidR="00816F88" w:rsidRPr="00793777">
        <w:rPr>
          <w:rFonts w:ascii="Garamond" w:hAnsi="Garamond" w:cstheme="majorBidi"/>
          <w:sz w:val="24"/>
          <w:szCs w:val="24"/>
        </w:rPr>
        <w:t xml:space="preserve"> that numerous children in a house</w:t>
      </w:r>
      <w:r>
        <w:rPr>
          <w:rFonts w:ascii="Garamond" w:hAnsi="Garamond" w:cstheme="majorBidi"/>
          <w:sz w:val="24"/>
          <w:szCs w:val="24"/>
        </w:rPr>
        <w:t>hold are</w:t>
      </w:r>
      <w:r w:rsidR="00262A5E">
        <w:rPr>
          <w:rFonts w:ascii="Garamond" w:hAnsi="Garamond" w:cstheme="majorBidi"/>
          <w:sz w:val="24"/>
          <w:szCs w:val="24"/>
        </w:rPr>
        <w:t xml:space="preserve"> associated with higher</w:t>
      </w:r>
      <w:r w:rsidR="00816F88" w:rsidRPr="00793777">
        <w:rPr>
          <w:rFonts w:ascii="Garamond" w:hAnsi="Garamond" w:cstheme="majorBidi"/>
          <w:sz w:val="24"/>
          <w:szCs w:val="24"/>
        </w:rPr>
        <w:t xml:space="preserve"> labor market activities by men </w:t>
      </w:r>
      <w:r w:rsidR="00ED22B9" w:rsidRPr="00793777">
        <w:rPr>
          <w:rFonts w:ascii="Garamond" w:hAnsi="Garamond" w:cstheme="majorBidi"/>
          <w:sz w:val="24"/>
          <w:szCs w:val="24"/>
        </w:rPr>
        <w:t>is in contrast with the existing literature. Lundberg and Rose (2002) report</w:t>
      </w:r>
      <w:r>
        <w:rPr>
          <w:rFonts w:ascii="Garamond" w:hAnsi="Garamond" w:cstheme="majorBidi"/>
          <w:sz w:val="24"/>
          <w:szCs w:val="24"/>
        </w:rPr>
        <w:t>ed</w:t>
      </w:r>
      <w:r w:rsidR="00ED22B9" w:rsidRPr="00793777">
        <w:rPr>
          <w:rFonts w:ascii="Garamond" w:hAnsi="Garamond" w:cstheme="majorBidi"/>
          <w:sz w:val="24"/>
          <w:szCs w:val="24"/>
        </w:rPr>
        <w:t xml:space="preserve"> that men with more than four children work</w:t>
      </w:r>
      <w:r>
        <w:rPr>
          <w:rFonts w:ascii="Garamond" w:hAnsi="Garamond" w:cstheme="majorBidi"/>
          <w:sz w:val="24"/>
          <w:szCs w:val="24"/>
        </w:rPr>
        <w:t>ed</w:t>
      </w:r>
      <w:r w:rsidR="00ED22B9" w:rsidRPr="00793777">
        <w:rPr>
          <w:rFonts w:ascii="Garamond" w:hAnsi="Garamond" w:cstheme="majorBidi"/>
          <w:sz w:val="24"/>
          <w:szCs w:val="24"/>
        </w:rPr>
        <w:t xml:space="preserve"> and earn</w:t>
      </w:r>
      <w:r>
        <w:rPr>
          <w:rFonts w:ascii="Garamond" w:hAnsi="Garamond" w:cstheme="majorBidi"/>
          <w:sz w:val="24"/>
          <w:szCs w:val="24"/>
        </w:rPr>
        <w:t>ed</w:t>
      </w:r>
      <w:r w:rsidR="00ED22B9" w:rsidRPr="00793777">
        <w:rPr>
          <w:rFonts w:ascii="Garamond" w:hAnsi="Garamond" w:cstheme="majorBidi"/>
          <w:sz w:val="24"/>
          <w:szCs w:val="24"/>
        </w:rPr>
        <w:t xml:space="preserve"> significantly less than men with less children. </w:t>
      </w:r>
      <w:r w:rsidR="00673485" w:rsidRPr="00793777">
        <w:rPr>
          <w:rFonts w:ascii="Garamond" w:hAnsi="Garamond" w:cstheme="majorBidi"/>
          <w:sz w:val="24"/>
          <w:szCs w:val="24"/>
        </w:rPr>
        <w:t xml:space="preserve">The increase in work hours and income by having multiple children can be attributed to dependency of children to their parents even at their older age. This dependency, </w:t>
      </w:r>
      <w:r w:rsidR="006D0DB2" w:rsidRPr="00793777">
        <w:rPr>
          <w:rFonts w:ascii="Garamond" w:hAnsi="Garamond" w:cstheme="majorBidi"/>
          <w:sz w:val="24"/>
          <w:szCs w:val="24"/>
        </w:rPr>
        <w:t xml:space="preserve">as </w:t>
      </w:r>
      <w:r w:rsidR="00673485" w:rsidRPr="00793777">
        <w:rPr>
          <w:rFonts w:ascii="Garamond" w:hAnsi="Garamond" w:cstheme="majorBidi"/>
          <w:sz w:val="24"/>
          <w:szCs w:val="24"/>
        </w:rPr>
        <w:t xml:space="preserve">we </w:t>
      </w:r>
      <w:r w:rsidR="006D0DB2" w:rsidRPr="00793777">
        <w:rPr>
          <w:rFonts w:ascii="Garamond" w:hAnsi="Garamond" w:cstheme="majorBidi"/>
          <w:sz w:val="24"/>
          <w:szCs w:val="24"/>
        </w:rPr>
        <w:t>discuss</w:t>
      </w:r>
      <w:r w:rsidR="00673485" w:rsidRPr="00793777">
        <w:rPr>
          <w:rFonts w:ascii="Garamond" w:hAnsi="Garamond" w:cstheme="majorBidi"/>
          <w:sz w:val="24"/>
          <w:szCs w:val="24"/>
        </w:rPr>
        <w:t xml:space="preserve"> in </w:t>
      </w:r>
      <w:r w:rsidR="006D0DB2" w:rsidRPr="00793777">
        <w:rPr>
          <w:rFonts w:ascii="Garamond" w:hAnsi="Garamond" w:cstheme="majorBidi"/>
          <w:sz w:val="24"/>
          <w:szCs w:val="24"/>
        </w:rPr>
        <w:t xml:space="preserve">the </w:t>
      </w:r>
      <w:r w:rsidR="00673485" w:rsidRPr="00793777">
        <w:rPr>
          <w:rFonts w:ascii="Garamond" w:hAnsi="Garamond" w:cstheme="majorBidi"/>
          <w:sz w:val="24"/>
          <w:szCs w:val="24"/>
        </w:rPr>
        <w:t>next section, is the result of the institution of marriage</w:t>
      </w:r>
      <w:r w:rsidR="00816F88" w:rsidRPr="00793777">
        <w:rPr>
          <w:rFonts w:ascii="Garamond" w:hAnsi="Garamond" w:cstheme="majorBidi"/>
          <w:sz w:val="24"/>
          <w:szCs w:val="24"/>
        </w:rPr>
        <w:t xml:space="preserve"> in Iran</w:t>
      </w:r>
      <w:r w:rsidR="00673485" w:rsidRPr="00793777">
        <w:rPr>
          <w:rFonts w:ascii="Garamond" w:hAnsi="Garamond" w:cstheme="majorBidi"/>
          <w:sz w:val="24"/>
          <w:szCs w:val="24"/>
        </w:rPr>
        <w:t>. Parents have to financially support their children</w:t>
      </w:r>
      <w:r w:rsidR="006D0DB2" w:rsidRPr="00793777">
        <w:rPr>
          <w:rFonts w:ascii="Garamond" w:hAnsi="Garamond" w:cstheme="majorBidi"/>
          <w:sz w:val="24"/>
          <w:szCs w:val="24"/>
        </w:rPr>
        <w:t>,</w:t>
      </w:r>
      <w:r w:rsidR="00673485" w:rsidRPr="00793777">
        <w:rPr>
          <w:rFonts w:ascii="Garamond" w:hAnsi="Garamond" w:cstheme="majorBidi"/>
          <w:sz w:val="24"/>
          <w:szCs w:val="24"/>
        </w:rPr>
        <w:t xml:space="preserve"> not only when they are young but also when they intent to marry. </w:t>
      </w:r>
      <w:r w:rsidR="00F86195" w:rsidRPr="00793777">
        <w:rPr>
          <w:rFonts w:ascii="Garamond" w:hAnsi="Garamond" w:cstheme="majorBidi"/>
          <w:sz w:val="24"/>
          <w:szCs w:val="24"/>
        </w:rPr>
        <w:t>Apparently, this effect strengthen</w:t>
      </w:r>
      <w:r w:rsidR="006D0DB2" w:rsidRPr="00793777">
        <w:rPr>
          <w:rFonts w:ascii="Garamond" w:hAnsi="Garamond" w:cstheme="majorBidi"/>
          <w:sz w:val="24"/>
          <w:szCs w:val="24"/>
        </w:rPr>
        <w:t>s</w:t>
      </w:r>
      <w:r w:rsidR="00F86195" w:rsidRPr="00793777">
        <w:rPr>
          <w:rFonts w:ascii="Garamond" w:hAnsi="Garamond" w:cstheme="majorBidi"/>
          <w:sz w:val="24"/>
          <w:szCs w:val="24"/>
        </w:rPr>
        <w:t xml:space="preserve"> </w:t>
      </w:r>
      <w:r w:rsidR="006D0DB2" w:rsidRPr="00793777">
        <w:rPr>
          <w:rFonts w:ascii="Garamond" w:hAnsi="Garamond" w:cstheme="majorBidi"/>
          <w:sz w:val="24"/>
          <w:szCs w:val="24"/>
        </w:rPr>
        <w:t>if</w:t>
      </w:r>
      <w:r w:rsidR="00F86195" w:rsidRPr="00793777">
        <w:rPr>
          <w:rFonts w:ascii="Garamond" w:hAnsi="Garamond" w:cstheme="majorBidi"/>
          <w:sz w:val="24"/>
          <w:szCs w:val="24"/>
        </w:rPr>
        <w:t xml:space="preserve"> the family has more children, which is associated with having older children</w:t>
      </w:r>
      <w:r w:rsidR="00816F88" w:rsidRPr="00793777">
        <w:rPr>
          <w:rFonts w:ascii="Garamond" w:hAnsi="Garamond" w:cstheme="majorBidi"/>
          <w:sz w:val="24"/>
          <w:szCs w:val="24"/>
        </w:rPr>
        <w:t xml:space="preserve"> who are about the age of marriage</w:t>
      </w:r>
      <w:r w:rsidR="00F86195" w:rsidRPr="00793777">
        <w:rPr>
          <w:rFonts w:ascii="Garamond" w:hAnsi="Garamond" w:cstheme="majorBidi"/>
          <w:sz w:val="24"/>
          <w:szCs w:val="24"/>
        </w:rPr>
        <w:t xml:space="preserve">. To </w:t>
      </w:r>
      <w:r w:rsidR="006D0DB2" w:rsidRPr="00793777">
        <w:rPr>
          <w:rFonts w:ascii="Garamond" w:hAnsi="Garamond" w:cstheme="majorBidi"/>
          <w:sz w:val="24"/>
          <w:szCs w:val="24"/>
        </w:rPr>
        <w:t>manage</w:t>
      </w:r>
      <w:r w:rsidR="00F86195" w:rsidRPr="00793777">
        <w:rPr>
          <w:rFonts w:ascii="Garamond" w:hAnsi="Garamond" w:cstheme="majorBidi"/>
          <w:sz w:val="24"/>
          <w:szCs w:val="24"/>
        </w:rPr>
        <w:t xml:space="preserve"> </w:t>
      </w:r>
      <w:r w:rsidR="006D0DB2" w:rsidRPr="00793777">
        <w:rPr>
          <w:rFonts w:ascii="Garamond" w:hAnsi="Garamond" w:cstheme="majorBidi"/>
          <w:sz w:val="24"/>
          <w:szCs w:val="24"/>
        </w:rPr>
        <w:t>the</w:t>
      </w:r>
      <w:r w:rsidR="00673485" w:rsidRPr="00793777">
        <w:rPr>
          <w:rFonts w:ascii="Garamond" w:hAnsi="Garamond" w:cstheme="majorBidi"/>
          <w:sz w:val="24"/>
          <w:szCs w:val="24"/>
        </w:rPr>
        <w:t xml:space="preserve"> heavy financial burden of </w:t>
      </w:r>
      <w:r w:rsidR="00816F88" w:rsidRPr="00793777">
        <w:rPr>
          <w:rFonts w:ascii="Garamond" w:hAnsi="Garamond" w:cstheme="majorBidi"/>
          <w:sz w:val="24"/>
          <w:szCs w:val="24"/>
        </w:rPr>
        <w:t xml:space="preserve">children’s </w:t>
      </w:r>
      <w:r w:rsidR="00673485" w:rsidRPr="00793777">
        <w:rPr>
          <w:rFonts w:ascii="Garamond" w:hAnsi="Garamond" w:cstheme="majorBidi"/>
          <w:sz w:val="24"/>
          <w:szCs w:val="24"/>
        </w:rPr>
        <w:t>marriage</w:t>
      </w:r>
      <w:r w:rsidR="00F86195" w:rsidRPr="00793777">
        <w:rPr>
          <w:rFonts w:ascii="Garamond" w:hAnsi="Garamond" w:cstheme="majorBidi"/>
          <w:sz w:val="24"/>
          <w:szCs w:val="24"/>
        </w:rPr>
        <w:t>, parents work harder and longer when they have multiple children.</w:t>
      </w:r>
      <w:r w:rsidR="00673485" w:rsidRPr="00793777">
        <w:rPr>
          <w:rFonts w:ascii="Garamond" w:hAnsi="Garamond" w:cstheme="majorBidi"/>
          <w:sz w:val="24"/>
          <w:szCs w:val="24"/>
        </w:rPr>
        <w:t xml:space="preserve"> </w:t>
      </w:r>
      <w:r w:rsidR="00F86195" w:rsidRPr="00793777">
        <w:rPr>
          <w:rFonts w:ascii="Garamond" w:hAnsi="Garamond" w:cstheme="majorBidi"/>
          <w:sz w:val="24"/>
          <w:szCs w:val="24"/>
        </w:rPr>
        <w:t xml:space="preserve">We explore this further in next section. </w:t>
      </w:r>
    </w:p>
    <w:p w:rsidR="009E61E8" w:rsidRPr="00793777" w:rsidRDefault="00106C8E" w:rsidP="0006164A">
      <w:pPr>
        <w:spacing w:after="0" w:line="480" w:lineRule="auto"/>
        <w:rPr>
          <w:rFonts w:ascii="Garamond" w:hAnsi="Garamond" w:cstheme="majorBidi"/>
          <w:sz w:val="24"/>
          <w:szCs w:val="24"/>
        </w:rPr>
      </w:pPr>
      <w:r w:rsidRPr="00793777">
        <w:rPr>
          <w:rFonts w:ascii="Garamond" w:hAnsi="Garamond" w:cstheme="majorBidi"/>
          <w:sz w:val="24"/>
          <w:szCs w:val="24"/>
        </w:rPr>
        <w:t>Tables 2</w:t>
      </w:r>
      <w:r w:rsidR="002774AF" w:rsidRPr="00793777">
        <w:rPr>
          <w:rFonts w:ascii="Garamond" w:hAnsi="Garamond" w:cstheme="majorBidi"/>
          <w:sz w:val="24"/>
          <w:szCs w:val="24"/>
        </w:rPr>
        <w:t xml:space="preserve"> and </w:t>
      </w:r>
      <w:r w:rsidRPr="00793777">
        <w:rPr>
          <w:rFonts w:ascii="Garamond" w:hAnsi="Garamond" w:cstheme="majorBidi"/>
          <w:sz w:val="24"/>
          <w:szCs w:val="24"/>
        </w:rPr>
        <w:t>3</w:t>
      </w:r>
      <w:r w:rsidR="002774AF" w:rsidRPr="00793777">
        <w:rPr>
          <w:rFonts w:ascii="Garamond" w:hAnsi="Garamond" w:cstheme="majorBidi"/>
          <w:sz w:val="24"/>
          <w:szCs w:val="24"/>
        </w:rPr>
        <w:t xml:space="preserve"> also </w:t>
      </w:r>
      <w:r w:rsidR="00F83EDB" w:rsidRPr="00793777">
        <w:rPr>
          <w:rFonts w:ascii="Garamond" w:hAnsi="Garamond" w:cstheme="majorBidi"/>
          <w:sz w:val="24"/>
          <w:szCs w:val="24"/>
        </w:rPr>
        <w:t>illustrate</w:t>
      </w:r>
      <w:r w:rsidR="002774AF" w:rsidRPr="00793777">
        <w:rPr>
          <w:rFonts w:ascii="Garamond" w:hAnsi="Garamond" w:cstheme="majorBidi"/>
          <w:sz w:val="24"/>
          <w:szCs w:val="24"/>
        </w:rPr>
        <w:t xml:space="preserve"> the effect of heterogene</w:t>
      </w:r>
      <w:r w:rsidRPr="00793777">
        <w:rPr>
          <w:rFonts w:ascii="Garamond" w:hAnsi="Garamond" w:cstheme="majorBidi"/>
          <w:sz w:val="24"/>
          <w:szCs w:val="24"/>
        </w:rPr>
        <w:t>ity. OLS coefficients in Table 2</w:t>
      </w:r>
      <w:r w:rsidR="002774AF" w:rsidRPr="00793777">
        <w:rPr>
          <w:rFonts w:ascii="Garamond" w:hAnsi="Garamond" w:cstheme="majorBidi"/>
          <w:sz w:val="24"/>
          <w:szCs w:val="24"/>
        </w:rPr>
        <w:t xml:space="preserve"> are smaller than fixed-effect coefficients, indicating a negative </w:t>
      </w:r>
      <w:r w:rsidR="00AF0E83" w:rsidRPr="00793777">
        <w:rPr>
          <w:rFonts w:ascii="Garamond" w:hAnsi="Garamond" w:cstheme="majorBidi"/>
          <w:sz w:val="24"/>
          <w:szCs w:val="24"/>
        </w:rPr>
        <w:t>selection effect. Unobservable variables that affect hours of work are negatively associated with having</w:t>
      </w:r>
      <w:r w:rsidR="006D0DB2" w:rsidRPr="00793777">
        <w:rPr>
          <w:rFonts w:ascii="Garamond" w:hAnsi="Garamond" w:cstheme="majorBidi"/>
          <w:sz w:val="24"/>
          <w:szCs w:val="24"/>
        </w:rPr>
        <w:t xml:space="preserve"> more</w:t>
      </w:r>
      <w:r w:rsidR="00AF0E83" w:rsidRPr="00793777">
        <w:rPr>
          <w:rFonts w:ascii="Garamond" w:hAnsi="Garamond" w:cstheme="majorBidi"/>
          <w:sz w:val="24"/>
          <w:szCs w:val="24"/>
        </w:rPr>
        <w:t xml:space="preserve"> children. In other words, men with </w:t>
      </w:r>
      <w:r w:rsidR="009E61E8" w:rsidRPr="00793777">
        <w:rPr>
          <w:rFonts w:ascii="Garamond" w:hAnsi="Garamond" w:cstheme="majorBidi"/>
          <w:sz w:val="24"/>
          <w:szCs w:val="24"/>
        </w:rPr>
        <w:t xml:space="preserve">lower level of unobservable variables </w:t>
      </w:r>
      <w:r w:rsidR="00C91E07">
        <w:rPr>
          <w:rFonts w:ascii="Garamond" w:hAnsi="Garamond" w:cstheme="majorBidi"/>
          <w:sz w:val="24"/>
          <w:szCs w:val="24"/>
        </w:rPr>
        <w:t xml:space="preserve">that </w:t>
      </w:r>
      <w:r w:rsidR="00DD138E" w:rsidRPr="00793777">
        <w:rPr>
          <w:rFonts w:ascii="Garamond" w:hAnsi="Garamond" w:cstheme="majorBidi"/>
          <w:sz w:val="24"/>
          <w:szCs w:val="24"/>
        </w:rPr>
        <w:t>affect labor hours</w:t>
      </w:r>
      <w:r w:rsidR="0017291A" w:rsidRPr="00793777">
        <w:rPr>
          <w:rFonts w:ascii="Garamond" w:hAnsi="Garamond" w:cstheme="majorBidi"/>
          <w:sz w:val="24"/>
          <w:szCs w:val="24"/>
        </w:rPr>
        <w:t>,</w:t>
      </w:r>
      <w:r w:rsidR="00DD138E" w:rsidRPr="00793777">
        <w:rPr>
          <w:rFonts w:ascii="Garamond" w:hAnsi="Garamond" w:cstheme="majorBidi"/>
          <w:sz w:val="24"/>
          <w:szCs w:val="24"/>
        </w:rPr>
        <w:t xml:space="preserve"> </w:t>
      </w:r>
      <w:r w:rsidR="009E61E8" w:rsidRPr="00793777">
        <w:rPr>
          <w:rFonts w:ascii="Garamond" w:hAnsi="Garamond" w:cstheme="majorBidi"/>
          <w:sz w:val="24"/>
          <w:szCs w:val="24"/>
        </w:rPr>
        <w:t xml:space="preserve">are more likely to have more children. The </w:t>
      </w:r>
      <w:r w:rsidR="00DD0ED9" w:rsidRPr="00793777">
        <w:rPr>
          <w:rFonts w:ascii="Garamond" w:hAnsi="Garamond" w:cstheme="majorBidi"/>
          <w:sz w:val="24"/>
          <w:szCs w:val="24"/>
        </w:rPr>
        <w:t>effect</w:t>
      </w:r>
      <w:r w:rsidR="0006164A">
        <w:rPr>
          <w:rFonts w:ascii="Garamond" w:hAnsi="Garamond" w:cstheme="majorBidi"/>
          <w:sz w:val="24"/>
          <w:szCs w:val="24"/>
        </w:rPr>
        <w:t>s</w:t>
      </w:r>
      <w:r w:rsidR="00DD0ED9" w:rsidRPr="00793777">
        <w:rPr>
          <w:rFonts w:ascii="Garamond" w:hAnsi="Garamond" w:cstheme="majorBidi"/>
          <w:sz w:val="24"/>
          <w:szCs w:val="24"/>
        </w:rPr>
        <w:t xml:space="preserve"> of the unobservable factor</w:t>
      </w:r>
      <w:r w:rsidR="009E61E8" w:rsidRPr="00793777">
        <w:rPr>
          <w:rFonts w:ascii="Garamond" w:hAnsi="Garamond" w:cstheme="majorBidi"/>
          <w:sz w:val="24"/>
          <w:szCs w:val="24"/>
        </w:rPr>
        <w:t xml:space="preserve">s on </w:t>
      </w:r>
      <w:r w:rsidR="0006164A">
        <w:rPr>
          <w:rFonts w:ascii="Garamond" w:hAnsi="Garamond" w:cstheme="majorBidi"/>
          <w:sz w:val="24"/>
          <w:szCs w:val="24"/>
        </w:rPr>
        <w:t>income are</w:t>
      </w:r>
      <w:r w:rsidR="00DD0ED9" w:rsidRPr="00793777">
        <w:rPr>
          <w:rFonts w:ascii="Garamond" w:hAnsi="Garamond" w:cstheme="majorBidi"/>
          <w:sz w:val="24"/>
          <w:szCs w:val="24"/>
        </w:rPr>
        <w:t xml:space="preserve"> opposite to the same on work hours</w:t>
      </w:r>
      <w:r w:rsidR="009E61E8" w:rsidRPr="00793777">
        <w:rPr>
          <w:rFonts w:ascii="Garamond" w:hAnsi="Garamond" w:cstheme="majorBidi"/>
          <w:sz w:val="24"/>
          <w:szCs w:val="24"/>
        </w:rPr>
        <w:t xml:space="preserve">. Table </w:t>
      </w:r>
      <w:r w:rsidRPr="00793777">
        <w:rPr>
          <w:rFonts w:ascii="Garamond" w:hAnsi="Garamond" w:cstheme="majorBidi"/>
          <w:sz w:val="24"/>
          <w:szCs w:val="24"/>
        </w:rPr>
        <w:t>3</w:t>
      </w:r>
      <w:r w:rsidR="009E61E8" w:rsidRPr="00793777">
        <w:rPr>
          <w:rFonts w:ascii="Garamond" w:hAnsi="Garamond" w:cstheme="majorBidi"/>
          <w:sz w:val="24"/>
          <w:szCs w:val="24"/>
        </w:rPr>
        <w:t xml:space="preserve"> shows that contr</w:t>
      </w:r>
      <w:r w:rsidR="00DD0ED9" w:rsidRPr="00793777">
        <w:rPr>
          <w:rFonts w:ascii="Garamond" w:hAnsi="Garamond" w:cstheme="majorBidi"/>
          <w:sz w:val="24"/>
          <w:szCs w:val="24"/>
        </w:rPr>
        <w:t>olling for time invariant unobservable factor</w:t>
      </w:r>
      <w:r w:rsidR="009E61E8" w:rsidRPr="00793777">
        <w:rPr>
          <w:rFonts w:ascii="Garamond" w:hAnsi="Garamond" w:cstheme="majorBidi"/>
          <w:sz w:val="24"/>
          <w:szCs w:val="24"/>
        </w:rPr>
        <w:t xml:space="preserve">s significantly reduces the estimated coefficients, and, in most cases, reduces the significance level. </w:t>
      </w:r>
      <w:r w:rsidR="00C50F31" w:rsidRPr="00793777">
        <w:rPr>
          <w:rFonts w:ascii="Garamond" w:hAnsi="Garamond" w:cstheme="majorBidi"/>
          <w:sz w:val="24"/>
          <w:szCs w:val="24"/>
        </w:rPr>
        <w:t>This indicate</w:t>
      </w:r>
      <w:r w:rsidR="00DD0ED9" w:rsidRPr="00793777">
        <w:rPr>
          <w:rFonts w:ascii="Garamond" w:hAnsi="Garamond" w:cstheme="majorBidi"/>
          <w:sz w:val="24"/>
          <w:szCs w:val="24"/>
        </w:rPr>
        <w:t>s that the unobservable factor</w:t>
      </w:r>
      <w:r w:rsidR="00C50F31" w:rsidRPr="00793777">
        <w:rPr>
          <w:rFonts w:ascii="Garamond" w:hAnsi="Garamond" w:cstheme="majorBidi"/>
          <w:sz w:val="24"/>
          <w:szCs w:val="24"/>
        </w:rPr>
        <w:t xml:space="preserve">s that affect men’s income are positively correlated with </w:t>
      </w:r>
      <w:r w:rsidR="00DD0ED9" w:rsidRPr="00793777">
        <w:rPr>
          <w:rFonts w:ascii="Garamond" w:hAnsi="Garamond" w:cstheme="majorBidi"/>
          <w:sz w:val="24"/>
          <w:szCs w:val="24"/>
        </w:rPr>
        <w:t xml:space="preserve">having </w:t>
      </w:r>
      <w:r w:rsidR="00C50F31" w:rsidRPr="00793777">
        <w:rPr>
          <w:rFonts w:ascii="Garamond" w:hAnsi="Garamond" w:cstheme="majorBidi"/>
          <w:sz w:val="24"/>
          <w:szCs w:val="24"/>
        </w:rPr>
        <w:t xml:space="preserve">more children. </w:t>
      </w:r>
    </w:p>
    <w:p w:rsidR="00DB3C24" w:rsidRDefault="00DB3C24" w:rsidP="006C5E5E">
      <w:pPr>
        <w:spacing w:after="0" w:line="480" w:lineRule="auto"/>
        <w:rPr>
          <w:rFonts w:ascii="Garamond" w:hAnsi="Garamond" w:cstheme="majorBidi"/>
          <w:sz w:val="24"/>
          <w:szCs w:val="24"/>
        </w:rPr>
      </w:pPr>
    </w:p>
    <w:p w:rsidR="002774AF" w:rsidRPr="00C85E86" w:rsidRDefault="002B601F" w:rsidP="006C5E5E">
      <w:pPr>
        <w:spacing w:after="0" w:line="480" w:lineRule="auto"/>
        <w:rPr>
          <w:rFonts w:ascii="Garamond" w:hAnsi="Garamond" w:cstheme="majorBidi"/>
          <w:b/>
          <w:bCs/>
          <w:iCs/>
          <w:sz w:val="24"/>
          <w:szCs w:val="24"/>
        </w:rPr>
      </w:pPr>
      <w:r w:rsidRPr="00C85E86">
        <w:rPr>
          <w:rFonts w:ascii="Garamond" w:hAnsi="Garamond" w:cstheme="majorBidi"/>
          <w:b/>
          <w:bCs/>
          <w:iCs/>
          <w:sz w:val="24"/>
          <w:szCs w:val="24"/>
        </w:rPr>
        <w:t xml:space="preserve">4.2. The Effects of Children’s Gender on </w:t>
      </w:r>
      <w:r w:rsidR="00DC702D">
        <w:rPr>
          <w:rFonts w:ascii="Garamond" w:hAnsi="Garamond" w:cstheme="majorBidi"/>
          <w:b/>
          <w:bCs/>
          <w:iCs/>
          <w:sz w:val="24"/>
          <w:szCs w:val="24"/>
        </w:rPr>
        <w:t xml:space="preserve">Fathers’ </w:t>
      </w:r>
      <w:r w:rsidRPr="00C85E86">
        <w:rPr>
          <w:rFonts w:ascii="Garamond" w:hAnsi="Garamond" w:cstheme="majorBidi"/>
          <w:b/>
          <w:bCs/>
          <w:iCs/>
          <w:sz w:val="24"/>
          <w:szCs w:val="24"/>
        </w:rPr>
        <w:t>Labor Market Outcome</w:t>
      </w:r>
      <w:r w:rsidR="00B735D5">
        <w:rPr>
          <w:rFonts w:ascii="Garamond" w:hAnsi="Garamond" w:cstheme="majorBidi"/>
          <w:b/>
          <w:bCs/>
          <w:iCs/>
          <w:sz w:val="24"/>
          <w:szCs w:val="24"/>
        </w:rPr>
        <w:t>s</w:t>
      </w:r>
    </w:p>
    <w:p w:rsidR="002B601F" w:rsidRPr="00793777" w:rsidRDefault="002B601F" w:rsidP="006433EA">
      <w:pPr>
        <w:spacing w:after="0" w:line="480" w:lineRule="auto"/>
        <w:rPr>
          <w:rFonts w:ascii="Garamond" w:hAnsi="Garamond" w:cstheme="majorBidi"/>
          <w:sz w:val="24"/>
          <w:szCs w:val="24"/>
        </w:rPr>
      </w:pPr>
      <w:r w:rsidRPr="00793777">
        <w:rPr>
          <w:rFonts w:ascii="Garamond" w:hAnsi="Garamond" w:cstheme="majorBidi"/>
          <w:sz w:val="24"/>
          <w:szCs w:val="24"/>
        </w:rPr>
        <w:lastRenderedPageBreak/>
        <w:t xml:space="preserve">Table </w:t>
      </w:r>
      <w:r w:rsidR="00106C8E" w:rsidRPr="00793777">
        <w:rPr>
          <w:rFonts w:ascii="Garamond" w:hAnsi="Garamond" w:cstheme="majorBidi"/>
          <w:sz w:val="24"/>
          <w:szCs w:val="24"/>
        </w:rPr>
        <w:t>4</w:t>
      </w:r>
      <w:r w:rsidR="008821DB" w:rsidRPr="00793777">
        <w:rPr>
          <w:rFonts w:ascii="Garamond" w:hAnsi="Garamond" w:cstheme="majorBidi"/>
          <w:sz w:val="24"/>
          <w:szCs w:val="24"/>
        </w:rPr>
        <w:t xml:space="preserve"> presents the </w:t>
      </w:r>
      <w:r w:rsidR="00D21A60" w:rsidRPr="00793777">
        <w:rPr>
          <w:rFonts w:ascii="Garamond" w:hAnsi="Garamond" w:cstheme="majorBidi"/>
          <w:sz w:val="24"/>
          <w:szCs w:val="24"/>
        </w:rPr>
        <w:t>main finding of this study</w:t>
      </w:r>
      <w:r w:rsidR="0015525A" w:rsidRPr="00793777">
        <w:rPr>
          <w:rFonts w:ascii="Garamond" w:hAnsi="Garamond" w:cstheme="majorBidi"/>
          <w:sz w:val="24"/>
          <w:szCs w:val="24"/>
        </w:rPr>
        <w:t xml:space="preserve">. That is, </w:t>
      </w:r>
      <w:r w:rsidR="00D21A60" w:rsidRPr="00793777">
        <w:rPr>
          <w:rFonts w:ascii="Garamond" w:hAnsi="Garamond" w:cstheme="majorBidi"/>
          <w:sz w:val="24"/>
          <w:szCs w:val="24"/>
        </w:rPr>
        <w:t xml:space="preserve">the </w:t>
      </w:r>
      <w:r w:rsidR="008821DB" w:rsidRPr="00793777">
        <w:rPr>
          <w:rFonts w:ascii="Garamond" w:hAnsi="Garamond" w:cstheme="majorBidi"/>
          <w:sz w:val="24"/>
          <w:szCs w:val="24"/>
        </w:rPr>
        <w:t xml:space="preserve">effect of children’s gender on </w:t>
      </w:r>
      <w:r w:rsidR="0015525A" w:rsidRPr="00793777">
        <w:rPr>
          <w:rFonts w:ascii="Garamond" w:hAnsi="Garamond" w:cstheme="majorBidi"/>
          <w:sz w:val="24"/>
          <w:szCs w:val="24"/>
        </w:rPr>
        <w:t>male household head</w:t>
      </w:r>
      <w:r w:rsidR="0082053B">
        <w:rPr>
          <w:rFonts w:ascii="Garamond" w:hAnsi="Garamond" w:cstheme="majorBidi"/>
          <w:sz w:val="24"/>
          <w:szCs w:val="24"/>
        </w:rPr>
        <w:t>’s</w:t>
      </w:r>
      <w:r w:rsidR="0015525A" w:rsidRPr="00793777">
        <w:rPr>
          <w:rFonts w:ascii="Garamond" w:hAnsi="Garamond" w:cstheme="majorBidi"/>
          <w:sz w:val="24"/>
          <w:szCs w:val="24"/>
        </w:rPr>
        <w:t xml:space="preserve"> or father’s </w:t>
      </w:r>
      <w:r w:rsidR="008821DB" w:rsidRPr="00793777">
        <w:rPr>
          <w:rFonts w:ascii="Garamond" w:hAnsi="Garamond" w:cstheme="majorBidi"/>
          <w:sz w:val="24"/>
          <w:szCs w:val="24"/>
        </w:rPr>
        <w:t xml:space="preserve">labor market outcomes. </w:t>
      </w:r>
      <w:r w:rsidR="00D21A60" w:rsidRPr="00793777">
        <w:rPr>
          <w:rFonts w:ascii="Garamond" w:hAnsi="Garamond" w:cstheme="majorBidi"/>
          <w:sz w:val="24"/>
          <w:szCs w:val="24"/>
        </w:rPr>
        <w:t>Column</w:t>
      </w:r>
      <w:r w:rsidR="008821DB" w:rsidRPr="00793777">
        <w:rPr>
          <w:rFonts w:ascii="Garamond" w:hAnsi="Garamond" w:cstheme="majorBidi"/>
          <w:sz w:val="24"/>
          <w:szCs w:val="24"/>
        </w:rPr>
        <w:t xml:space="preserve"> (1) </w:t>
      </w:r>
      <w:r w:rsidR="00D21A60" w:rsidRPr="00793777">
        <w:rPr>
          <w:rFonts w:ascii="Garamond" w:hAnsi="Garamond" w:cstheme="majorBidi"/>
          <w:sz w:val="24"/>
          <w:szCs w:val="24"/>
        </w:rPr>
        <w:t xml:space="preserve">presents the effect of boys and girls on </w:t>
      </w:r>
      <w:r w:rsidR="0015525A" w:rsidRPr="00793777">
        <w:rPr>
          <w:rFonts w:ascii="Garamond" w:hAnsi="Garamond" w:cstheme="majorBidi"/>
          <w:sz w:val="24"/>
          <w:szCs w:val="24"/>
        </w:rPr>
        <w:t xml:space="preserve">father’s total </w:t>
      </w:r>
      <w:r w:rsidR="00D21A60" w:rsidRPr="00793777">
        <w:rPr>
          <w:rFonts w:ascii="Garamond" w:hAnsi="Garamond" w:cstheme="majorBidi"/>
          <w:sz w:val="24"/>
          <w:szCs w:val="24"/>
        </w:rPr>
        <w:t xml:space="preserve">income and column (2) presents the effect of number of children in different age groups </w:t>
      </w:r>
      <w:r w:rsidR="00DB3C24" w:rsidRPr="00793777">
        <w:rPr>
          <w:rFonts w:ascii="Garamond" w:hAnsi="Garamond" w:cstheme="majorBidi"/>
          <w:sz w:val="24"/>
          <w:szCs w:val="24"/>
        </w:rPr>
        <w:t xml:space="preserve">on it. </w:t>
      </w:r>
      <w:r w:rsidR="000A0499" w:rsidRPr="00793777">
        <w:rPr>
          <w:rFonts w:ascii="Garamond" w:hAnsi="Garamond" w:cstheme="majorBidi"/>
          <w:sz w:val="24"/>
          <w:szCs w:val="24"/>
        </w:rPr>
        <w:t xml:space="preserve">Both models are the results of fixed-effect </w:t>
      </w:r>
      <w:r w:rsidR="0015525A" w:rsidRPr="00793777">
        <w:rPr>
          <w:rFonts w:ascii="Garamond" w:hAnsi="Garamond" w:cstheme="majorBidi"/>
          <w:sz w:val="24"/>
          <w:szCs w:val="24"/>
        </w:rPr>
        <w:t xml:space="preserve">regressions </w:t>
      </w:r>
      <w:r w:rsidR="000A0499" w:rsidRPr="00793777">
        <w:rPr>
          <w:rFonts w:ascii="Garamond" w:hAnsi="Garamond" w:cstheme="majorBidi"/>
          <w:sz w:val="24"/>
          <w:szCs w:val="24"/>
        </w:rPr>
        <w:t xml:space="preserve">with </w:t>
      </w:r>
      <w:r w:rsidR="0015525A" w:rsidRPr="00793777">
        <w:rPr>
          <w:rFonts w:ascii="Garamond" w:hAnsi="Garamond" w:cstheme="majorBidi"/>
          <w:sz w:val="24"/>
          <w:szCs w:val="24"/>
        </w:rPr>
        <w:t>logarithm of father’s</w:t>
      </w:r>
      <w:r w:rsidR="000A0499" w:rsidRPr="00793777">
        <w:rPr>
          <w:rFonts w:ascii="Garamond" w:hAnsi="Garamond" w:cstheme="majorBidi"/>
          <w:sz w:val="24"/>
          <w:szCs w:val="24"/>
        </w:rPr>
        <w:t xml:space="preserve"> real total income </w:t>
      </w:r>
      <w:r w:rsidR="0015525A" w:rsidRPr="00793777">
        <w:rPr>
          <w:rFonts w:ascii="Garamond" w:hAnsi="Garamond" w:cstheme="majorBidi"/>
          <w:sz w:val="24"/>
          <w:szCs w:val="24"/>
        </w:rPr>
        <w:t>as dependent variable. The sources of total income are salaried jobs</w:t>
      </w:r>
      <w:r w:rsidR="000A0499" w:rsidRPr="00793777">
        <w:rPr>
          <w:rFonts w:ascii="Garamond" w:hAnsi="Garamond" w:cstheme="majorBidi"/>
          <w:sz w:val="24"/>
          <w:szCs w:val="24"/>
        </w:rPr>
        <w:t>, self-employment</w:t>
      </w:r>
      <w:r w:rsidR="0015525A" w:rsidRPr="00793777">
        <w:rPr>
          <w:rFonts w:ascii="Garamond" w:hAnsi="Garamond" w:cstheme="majorBidi"/>
          <w:sz w:val="24"/>
          <w:szCs w:val="24"/>
        </w:rPr>
        <w:t xml:space="preserve"> jobs</w:t>
      </w:r>
      <w:r w:rsidR="000A0499" w:rsidRPr="00793777">
        <w:rPr>
          <w:rFonts w:ascii="Garamond" w:hAnsi="Garamond" w:cstheme="majorBidi"/>
          <w:sz w:val="24"/>
          <w:szCs w:val="24"/>
        </w:rPr>
        <w:t xml:space="preserve">, and </w:t>
      </w:r>
      <w:r w:rsidR="0015525A" w:rsidRPr="00793777">
        <w:rPr>
          <w:rFonts w:ascii="Garamond" w:hAnsi="Garamond" w:cstheme="majorBidi"/>
          <w:sz w:val="24"/>
          <w:szCs w:val="24"/>
        </w:rPr>
        <w:t>all other non-work sources such as rent, interest, and transfers. We use</w:t>
      </w:r>
      <w:r w:rsidR="000A0499" w:rsidRPr="00793777">
        <w:rPr>
          <w:rFonts w:ascii="Garamond" w:hAnsi="Garamond" w:cstheme="majorBidi"/>
          <w:sz w:val="24"/>
          <w:szCs w:val="24"/>
        </w:rPr>
        <w:t xml:space="preserve"> multiple dummy variables to control for </w:t>
      </w:r>
      <w:r w:rsidR="0015525A" w:rsidRPr="00793777">
        <w:rPr>
          <w:rFonts w:ascii="Garamond" w:hAnsi="Garamond" w:cstheme="majorBidi"/>
          <w:sz w:val="24"/>
          <w:szCs w:val="24"/>
        </w:rPr>
        <w:t xml:space="preserve">father’s </w:t>
      </w:r>
      <w:r w:rsidR="000A0499" w:rsidRPr="00793777">
        <w:rPr>
          <w:rFonts w:ascii="Garamond" w:hAnsi="Garamond" w:cstheme="majorBidi"/>
          <w:sz w:val="24"/>
          <w:szCs w:val="24"/>
        </w:rPr>
        <w:t>age and education</w:t>
      </w:r>
      <w:r w:rsidR="0015525A" w:rsidRPr="00793777">
        <w:rPr>
          <w:rFonts w:ascii="Garamond" w:hAnsi="Garamond" w:cstheme="majorBidi"/>
          <w:sz w:val="24"/>
          <w:szCs w:val="24"/>
        </w:rPr>
        <w:t xml:space="preserve">. We also use </w:t>
      </w:r>
      <w:r w:rsidR="000A3A04" w:rsidRPr="00793777">
        <w:rPr>
          <w:rFonts w:ascii="Garamond" w:hAnsi="Garamond" w:cstheme="majorBidi"/>
          <w:sz w:val="24"/>
          <w:szCs w:val="24"/>
        </w:rPr>
        <w:t xml:space="preserve">rental value of household </w:t>
      </w:r>
      <w:r w:rsidR="0015525A" w:rsidRPr="00793777">
        <w:rPr>
          <w:rFonts w:ascii="Garamond" w:hAnsi="Garamond" w:cstheme="majorBidi"/>
          <w:sz w:val="24"/>
          <w:szCs w:val="24"/>
        </w:rPr>
        <w:t>own</w:t>
      </w:r>
      <w:r w:rsidR="000A3A04" w:rsidRPr="00793777">
        <w:rPr>
          <w:rFonts w:ascii="Garamond" w:hAnsi="Garamond" w:cstheme="majorBidi"/>
          <w:sz w:val="24"/>
          <w:szCs w:val="24"/>
        </w:rPr>
        <w:t>ed</w:t>
      </w:r>
      <w:r w:rsidR="0015525A" w:rsidRPr="00793777">
        <w:rPr>
          <w:rFonts w:ascii="Garamond" w:hAnsi="Garamond" w:cstheme="majorBidi"/>
          <w:sz w:val="24"/>
          <w:szCs w:val="24"/>
        </w:rPr>
        <w:t xml:space="preserve"> dwelling </w:t>
      </w:r>
      <w:r w:rsidR="000A0499" w:rsidRPr="00793777">
        <w:rPr>
          <w:rFonts w:ascii="Garamond" w:hAnsi="Garamond" w:cstheme="majorBidi"/>
          <w:sz w:val="24"/>
          <w:szCs w:val="24"/>
        </w:rPr>
        <w:t xml:space="preserve">to control for </w:t>
      </w:r>
      <w:r w:rsidR="0015525A" w:rsidRPr="00793777">
        <w:rPr>
          <w:rFonts w:ascii="Garamond" w:hAnsi="Garamond" w:cstheme="majorBidi"/>
          <w:sz w:val="24"/>
          <w:szCs w:val="24"/>
        </w:rPr>
        <w:t xml:space="preserve">household’s </w:t>
      </w:r>
      <w:r w:rsidR="000A0499" w:rsidRPr="00793777">
        <w:rPr>
          <w:rFonts w:ascii="Garamond" w:hAnsi="Garamond" w:cstheme="majorBidi"/>
          <w:sz w:val="24"/>
          <w:szCs w:val="24"/>
        </w:rPr>
        <w:t xml:space="preserve">wealth. </w:t>
      </w:r>
      <w:r w:rsidR="00F11B71" w:rsidRPr="00793777">
        <w:rPr>
          <w:rFonts w:ascii="Garamond" w:hAnsi="Garamond" w:cstheme="majorBidi"/>
          <w:sz w:val="24"/>
          <w:szCs w:val="24"/>
        </w:rPr>
        <w:t>Moreover,</w:t>
      </w:r>
      <w:r w:rsidR="0015525A" w:rsidRPr="00793777">
        <w:rPr>
          <w:rFonts w:ascii="Garamond" w:hAnsi="Garamond" w:cstheme="majorBidi"/>
          <w:sz w:val="24"/>
          <w:szCs w:val="24"/>
        </w:rPr>
        <w:t xml:space="preserve"> we apply</w:t>
      </w:r>
      <w:r w:rsidR="000A0499" w:rsidRPr="00793777">
        <w:rPr>
          <w:rFonts w:ascii="Garamond" w:hAnsi="Garamond" w:cstheme="majorBidi"/>
          <w:sz w:val="24"/>
          <w:szCs w:val="24"/>
        </w:rPr>
        <w:t xml:space="preserve"> </w:t>
      </w:r>
      <w:r w:rsidR="00F11B71" w:rsidRPr="00793777">
        <w:rPr>
          <w:rFonts w:ascii="Garamond" w:hAnsi="Garamond" w:cstheme="majorBidi"/>
          <w:sz w:val="24"/>
          <w:szCs w:val="24"/>
        </w:rPr>
        <w:t xml:space="preserve">four restrictions. </w:t>
      </w:r>
      <w:r w:rsidR="007E5EE2" w:rsidRPr="00793777">
        <w:rPr>
          <w:rFonts w:ascii="Garamond" w:hAnsi="Garamond" w:cstheme="majorBidi"/>
          <w:sz w:val="24"/>
          <w:szCs w:val="24"/>
        </w:rPr>
        <w:t>S</w:t>
      </w:r>
      <w:r w:rsidR="0015525A" w:rsidRPr="00793777">
        <w:rPr>
          <w:rFonts w:ascii="Garamond" w:hAnsi="Garamond" w:cstheme="majorBidi"/>
          <w:sz w:val="24"/>
          <w:szCs w:val="24"/>
        </w:rPr>
        <w:t>ince we intend</w:t>
      </w:r>
      <w:r w:rsidR="0006164A">
        <w:rPr>
          <w:rFonts w:ascii="Garamond" w:hAnsi="Garamond" w:cstheme="majorBidi"/>
          <w:sz w:val="24"/>
          <w:szCs w:val="24"/>
        </w:rPr>
        <w:t>ed</w:t>
      </w:r>
      <w:r w:rsidR="00F11B71" w:rsidRPr="00793777">
        <w:rPr>
          <w:rFonts w:ascii="Garamond" w:hAnsi="Garamond" w:cstheme="majorBidi"/>
          <w:sz w:val="24"/>
          <w:szCs w:val="24"/>
        </w:rPr>
        <w:t xml:space="preserve"> to compare the effect</w:t>
      </w:r>
      <w:r w:rsidR="0006164A">
        <w:rPr>
          <w:rFonts w:ascii="Garamond" w:hAnsi="Garamond" w:cstheme="majorBidi"/>
          <w:sz w:val="24"/>
          <w:szCs w:val="24"/>
        </w:rPr>
        <w:t>s</w:t>
      </w:r>
      <w:r w:rsidR="00F11B71" w:rsidRPr="00793777">
        <w:rPr>
          <w:rFonts w:ascii="Garamond" w:hAnsi="Garamond" w:cstheme="majorBidi"/>
          <w:sz w:val="24"/>
          <w:szCs w:val="24"/>
        </w:rPr>
        <w:t xml:space="preserve"> of sons versus daughters, </w:t>
      </w:r>
      <w:r w:rsidR="007E5EE2" w:rsidRPr="00793777">
        <w:rPr>
          <w:rFonts w:ascii="Garamond" w:hAnsi="Garamond" w:cstheme="majorBidi"/>
          <w:sz w:val="24"/>
          <w:szCs w:val="24"/>
        </w:rPr>
        <w:t>first we drop</w:t>
      </w:r>
      <w:r w:rsidR="0006164A">
        <w:rPr>
          <w:rFonts w:ascii="Garamond" w:hAnsi="Garamond" w:cstheme="majorBidi"/>
          <w:sz w:val="24"/>
          <w:szCs w:val="24"/>
        </w:rPr>
        <w:t>ped</w:t>
      </w:r>
      <w:r w:rsidR="007E5EE2" w:rsidRPr="00793777">
        <w:rPr>
          <w:rFonts w:ascii="Garamond" w:hAnsi="Garamond" w:cstheme="majorBidi"/>
          <w:sz w:val="24"/>
          <w:szCs w:val="24"/>
        </w:rPr>
        <w:t xml:space="preserve"> </w:t>
      </w:r>
      <w:r w:rsidR="0015525A" w:rsidRPr="00793777">
        <w:rPr>
          <w:rFonts w:ascii="Garamond" w:hAnsi="Garamond" w:cstheme="majorBidi"/>
          <w:sz w:val="24"/>
          <w:szCs w:val="24"/>
        </w:rPr>
        <w:t>households without children. Second, we drop</w:t>
      </w:r>
      <w:r w:rsidR="0006164A">
        <w:rPr>
          <w:rFonts w:ascii="Garamond" w:hAnsi="Garamond" w:cstheme="majorBidi"/>
          <w:sz w:val="24"/>
          <w:szCs w:val="24"/>
        </w:rPr>
        <w:t>ped</w:t>
      </w:r>
      <w:r w:rsidR="00F11B71" w:rsidRPr="00793777">
        <w:rPr>
          <w:rFonts w:ascii="Garamond" w:hAnsi="Garamond" w:cstheme="majorBidi"/>
          <w:sz w:val="24"/>
          <w:szCs w:val="24"/>
        </w:rPr>
        <w:t xml:space="preserve"> any observation in which married children live</w:t>
      </w:r>
      <w:r w:rsidR="0006164A">
        <w:rPr>
          <w:rFonts w:ascii="Garamond" w:hAnsi="Garamond" w:cstheme="majorBidi"/>
          <w:sz w:val="24"/>
          <w:szCs w:val="24"/>
        </w:rPr>
        <w:t>d</w:t>
      </w:r>
      <w:r w:rsidR="00F11B71" w:rsidRPr="00793777">
        <w:rPr>
          <w:rFonts w:ascii="Garamond" w:hAnsi="Garamond" w:cstheme="majorBidi"/>
          <w:sz w:val="24"/>
          <w:szCs w:val="24"/>
        </w:rPr>
        <w:t xml:space="preserve"> within the household</w:t>
      </w:r>
      <w:r w:rsidR="0006164A">
        <w:rPr>
          <w:rFonts w:ascii="Garamond" w:hAnsi="Garamond" w:cstheme="majorBidi"/>
          <w:sz w:val="24"/>
          <w:szCs w:val="24"/>
        </w:rPr>
        <w:t>s</w:t>
      </w:r>
      <w:r w:rsidR="00F11B71" w:rsidRPr="00793777">
        <w:rPr>
          <w:rFonts w:ascii="Garamond" w:hAnsi="Garamond" w:cstheme="majorBidi"/>
          <w:sz w:val="24"/>
          <w:szCs w:val="24"/>
        </w:rPr>
        <w:t xml:space="preserve">. Our theory suggests that the financial burden of marriage and dowry creates the observed differences in workers’ behavior in job market. Parents who keep their </w:t>
      </w:r>
      <w:r w:rsidR="0015525A" w:rsidRPr="00793777">
        <w:rPr>
          <w:rFonts w:ascii="Garamond" w:hAnsi="Garamond" w:cstheme="majorBidi"/>
          <w:sz w:val="24"/>
          <w:szCs w:val="24"/>
        </w:rPr>
        <w:t xml:space="preserve">married </w:t>
      </w:r>
      <w:r w:rsidR="00F11B71" w:rsidRPr="00793777">
        <w:rPr>
          <w:rFonts w:ascii="Garamond" w:hAnsi="Garamond" w:cstheme="majorBidi"/>
          <w:sz w:val="24"/>
          <w:szCs w:val="24"/>
        </w:rPr>
        <w:t>child</w:t>
      </w:r>
      <w:r w:rsidR="0015525A" w:rsidRPr="00793777">
        <w:rPr>
          <w:rFonts w:ascii="Garamond" w:hAnsi="Garamond" w:cstheme="majorBidi"/>
          <w:sz w:val="24"/>
          <w:szCs w:val="24"/>
        </w:rPr>
        <w:t>ren in household</w:t>
      </w:r>
      <w:r w:rsidR="00F11B71" w:rsidRPr="00793777">
        <w:rPr>
          <w:rFonts w:ascii="Garamond" w:hAnsi="Garamond" w:cstheme="majorBidi"/>
          <w:sz w:val="24"/>
          <w:szCs w:val="24"/>
        </w:rPr>
        <w:t xml:space="preserve"> and share </w:t>
      </w:r>
      <w:r w:rsidR="00B9653C" w:rsidRPr="00793777">
        <w:rPr>
          <w:rFonts w:ascii="Garamond" w:hAnsi="Garamond" w:cstheme="majorBidi"/>
          <w:sz w:val="24"/>
          <w:szCs w:val="24"/>
        </w:rPr>
        <w:t>part of their b</w:t>
      </w:r>
      <w:r w:rsidR="007E5EE2" w:rsidRPr="00793777">
        <w:rPr>
          <w:rFonts w:ascii="Garamond" w:hAnsi="Garamond" w:cstheme="majorBidi"/>
          <w:sz w:val="24"/>
          <w:szCs w:val="24"/>
        </w:rPr>
        <w:t>elongings with them</w:t>
      </w:r>
      <w:r w:rsidR="0015525A" w:rsidRPr="00793777">
        <w:rPr>
          <w:rFonts w:ascii="Garamond" w:hAnsi="Garamond" w:cstheme="majorBidi"/>
          <w:sz w:val="24"/>
          <w:szCs w:val="24"/>
        </w:rPr>
        <w:t xml:space="preserve"> may have </w:t>
      </w:r>
      <w:r w:rsidR="00B9653C" w:rsidRPr="00793777">
        <w:rPr>
          <w:rFonts w:ascii="Garamond" w:hAnsi="Garamond" w:cstheme="majorBidi"/>
          <w:sz w:val="24"/>
          <w:szCs w:val="24"/>
        </w:rPr>
        <w:t xml:space="preserve">different incentive than other parents. </w:t>
      </w:r>
      <w:r w:rsidR="007E5EE2" w:rsidRPr="00793777">
        <w:rPr>
          <w:rFonts w:ascii="Garamond" w:hAnsi="Garamond" w:cstheme="majorBidi"/>
          <w:sz w:val="24"/>
          <w:szCs w:val="24"/>
        </w:rPr>
        <w:t>A</w:t>
      </w:r>
      <w:r w:rsidR="0015525A" w:rsidRPr="00793777">
        <w:rPr>
          <w:rFonts w:ascii="Garamond" w:hAnsi="Garamond" w:cstheme="majorBidi"/>
          <w:sz w:val="24"/>
          <w:szCs w:val="24"/>
        </w:rPr>
        <w:t xml:space="preserve">mong the remained observations, </w:t>
      </w:r>
      <w:r w:rsidR="00B9653C" w:rsidRPr="00793777">
        <w:rPr>
          <w:rFonts w:ascii="Garamond" w:hAnsi="Garamond" w:cstheme="majorBidi"/>
          <w:sz w:val="24"/>
          <w:szCs w:val="24"/>
        </w:rPr>
        <w:t xml:space="preserve">we </w:t>
      </w:r>
      <w:r w:rsidR="0015525A" w:rsidRPr="00793777">
        <w:rPr>
          <w:rFonts w:ascii="Garamond" w:hAnsi="Garamond" w:cstheme="majorBidi"/>
          <w:sz w:val="24"/>
          <w:szCs w:val="24"/>
        </w:rPr>
        <w:t>only kep</w:t>
      </w:r>
      <w:r w:rsidR="006433EA">
        <w:rPr>
          <w:rFonts w:ascii="Garamond" w:hAnsi="Garamond" w:cstheme="majorBidi"/>
          <w:sz w:val="24"/>
          <w:szCs w:val="24"/>
        </w:rPr>
        <w:t>t</w:t>
      </w:r>
      <w:r w:rsidR="0015525A" w:rsidRPr="00793777">
        <w:rPr>
          <w:rFonts w:ascii="Garamond" w:hAnsi="Garamond" w:cstheme="majorBidi"/>
          <w:sz w:val="24"/>
          <w:szCs w:val="24"/>
        </w:rPr>
        <w:t xml:space="preserve"> the</w:t>
      </w:r>
      <w:r w:rsidR="00B9653C" w:rsidRPr="00793777">
        <w:rPr>
          <w:rFonts w:ascii="Garamond" w:hAnsi="Garamond" w:cstheme="majorBidi"/>
          <w:sz w:val="24"/>
          <w:szCs w:val="24"/>
        </w:rPr>
        <w:t xml:space="preserve"> households with no member</w:t>
      </w:r>
      <w:r w:rsidR="006433EA">
        <w:rPr>
          <w:rFonts w:ascii="Garamond" w:hAnsi="Garamond" w:cstheme="majorBidi"/>
          <w:sz w:val="24"/>
          <w:szCs w:val="24"/>
        </w:rPr>
        <w:t>s other</w:t>
      </w:r>
      <w:r w:rsidR="00B9653C" w:rsidRPr="00793777">
        <w:rPr>
          <w:rFonts w:ascii="Garamond" w:hAnsi="Garamond" w:cstheme="majorBidi"/>
          <w:sz w:val="24"/>
          <w:szCs w:val="24"/>
        </w:rPr>
        <w:t xml:space="preserve"> than parents and children present. Having gran</w:t>
      </w:r>
      <w:r w:rsidR="0015525A" w:rsidRPr="00793777">
        <w:rPr>
          <w:rFonts w:ascii="Garamond" w:hAnsi="Garamond" w:cstheme="majorBidi"/>
          <w:sz w:val="24"/>
          <w:szCs w:val="24"/>
        </w:rPr>
        <w:t xml:space="preserve">dparents, brothers, sisters, </w:t>
      </w:r>
      <w:r w:rsidR="00B9653C" w:rsidRPr="00793777">
        <w:rPr>
          <w:rFonts w:ascii="Garamond" w:hAnsi="Garamond" w:cstheme="majorBidi"/>
          <w:sz w:val="24"/>
          <w:szCs w:val="24"/>
        </w:rPr>
        <w:t>and</w:t>
      </w:r>
      <w:r w:rsidR="0015525A" w:rsidRPr="00793777">
        <w:rPr>
          <w:rFonts w:ascii="Garamond" w:hAnsi="Garamond" w:cstheme="majorBidi"/>
          <w:sz w:val="24"/>
          <w:szCs w:val="24"/>
        </w:rPr>
        <w:t xml:space="preserve"> other members in a household</w:t>
      </w:r>
      <w:r w:rsidR="00B9653C" w:rsidRPr="00793777">
        <w:rPr>
          <w:rFonts w:ascii="Garamond" w:hAnsi="Garamond" w:cstheme="majorBidi"/>
          <w:sz w:val="24"/>
          <w:szCs w:val="24"/>
        </w:rPr>
        <w:t xml:space="preserve"> may result in sharing part</w:t>
      </w:r>
      <w:r w:rsidR="007E5EE2" w:rsidRPr="00793777">
        <w:rPr>
          <w:rFonts w:ascii="Garamond" w:hAnsi="Garamond" w:cstheme="majorBidi"/>
          <w:sz w:val="24"/>
          <w:szCs w:val="24"/>
        </w:rPr>
        <w:t xml:space="preserve">s of the household’s </w:t>
      </w:r>
      <w:r w:rsidR="00B9653C" w:rsidRPr="00793777">
        <w:rPr>
          <w:rFonts w:ascii="Garamond" w:hAnsi="Garamond" w:cstheme="majorBidi"/>
          <w:sz w:val="24"/>
          <w:szCs w:val="24"/>
        </w:rPr>
        <w:t>financial burden with them</w:t>
      </w:r>
      <w:r w:rsidR="007E5EE2" w:rsidRPr="00793777">
        <w:rPr>
          <w:rFonts w:ascii="Garamond" w:hAnsi="Garamond" w:cstheme="majorBidi"/>
          <w:sz w:val="24"/>
          <w:szCs w:val="24"/>
        </w:rPr>
        <w:t xml:space="preserve"> and distorts our analyses. Finally, we exclude</w:t>
      </w:r>
      <w:r w:rsidR="006433EA">
        <w:rPr>
          <w:rFonts w:ascii="Garamond" w:hAnsi="Garamond" w:cstheme="majorBidi"/>
          <w:sz w:val="24"/>
          <w:szCs w:val="24"/>
        </w:rPr>
        <w:t>d</w:t>
      </w:r>
      <w:r w:rsidR="00B9653C" w:rsidRPr="00793777">
        <w:rPr>
          <w:rFonts w:ascii="Garamond" w:hAnsi="Garamond" w:cstheme="majorBidi"/>
          <w:sz w:val="24"/>
          <w:szCs w:val="24"/>
        </w:rPr>
        <w:t xml:space="preserve"> the households with children above </w:t>
      </w:r>
      <w:r w:rsidR="007E5EE2" w:rsidRPr="00793777">
        <w:rPr>
          <w:rFonts w:ascii="Garamond" w:hAnsi="Garamond" w:cstheme="majorBidi"/>
          <w:sz w:val="24"/>
          <w:szCs w:val="24"/>
        </w:rPr>
        <w:t xml:space="preserve">the </w:t>
      </w:r>
      <w:r w:rsidR="00B9653C" w:rsidRPr="00793777">
        <w:rPr>
          <w:rFonts w:ascii="Garamond" w:hAnsi="Garamond" w:cstheme="majorBidi"/>
          <w:sz w:val="24"/>
          <w:szCs w:val="24"/>
        </w:rPr>
        <w:t>age of 25</w:t>
      </w:r>
      <w:r w:rsidR="007E5EE2" w:rsidRPr="00793777">
        <w:rPr>
          <w:rFonts w:ascii="Garamond" w:hAnsi="Garamond" w:cstheme="majorBidi"/>
          <w:sz w:val="24"/>
          <w:szCs w:val="24"/>
        </w:rPr>
        <w:t xml:space="preserve"> from our analyses</w:t>
      </w:r>
      <w:r w:rsidR="00B9653C" w:rsidRPr="00793777">
        <w:rPr>
          <w:rFonts w:ascii="Garamond" w:hAnsi="Garamond" w:cstheme="majorBidi"/>
          <w:sz w:val="24"/>
          <w:szCs w:val="24"/>
        </w:rPr>
        <w:t>. The average age</w:t>
      </w:r>
      <w:r w:rsidR="003E4AAF" w:rsidRPr="00793777">
        <w:rPr>
          <w:rFonts w:ascii="Garamond" w:hAnsi="Garamond" w:cstheme="majorBidi"/>
          <w:sz w:val="24"/>
          <w:szCs w:val="24"/>
        </w:rPr>
        <w:t>s</w:t>
      </w:r>
      <w:r w:rsidR="00B9653C" w:rsidRPr="00793777">
        <w:rPr>
          <w:rFonts w:ascii="Garamond" w:hAnsi="Garamond" w:cstheme="majorBidi"/>
          <w:sz w:val="24"/>
          <w:szCs w:val="24"/>
        </w:rPr>
        <w:t xml:space="preserve"> of </w:t>
      </w:r>
      <w:r w:rsidR="003E4AAF" w:rsidRPr="00793777">
        <w:rPr>
          <w:rFonts w:ascii="Garamond" w:hAnsi="Garamond" w:cstheme="majorBidi"/>
          <w:sz w:val="24"/>
          <w:szCs w:val="24"/>
        </w:rPr>
        <w:t xml:space="preserve">the first </w:t>
      </w:r>
      <w:r w:rsidR="00B9653C" w:rsidRPr="00793777">
        <w:rPr>
          <w:rFonts w:ascii="Garamond" w:hAnsi="Garamond" w:cstheme="majorBidi"/>
          <w:sz w:val="24"/>
          <w:szCs w:val="24"/>
        </w:rPr>
        <w:t xml:space="preserve">marriage for </w:t>
      </w:r>
      <w:r w:rsidR="003E4AAF" w:rsidRPr="00793777">
        <w:rPr>
          <w:rFonts w:ascii="Garamond" w:hAnsi="Garamond" w:cstheme="majorBidi"/>
          <w:sz w:val="24"/>
          <w:szCs w:val="24"/>
        </w:rPr>
        <w:t xml:space="preserve">boys and </w:t>
      </w:r>
      <w:r w:rsidR="00B9653C" w:rsidRPr="00793777">
        <w:rPr>
          <w:rFonts w:ascii="Garamond" w:hAnsi="Garamond" w:cstheme="majorBidi"/>
          <w:sz w:val="24"/>
          <w:szCs w:val="24"/>
        </w:rPr>
        <w:t xml:space="preserve">girls </w:t>
      </w:r>
      <w:r w:rsidR="003E4AAF" w:rsidRPr="00793777">
        <w:rPr>
          <w:rFonts w:ascii="Garamond" w:hAnsi="Garamond" w:cstheme="majorBidi"/>
          <w:sz w:val="24"/>
          <w:szCs w:val="24"/>
        </w:rPr>
        <w:t>in 1991, one year before the first round of the SHSEC, were 24.4 and 20.9</w:t>
      </w:r>
      <w:r w:rsidR="007E5EE2" w:rsidRPr="00793777">
        <w:rPr>
          <w:rFonts w:ascii="Garamond" w:hAnsi="Garamond" w:cstheme="majorBidi"/>
          <w:sz w:val="24"/>
          <w:szCs w:val="24"/>
        </w:rPr>
        <w:t>, respectively</w:t>
      </w:r>
      <w:r w:rsidR="003E4AAF" w:rsidRPr="00793777">
        <w:rPr>
          <w:rFonts w:ascii="Garamond" w:hAnsi="Garamond" w:cstheme="majorBidi"/>
          <w:sz w:val="24"/>
          <w:szCs w:val="24"/>
        </w:rPr>
        <w:t>. These averages rose to 25.6 and 22.4 in 1996, one year after the last period of the SHSEC</w:t>
      </w:r>
      <w:r w:rsidR="007E5EE2" w:rsidRPr="00793777">
        <w:rPr>
          <w:rFonts w:ascii="Garamond" w:hAnsi="Garamond" w:cstheme="majorBidi"/>
          <w:sz w:val="24"/>
          <w:szCs w:val="24"/>
        </w:rPr>
        <w:t>.</w:t>
      </w:r>
      <w:r w:rsidR="00306AE7" w:rsidRPr="00793777">
        <w:rPr>
          <w:rStyle w:val="FootnoteReference"/>
          <w:rFonts w:ascii="Garamond" w:hAnsi="Garamond" w:cstheme="majorBidi"/>
          <w:sz w:val="24"/>
          <w:szCs w:val="24"/>
        </w:rPr>
        <w:footnoteReference w:id="8"/>
      </w:r>
      <w:r w:rsidR="003E4AAF" w:rsidRPr="00793777">
        <w:rPr>
          <w:rFonts w:ascii="Garamond" w:hAnsi="Garamond" w:cstheme="majorBidi"/>
          <w:sz w:val="24"/>
          <w:szCs w:val="24"/>
        </w:rPr>
        <w:t xml:space="preserve"> These numbers suggest that most families expected their children to marry</w:t>
      </w:r>
      <w:r w:rsidR="007E5EE2" w:rsidRPr="00793777">
        <w:rPr>
          <w:rFonts w:ascii="Garamond" w:hAnsi="Garamond" w:cstheme="majorBidi"/>
          <w:sz w:val="24"/>
          <w:szCs w:val="24"/>
        </w:rPr>
        <w:t xml:space="preserve"> around the age of 25. T</w:t>
      </w:r>
      <w:r w:rsidR="003E4AAF" w:rsidRPr="00793777">
        <w:rPr>
          <w:rFonts w:ascii="Garamond" w:hAnsi="Garamond" w:cstheme="majorBidi"/>
          <w:sz w:val="24"/>
          <w:szCs w:val="24"/>
        </w:rPr>
        <w:t xml:space="preserve">hus, they </w:t>
      </w:r>
      <w:r w:rsidR="007E5EE2" w:rsidRPr="00793777">
        <w:rPr>
          <w:rFonts w:ascii="Garamond" w:hAnsi="Garamond" w:cstheme="majorBidi"/>
          <w:sz w:val="24"/>
          <w:szCs w:val="24"/>
        </w:rPr>
        <w:t xml:space="preserve">would have </w:t>
      </w:r>
      <w:r w:rsidR="003E4AAF" w:rsidRPr="00793777">
        <w:rPr>
          <w:rFonts w:ascii="Garamond" w:hAnsi="Garamond" w:cstheme="majorBidi"/>
          <w:sz w:val="24"/>
          <w:szCs w:val="24"/>
        </w:rPr>
        <w:t>prepare</w:t>
      </w:r>
      <w:r w:rsidR="007E5EE2" w:rsidRPr="00793777">
        <w:rPr>
          <w:rFonts w:ascii="Garamond" w:hAnsi="Garamond" w:cstheme="majorBidi"/>
          <w:sz w:val="24"/>
          <w:szCs w:val="24"/>
        </w:rPr>
        <w:t>d</w:t>
      </w:r>
      <w:r w:rsidR="003E4AAF" w:rsidRPr="00793777">
        <w:rPr>
          <w:rFonts w:ascii="Garamond" w:hAnsi="Garamond" w:cstheme="majorBidi"/>
          <w:sz w:val="24"/>
          <w:szCs w:val="24"/>
        </w:rPr>
        <w:t xml:space="preserve"> for the financial necessities of the</w:t>
      </w:r>
      <w:r w:rsidR="007E5EE2" w:rsidRPr="00793777">
        <w:rPr>
          <w:rFonts w:ascii="Garamond" w:hAnsi="Garamond" w:cstheme="majorBidi"/>
          <w:sz w:val="24"/>
          <w:szCs w:val="24"/>
        </w:rPr>
        <w:t>ir</w:t>
      </w:r>
      <w:r w:rsidR="003E4AAF" w:rsidRPr="00793777">
        <w:rPr>
          <w:rFonts w:ascii="Garamond" w:hAnsi="Garamond" w:cstheme="majorBidi"/>
          <w:sz w:val="24"/>
          <w:szCs w:val="24"/>
        </w:rPr>
        <w:t xml:space="preserve"> marriage before </w:t>
      </w:r>
      <w:r w:rsidR="007E5EE2" w:rsidRPr="00793777">
        <w:rPr>
          <w:rFonts w:ascii="Garamond" w:hAnsi="Garamond" w:cstheme="majorBidi"/>
          <w:sz w:val="24"/>
          <w:szCs w:val="24"/>
        </w:rPr>
        <w:t>they r</w:t>
      </w:r>
      <w:r w:rsidR="003E4AAF" w:rsidRPr="00793777">
        <w:rPr>
          <w:rFonts w:ascii="Garamond" w:hAnsi="Garamond" w:cstheme="majorBidi"/>
          <w:sz w:val="24"/>
          <w:szCs w:val="24"/>
        </w:rPr>
        <w:t>each this age. Unmarried children above this age might also enter the job market</w:t>
      </w:r>
      <w:r w:rsidR="005F18FD" w:rsidRPr="00793777">
        <w:rPr>
          <w:rFonts w:ascii="Garamond" w:hAnsi="Garamond" w:cstheme="majorBidi"/>
          <w:sz w:val="24"/>
          <w:szCs w:val="24"/>
        </w:rPr>
        <w:t>,</w:t>
      </w:r>
      <w:r w:rsidR="003E4AAF" w:rsidRPr="00793777">
        <w:rPr>
          <w:rFonts w:ascii="Garamond" w:hAnsi="Garamond" w:cstheme="majorBidi"/>
          <w:sz w:val="24"/>
          <w:szCs w:val="24"/>
        </w:rPr>
        <w:t xml:space="preserve"> and ease part of the financial burden of their parents. </w:t>
      </w:r>
      <w:r w:rsidR="007E5EE2" w:rsidRPr="00793777">
        <w:rPr>
          <w:rFonts w:ascii="Garamond" w:hAnsi="Garamond" w:cstheme="majorBidi"/>
          <w:sz w:val="24"/>
          <w:szCs w:val="24"/>
        </w:rPr>
        <w:t xml:space="preserve">In addition, the probability of </w:t>
      </w:r>
      <w:r w:rsidR="007E5EE2" w:rsidRPr="00793777">
        <w:rPr>
          <w:rFonts w:ascii="Garamond" w:hAnsi="Garamond" w:cstheme="majorBidi"/>
          <w:sz w:val="24"/>
          <w:szCs w:val="24"/>
        </w:rPr>
        <w:lastRenderedPageBreak/>
        <w:t xml:space="preserve">remaining unmarried increases after the late 20s and the lemon effect may dominate other factors. </w:t>
      </w:r>
      <w:r w:rsidR="003E4AAF" w:rsidRPr="00793777">
        <w:rPr>
          <w:rFonts w:ascii="Garamond" w:hAnsi="Garamond" w:cstheme="majorBidi"/>
          <w:sz w:val="24"/>
          <w:szCs w:val="24"/>
        </w:rPr>
        <w:t>All these considerations suggest that having children of older ages distorts the results of our analys</w:t>
      </w:r>
      <w:r w:rsidR="007E5EE2" w:rsidRPr="00793777">
        <w:rPr>
          <w:rFonts w:ascii="Garamond" w:hAnsi="Garamond" w:cstheme="majorBidi"/>
          <w:sz w:val="24"/>
          <w:szCs w:val="24"/>
        </w:rPr>
        <w:t>e</w:t>
      </w:r>
      <w:r w:rsidR="003E4AAF" w:rsidRPr="00793777">
        <w:rPr>
          <w:rFonts w:ascii="Garamond" w:hAnsi="Garamond" w:cstheme="majorBidi"/>
          <w:sz w:val="24"/>
          <w:szCs w:val="24"/>
        </w:rPr>
        <w:t xml:space="preserve">s. </w:t>
      </w:r>
    </w:p>
    <w:p w:rsidR="005F18FD" w:rsidRPr="00793777" w:rsidRDefault="00106C8E" w:rsidP="006433EA">
      <w:pPr>
        <w:spacing w:after="0" w:line="480" w:lineRule="auto"/>
        <w:rPr>
          <w:rFonts w:ascii="Garamond" w:hAnsi="Garamond" w:cstheme="majorBidi"/>
          <w:sz w:val="24"/>
          <w:szCs w:val="24"/>
        </w:rPr>
      </w:pPr>
      <w:r w:rsidRPr="00793777">
        <w:rPr>
          <w:rFonts w:ascii="Garamond" w:hAnsi="Garamond" w:cstheme="majorBidi"/>
          <w:sz w:val="24"/>
          <w:szCs w:val="24"/>
        </w:rPr>
        <w:t>The results in Table 4</w:t>
      </w:r>
      <w:r w:rsidR="005F18FD" w:rsidRPr="00793777">
        <w:rPr>
          <w:rFonts w:ascii="Garamond" w:hAnsi="Garamond" w:cstheme="majorBidi"/>
          <w:sz w:val="24"/>
          <w:szCs w:val="24"/>
        </w:rPr>
        <w:t xml:space="preserve"> show that men who have girls work harder and </w:t>
      </w:r>
      <w:r w:rsidR="007C4487" w:rsidRPr="00793777">
        <w:rPr>
          <w:rFonts w:ascii="Garamond" w:hAnsi="Garamond" w:cstheme="majorBidi"/>
          <w:sz w:val="24"/>
          <w:szCs w:val="24"/>
        </w:rPr>
        <w:t xml:space="preserve">bring more income </w:t>
      </w:r>
      <w:r w:rsidR="005F18FD" w:rsidRPr="00793777">
        <w:rPr>
          <w:rFonts w:ascii="Garamond" w:hAnsi="Garamond" w:cstheme="majorBidi"/>
          <w:sz w:val="24"/>
          <w:szCs w:val="24"/>
        </w:rPr>
        <w:t xml:space="preserve">than men who have </w:t>
      </w:r>
      <w:r w:rsidR="006433EA">
        <w:rPr>
          <w:rFonts w:ascii="Garamond" w:hAnsi="Garamond" w:cstheme="majorBidi"/>
          <w:sz w:val="24"/>
          <w:szCs w:val="24"/>
        </w:rPr>
        <w:t>boys</w:t>
      </w:r>
      <w:r w:rsidR="005F18FD" w:rsidRPr="00793777">
        <w:rPr>
          <w:rFonts w:ascii="Garamond" w:hAnsi="Garamond" w:cstheme="majorBidi"/>
          <w:sz w:val="24"/>
          <w:szCs w:val="24"/>
        </w:rPr>
        <w:t xml:space="preserve">. </w:t>
      </w:r>
      <w:r w:rsidR="007C4487" w:rsidRPr="00793777">
        <w:rPr>
          <w:rFonts w:ascii="Garamond" w:hAnsi="Garamond" w:cstheme="majorBidi"/>
          <w:sz w:val="24"/>
          <w:szCs w:val="24"/>
        </w:rPr>
        <w:t>One more girl in a household</w:t>
      </w:r>
      <w:r w:rsidR="007F51CA" w:rsidRPr="00793777">
        <w:rPr>
          <w:rFonts w:ascii="Garamond" w:hAnsi="Garamond" w:cstheme="majorBidi"/>
          <w:sz w:val="24"/>
          <w:szCs w:val="24"/>
        </w:rPr>
        <w:t xml:space="preserve"> </w:t>
      </w:r>
      <w:r w:rsidR="007C4487" w:rsidRPr="00793777">
        <w:rPr>
          <w:rFonts w:ascii="Garamond" w:hAnsi="Garamond" w:cstheme="majorBidi"/>
          <w:sz w:val="24"/>
          <w:szCs w:val="24"/>
        </w:rPr>
        <w:t>has a statistically significant and positive effect on father’s total income. The average differential effect of having a girl versus a boy, which is also statistically significant, is about 3.3 percent</w:t>
      </w:r>
      <w:r w:rsidR="007F51CA" w:rsidRPr="00793777">
        <w:rPr>
          <w:rFonts w:ascii="Garamond" w:hAnsi="Garamond" w:cstheme="majorBidi"/>
          <w:sz w:val="24"/>
          <w:szCs w:val="24"/>
        </w:rPr>
        <w:t>. More importantly</w:t>
      </w:r>
      <w:r w:rsidR="005F18FD" w:rsidRPr="00793777">
        <w:rPr>
          <w:rFonts w:ascii="Garamond" w:hAnsi="Garamond" w:cstheme="majorBidi"/>
          <w:sz w:val="24"/>
          <w:szCs w:val="24"/>
        </w:rPr>
        <w:t>, the</w:t>
      </w:r>
      <w:r w:rsidR="007C4487" w:rsidRPr="00793777">
        <w:rPr>
          <w:rFonts w:ascii="Garamond" w:hAnsi="Garamond" w:cstheme="majorBidi"/>
          <w:sz w:val="24"/>
          <w:szCs w:val="24"/>
        </w:rPr>
        <w:t xml:space="preserve"> results</w:t>
      </w:r>
      <w:r w:rsidR="005F18FD" w:rsidRPr="00793777">
        <w:rPr>
          <w:rFonts w:ascii="Garamond" w:hAnsi="Garamond" w:cstheme="majorBidi"/>
          <w:sz w:val="24"/>
          <w:szCs w:val="24"/>
        </w:rPr>
        <w:t xml:space="preserve"> show that </w:t>
      </w:r>
      <w:r w:rsidR="007C4487" w:rsidRPr="00793777">
        <w:rPr>
          <w:rFonts w:ascii="Garamond" w:hAnsi="Garamond" w:cstheme="majorBidi"/>
          <w:sz w:val="24"/>
          <w:szCs w:val="24"/>
        </w:rPr>
        <w:t xml:space="preserve">girl’s </w:t>
      </w:r>
      <w:r w:rsidR="005F18FD" w:rsidRPr="00793777">
        <w:rPr>
          <w:rFonts w:ascii="Garamond" w:hAnsi="Garamond" w:cstheme="majorBidi"/>
          <w:sz w:val="24"/>
          <w:szCs w:val="24"/>
        </w:rPr>
        <w:t>age</w:t>
      </w:r>
      <w:r w:rsidR="007C4487" w:rsidRPr="00793777">
        <w:rPr>
          <w:rFonts w:ascii="Garamond" w:hAnsi="Garamond" w:cstheme="majorBidi"/>
          <w:sz w:val="24"/>
          <w:szCs w:val="24"/>
        </w:rPr>
        <w:t xml:space="preserve"> is</w:t>
      </w:r>
      <w:r w:rsidR="005F18FD" w:rsidRPr="00793777">
        <w:rPr>
          <w:rFonts w:ascii="Garamond" w:hAnsi="Garamond" w:cstheme="majorBidi"/>
          <w:sz w:val="24"/>
          <w:szCs w:val="24"/>
        </w:rPr>
        <w:t xml:space="preserve"> </w:t>
      </w:r>
      <w:r w:rsidR="007C4487" w:rsidRPr="00793777">
        <w:rPr>
          <w:rFonts w:ascii="Garamond" w:hAnsi="Garamond" w:cstheme="majorBidi"/>
          <w:sz w:val="24"/>
          <w:szCs w:val="24"/>
        </w:rPr>
        <w:t xml:space="preserve">an </w:t>
      </w:r>
      <w:r w:rsidR="00C91E07">
        <w:rPr>
          <w:rFonts w:ascii="Garamond" w:hAnsi="Garamond" w:cstheme="majorBidi"/>
          <w:sz w:val="24"/>
          <w:szCs w:val="24"/>
        </w:rPr>
        <w:t>essential factor</w:t>
      </w:r>
      <w:r w:rsidR="005F18FD" w:rsidRPr="00793777">
        <w:rPr>
          <w:rFonts w:ascii="Garamond" w:hAnsi="Garamond" w:cstheme="majorBidi"/>
          <w:sz w:val="24"/>
          <w:szCs w:val="24"/>
        </w:rPr>
        <w:t xml:space="preserve"> in </w:t>
      </w:r>
      <w:r w:rsidR="007C4487" w:rsidRPr="00793777">
        <w:rPr>
          <w:rFonts w:ascii="Garamond" w:hAnsi="Garamond" w:cstheme="majorBidi"/>
          <w:sz w:val="24"/>
          <w:szCs w:val="24"/>
        </w:rPr>
        <w:t xml:space="preserve">determining </w:t>
      </w:r>
      <w:r w:rsidR="005F18FD" w:rsidRPr="00793777">
        <w:rPr>
          <w:rFonts w:ascii="Garamond" w:hAnsi="Garamond" w:cstheme="majorBidi"/>
          <w:sz w:val="24"/>
          <w:szCs w:val="24"/>
        </w:rPr>
        <w:t xml:space="preserve">the effect of offspring on </w:t>
      </w:r>
      <w:r w:rsidR="007C4487" w:rsidRPr="00793777">
        <w:rPr>
          <w:rFonts w:ascii="Garamond" w:hAnsi="Garamond" w:cstheme="majorBidi"/>
          <w:sz w:val="24"/>
          <w:szCs w:val="24"/>
        </w:rPr>
        <w:t xml:space="preserve">father’s total </w:t>
      </w:r>
      <w:r w:rsidR="005F18FD" w:rsidRPr="00793777">
        <w:rPr>
          <w:rFonts w:ascii="Garamond" w:hAnsi="Garamond" w:cstheme="majorBidi"/>
          <w:sz w:val="24"/>
          <w:szCs w:val="24"/>
        </w:rPr>
        <w:t xml:space="preserve">income. </w:t>
      </w:r>
      <w:r w:rsidR="007C4487" w:rsidRPr="00793777">
        <w:rPr>
          <w:rFonts w:ascii="Garamond" w:hAnsi="Garamond" w:cstheme="majorBidi"/>
          <w:sz w:val="24"/>
          <w:szCs w:val="24"/>
        </w:rPr>
        <w:t>In effect, the effects</w:t>
      </w:r>
      <w:r w:rsidR="007F51CA" w:rsidRPr="00793777">
        <w:rPr>
          <w:rFonts w:ascii="Garamond" w:hAnsi="Garamond" w:cstheme="majorBidi"/>
          <w:sz w:val="24"/>
          <w:szCs w:val="24"/>
        </w:rPr>
        <w:t xml:space="preserve"> of </w:t>
      </w:r>
      <w:r w:rsidR="007C4487" w:rsidRPr="00793777">
        <w:rPr>
          <w:rFonts w:ascii="Garamond" w:hAnsi="Garamond" w:cstheme="majorBidi"/>
          <w:sz w:val="24"/>
          <w:szCs w:val="24"/>
        </w:rPr>
        <w:t xml:space="preserve">having </w:t>
      </w:r>
      <w:r w:rsidR="007F51CA" w:rsidRPr="00793777">
        <w:rPr>
          <w:rFonts w:ascii="Garamond" w:hAnsi="Garamond" w:cstheme="majorBidi"/>
          <w:sz w:val="24"/>
          <w:szCs w:val="24"/>
        </w:rPr>
        <w:t>older girls are stronge</w:t>
      </w:r>
      <w:r w:rsidR="007C4487" w:rsidRPr="00793777">
        <w:rPr>
          <w:rFonts w:ascii="Garamond" w:hAnsi="Garamond" w:cstheme="majorBidi"/>
          <w:sz w:val="24"/>
          <w:szCs w:val="24"/>
        </w:rPr>
        <w:t>r and more significant than the effects of y</w:t>
      </w:r>
      <w:r w:rsidR="007F51CA" w:rsidRPr="00793777">
        <w:rPr>
          <w:rFonts w:ascii="Garamond" w:hAnsi="Garamond" w:cstheme="majorBidi"/>
          <w:sz w:val="24"/>
          <w:szCs w:val="24"/>
        </w:rPr>
        <w:t>oung</w:t>
      </w:r>
      <w:r w:rsidR="007C4487" w:rsidRPr="00793777">
        <w:rPr>
          <w:rFonts w:ascii="Garamond" w:hAnsi="Garamond" w:cstheme="majorBidi"/>
          <w:sz w:val="24"/>
          <w:szCs w:val="24"/>
        </w:rPr>
        <w:t>er</w:t>
      </w:r>
      <w:r w:rsidR="007F51CA" w:rsidRPr="00793777">
        <w:rPr>
          <w:rFonts w:ascii="Garamond" w:hAnsi="Garamond" w:cstheme="majorBidi"/>
          <w:sz w:val="24"/>
          <w:szCs w:val="24"/>
        </w:rPr>
        <w:t xml:space="preserve"> girls. </w:t>
      </w:r>
      <w:r w:rsidR="007C4487" w:rsidRPr="00793777">
        <w:rPr>
          <w:rFonts w:ascii="Garamond" w:hAnsi="Garamond" w:cstheme="majorBidi"/>
          <w:sz w:val="24"/>
          <w:szCs w:val="24"/>
        </w:rPr>
        <w:t>For instance, having g</w:t>
      </w:r>
      <w:r w:rsidR="00962CBA" w:rsidRPr="00793777">
        <w:rPr>
          <w:rFonts w:ascii="Garamond" w:hAnsi="Garamond" w:cstheme="majorBidi"/>
          <w:sz w:val="24"/>
          <w:szCs w:val="24"/>
        </w:rPr>
        <w:t>irl</w:t>
      </w:r>
      <w:r w:rsidR="007C4487" w:rsidRPr="00793777">
        <w:rPr>
          <w:rFonts w:ascii="Garamond" w:hAnsi="Garamond" w:cstheme="majorBidi"/>
          <w:sz w:val="24"/>
          <w:szCs w:val="24"/>
        </w:rPr>
        <w:t>(</w:t>
      </w:r>
      <w:r w:rsidR="00962CBA" w:rsidRPr="00793777">
        <w:rPr>
          <w:rFonts w:ascii="Garamond" w:hAnsi="Garamond" w:cstheme="majorBidi"/>
          <w:sz w:val="24"/>
          <w:szCs w:val="24"/>
        </w:rPr>
        <w:t>s</w:t>
      </w:r>
      <w:r w:rsidR="007C4487" w:rsidRPr="00793777">
        <w:rPr>
          <w:rFonts w:ascii="Garamond" w:hAnsi="Garamond" w:cstheme="majorBidi"/>
          <w:sz w:val="24"/>
          <w:szCs w:val="24"/>
        </w:rPr>
        <w:t>)</w:t>
      </w:r>
      <w:r w:rsidR="00962CBA" w:rsidRPr="00793777">
        <w:rPr>
          <w:rFonts w:ascii="Garamond" w:hAnsi="Garamond" w:cstheme="majorBidi"/>
          <w:sz w:val="24"/>
          <w:szCs w:val="24"/>
        </w:rPr>
        <w:t xml:space="preserve"> </w:t>
      </w:r>
      <w:r w:rsidR="007C4487" w:rsidRPr="00793777">
        <w:rPr>
          <w:rFonts w:ascii="Garamond" w:hAnsi="Garamond" w:cstheme="majorBidi"/>
          <w:sz w:val="24"/>
          <w:szCs w:val="24"/>
        </w:rPr>
        <w:t xml:space="preserve">in the age range of zero to 4 </w:t>
      </w:r>
      <w:r w:rsidR="00962CBA" w:rsidRPr="00793777">
        <w:rPr>
          <w:rFonts w:ascii="Garamond" w:hAnsi="Garamond" w:cstheme="majorBidi"/>
          <w:sz w:val="24"/>
          <w:szCs w:val="24"/>
        </w:rPr>
        <w:t>do</w:t>
      </w:r>
      <w:r w:rsidR="007C4487" w:rsidRPr="00793777">
        <w:rPr>
          <w:rFonts w:ascii="Garamond" w:hAnsi="Garamond" w:cstheme="majorBidi"/>
          <w:sz w:val="24"/>
          <w:szCs w:val="24"/>
        </w:rPr>
        <w:t>es</w:t>
      </w:r>
      <w:r w:rsidR="00962CBA" w:rsidRPr="00793777">
        <w:rPr>
          <w:rFonts w:ascii="Garamond" w:hAnsi="Garamond" w:cstheme="majorBidi"/>
          <w:sz w:val="24"/>
          <w:szCs w:val="24"/>
        </w:rPr>
        <w:t xml:space="preserve"> not have a significant effect on </w:t>
      </w:r>
      <w:r w:rsidR="007C4487" w:rsidRPr="00793777">
        <w:rPr>
          <w:rFonts w:ascii="Garamond" w:hAnsi="Garamond" w:cstheme="majorBidi"/>
          <w:sz w:val="24"/>
          <w:szCs w:val="24"/>
        </w:rPr>
        <w:t>father’s total income. However, h</w:t>
      </w:r>
      <w:r w:rsidR="00962CBA" w:rsidRPr="00793777">
        <w:rPr>
          <w:rFonts w:ascii="Garamond" w:hAnsi="Garamond" w:cstheme="majorBidi"/>
          <w:sz w:val="24"/>
          <w:szCs w:val="24"/>
        </w:rPr>
        <w:t xml:space="preserve">aving </w:t>
      </w:r>
      <w:r w:rsidR="007C4487" w:rsidRPr="00793777">
        <w:rPr>
          <w:rFonts w:ascii="Garamond" w:hAnsi="Garamond" w:cstheme="majorBidi"/>
          <w:sz w:val="24"/>
          <w:szCs w:val="24"/>
        </w:rPr>
        <w:t xml:space="preserve">5 years or older </w:t>
      </w:r>
      <w:r w:rsidR="00962CBA" w:rsidRPr="00793777">
        <w:rPr>
          <w:rFonts w:ascii="Garamond" w:hAnsi="Garamond" w:cstheme="majorBidi"/>
          <w:sz w:val="24"/>
          <w:szCs w:val="24"/>
        </w:rPr>
        <w:t>girl</w:t>
      </w:r>
      <w:r w:rsidR="007C4487" w:rsidRPr="00793777">
        <w:rPr>
          <w:rFonts w:ascii="Garamond" w:hAnsi="Garamond" w:cstheme="majorBidi"/>
          <w:sz w:val="24"/>
          <w:szCs w:val="24"/>
        </w:rPr>
        <w:t>(</w:t>
      </w:r>
      <w:r w:rsidR="00962CBA" w:rsidRPr="00793777">
        <w:rPr>
          <w:rFonts w:ascii="Garamond" w:hAnsi="Garamond" w:cstheme="majorBidi"/>
          <w:sz w:val="24"/>
          <w:szCs w:val="24"/>
        </w:rPr>
        <w:t>s</w:t>
      </w:r>
      <w:r w:rsidR="007C4487" w:rsidRPr="00793777">
        <w:rPr>
          <w:rFonts w:ascii="Garamond" w:hAnsi="Garamond" w:cstheme="majorBidi"/>
          <w:sz w:val="24"/>
          <w:szCs w:val="24"/>
        </w:rPr>
        <w:t xml:space="preserve">) </w:t>
      </w:r>
      <w:r w:rsidR="00962CBA" w:rsidRPr="00793777">
        <w:rPr>
          <w:rFonts w:ascii="Garamond" w:hAnsi="Garamond" w:cstheme="majorBidi"/>
          <w:sz w:val="24"/>
          <w:szCs w:val="24"/>
        </w:rPr>
        <w:t xml:space="preserve">has </w:t>
      </w:r>
      <w:r w:rsidR="006433EA">
        <w:rPr>
          <w:rFonts w:ascii="Garamond" w:hAnsi="Garamond" w:cstheme="majorBidi"/>
          <w:sz w:val="24"/>
          <w:szCs w:val="24"/>
        </w:rPr>
        <w:t xml:space="preserve">an </w:t>
      </w:r>
      <w:r w:rsidR="00962CBA" w:rsidRPr="00793777">
        <w:rPr>
          <w:rFonts w:ascii="Garamond" w:hAnsi="Garamond" w:cstheme="majorBidi"/>
          <w:sz w:val="24"/>
          <w:szCs w:val="24"/>
        </w:rPr>
        <w:t>increasingly greater and more significant effect</w:t>
      </w:r>
      <w:r w:rsidR="007C4487" w:rsidRPr="00793777">
        <w:rPr>
          <w:rFonts w:ascii="Garamond" w:hAnsi="Garamond" w:cstheme="majorBidi"/>
          <w:sz w:val="24"/>
          <w:szCs w:val="24"/>
        </w:rPr>
        <w:t xml:space="preserve"> on father’s income</w:t>
      </w:r>
      <w:r w:rsidR="00962CBA" w:rsidRPr="00793777">
        <w:rPr>
          <w:rFonts w:ascii="Garamond" w:hAnsi="Garamond" w:cstheme="majorBidi"/>
          <w:sz w:val="24"/>
          <w:szCs w:val="24"/>
        </w:rPr>
        <w:t xml:space="preserve">. </w:t>
      </w:r>
      <w:r w:rsidR="006A5E91" w:rsidRPr="00793777">
        <w:rPr>
          <w:rFonts w:ascii="Garamond" w:hAnsi="Garamond" w:cstheme="majorBidi"/>
          <w:sz w:val="24"/>
          <w:szCs w:val="24"/>
        </w:rPr>
        <w:t>To be more specific, having a</w:t>
      </w:r>
      <w:r w:rsidR="00962CBA" w:rsidRPr="00793777">
        <w:rPr>
          <w:rFonts w:ascii="Garamond" w:hAnsi="Garamond" w:cstheme="majorBidi"/>
          <w:sz w:val="24"/>
          <w:szCs w:val="24"/>
        </w:rPr>
        <w:t xml:space="preserve"> </w:t>
      </w:r>
      <w:r w:rsidR="006433EA">
        <w:rPr>
          <w:rFonts w:ascii="Garamond" w:hAnsi="Garamond" w:cstheme="majorBidi"/>
          <w:sz w:val="24"/>
          <w:szCs w:val="24"/>
        </w:rPr>
        <w:t>5</w:t>
      </w:r>
      <w:r w:rsidR="00962CBA" w:rsidRPr="00793777">
        <w:rPr>
          <w:rFonts w:ascii="Garamond" w:hAnsi="Garamond" w:cstheme="majorBidi"/>
          <w:sz w:val="24"/>
          <w:szCs w:val="24"/>
        </w:rPr>
        <w:t xml:space="preserve"> to </w:t>
      </w:r>
      <w:r w:rsidR="006433EA">
        <w:rPr>
          <w:rFonts w:ascii="Garamond" w:hAnsi="Garamond" w:cstheme="majorBidi"/>
          <w:sz w:val="24"/>
          <w:szCs w:val="24"/>
        </w:rPr>
        <w:t>9</w:t>
      </w:r>
      <w:r w:rsidR="00962CBA" w:rsidRPr="00793777">
        <w:rPr>
          <w:rFonts w:ascii="Garamond" w:hAnsi="Garamond" w:cstheme="majorBidi"/>
          <w:sz w:val="24"/>
          <w:szCs w:val="24"/>
        </w:rPr>
        <w:t xml:space="preserve"> </w:t>
      </w:r>
      <w:r w:rsidR="004E4CB1" w:rsidRPr="00793777">
        <w:rPr>
          <w:rFonts w:ascii="Garamond" w:hAnsi="Garamond" w:cstheme="majorBidi"/>
          <w:sz w:val="24"/>
          <w:szCs w:val="24"/>
        </w:rPr>
        <w:t>year old girl</w:t>
      </w:r>
      <w:r w:rsidR="006A5E91" w:rsidRPr="00793777">
        <w:rPr>
          <w:rFonts w:ascii="Garamond" w:hAnsi="Garamond" w:cstheme="majorBidi"/>
          <w:sz w:val="24"/>
          <w:szCs w:val="24"/>
        </w:rPr>
        <w:t>(s)</w:t>
      </w:r>
      <w:r w:rsidR="004E4CB1" w:rsidRPr="00793777">
        <w:rPr>
          <w:rFonts w:ascii="Garamond" w:hAnsi="Garamond" w:cstheme="majorBidi"/>
          <w:sz w:val="24"/>
          <w:szCs w:val="24"/>
        </w:rPr>
        <w:t xml:space="preserve"> adds about 3.8</w:t>
      </w:r>
      <w:r w:rsidR="00962CBA" w:rsidRPr="00793777">
        <w:rPr>
          <w:rFonts w:ascii="Garamond" w:hAnsi="Garamond" w:cstheme="majorBidi"/>
          <w:sz w:val="24"/>
          <w:szCs w:val="24"/>
        </w:rPr>
        <w:t xml:space="preserve"> percent to </w:t>
      </w:r>
      <w:r w:rsidR="006A5E91" w:rsidRPr="00793777">
        <w:rPr>
          <w:rFonts w:ascii="Garamond" w:hAnsi="Garamond" w:cstheme="majorBidi"/>
          <w:sz w:val="24"/>
          <w:szCs w:val="24"/>
        </w:rPr>
        <w:t xml:space="preserve">father’s </w:t>
      </w:r>
      <w:r w:rsidR="00962CBA" w:rsidRPr="00793777">
        <w:rPr>
          <w:rFonts w:ascii="Garamond" w:hAnsi="Garamond" w:cstheme="majorBidi"/>
          <w:sz w:val="24"/>
          <w:szCs w:val="24"/>
        </w:rPr>
        <w:t xml:space="preserve">total income while </w:t>
      </w:r>
      <w:r w:rsidR="006A5E91" w:rsidRPr="00793777">
        <w:rPr>
          <w:rFonts w:ascii="Garamond" w:hAnsi="Garamond" w:cstheme="majorBidi"/>
          <w:sz w:val="24"/>
          <w:szCs w:val="24"/>
        </w:rPr>
        <w:t xml:space="preserve">having </w:t>
      </w:r>
      <w:r w:rsidR="00962CBA" w:rsidRPr="00793777">
        <w:rPr>
          <w:rFonts w:ascii="Garamond" w:hAnsi="Garamond" w:cstheme="majorBidi"/>
          <w:sz w:val="24"/>
          <w:szCs w:val="24"/>
        </w:rPr>
        <w:t>a 20 to 24 years old girl</w:t>
      </w:r>
      <w:r w:rsidR="006A5E91" w:rsidRPr="00793777">
        <w:rPr>
          <w:rFonts w:ascii="Garamond" w:hAnsi="Garamond" w:cstheme="majorBidi"/>
          <w:sz w:val="24"/>
          <w:szCs w:val="24"/>
        </w:rPr>
        <w:t>(s)</w:t>
      </w:r>
      <w:r w:rsidR="00962CBA" w:rsidRPr="00793777">
        <w:rPr>
          <w:rFonts w:ascii="Garamond" w:hAnsi="Garamond" w:cstheme="majorBidi"/>
          <w:sz w:val="24"/>
          <w:szCs w:val="24"/>
        </w:rPr>
        <w:t xml:space="preserve"> adds </w:t>
      </w:r>
      <w:r w:rsidR="004E4CB1" w:rsidRPr="00793777">
        <w:rPr>
          <w:rFonts w:ascii="Garamond" w:hAnsi="Garamond" w:cstheme="majorBidi"/>
          <w:sz w:val="24"/>
          <w:szCs w:val="24"/>
        </w:rPr>
        <w:t xml:space="preserve">more than 9.5 percent to </w:t>
      </w:r>
      <w:r w:rsidR="006A5E91" w:rsidRPr="00793777">
        <w:rPr>
          <w:rFonts w:ascii="Garamond" w:hAnsi="Garamond" w:cstheme="majorBidi"/>
          <w:sz w:val="24"/>
          <w:szCs w:val="24"/>
        </w:rPr>
        <w:t xml:space="preserve">father’s </w:t>
      </w:r>
      <w:r w:rsidR="004E4CB1" w:rsidRPr="00793777">
        <w:rPr>
          <w:rFonts w:ascii="Garamond" w:hAnsi="Garamond" w:cstheme="majorBidi"/>
          <w:sz w:val="24"/>
          <w:szCs w:val="24"/>
        </w:rPr>
        <w:t>income. The effect</w:t>
      </w:r>
      <w:r w:rsidR="006433EA">
        <w:rPr>
          <w:rFonts w:ascii="Garamond" w:hAnsi="Garamond" w:cstheme="majorBidi"/>
          <w:sz w:val="24"/>
          <w:szCs w:val="24"/>
        </w:rPr>
        <w:t>s</w:t>
      </w:r>
      <w:r w:rsidR="004E4CB1" w:rsidRPr="00793777">
        <w:rPr>
          <w:rFonts w:ascii="Garamond" w:hAnsi="Garamond" w:cstheme="majorBidi"/>
          <w:sz w:val="24"/>
          <w:szCs w:val="24"/>
        </w:rPr>
        <w:t xml:space="preserve"> of </w:t>
      </w:r>
      <w:r w:rsidR="006A5E91" w:rsidRPr="00793777">
        <w:rPr>
          <w:rFonts w:ascii="Garamond" w:hAnsi="Garamond" w:cstheme="majorBidi"/>
          <w:sz w:val="24"/>
          <w:szCs w:val="24"/>
        </w:rPr>
        <w:t xml:space="preserve">having </w:t>
      </w:r>
      <w:r w:rsidR="004E4CB1" w:rsidRPr="00793777">
        <w:rPr>
          <w:rFonts w:ascii="Garamond" w:hAnsi="Garamond" w:cstheme="majorBidi"/>
          <w:sz w:val="24"/>
          <w:szCs w:val="24"/>
        </w:rPr>
        <w:t>boys in no</w:t>
      </w:r>
      <w:r w:rsidR="006A5E91" w:rsidRPr="00793777">
        <w:rPr>
          <w:rFonts w:ascii="Garamond" w:hAnsi="Garamond" w:cstheme="majorBidi"/>
          <w:sz w:val="24"/>
          <w:szCs w:val="24"/>
        </w:rPr>
        <w:t>ne of the</w:t>
      </w:r>
      <w:r w:rsidR="004E4CB1" w:rsidRPr="00793777">
        <w:rPr>
          <w:rFonts w:ascii="Garamond" w:hAnsi="Garamond" w:cstheme="majorBidi"/>
          <w:sz w:val="24"/>
          <w:szCs w:val="24"/>
        </w:rPr>
        <w:t xml:space="preserve"> age group</w:t>
      </w:r>
      <w:r w:rsidR="006A5E91" w:rsidRPr="00793777">
        <w:rPr>
          <w:rFonts w:ascii="Garamond" w:hAnsi="Garamond" w:cstheme="majorBidi"/>
          <w:sz w:val="24"/>
          <w:szCs w:val="24"/>
        </w:rPr>
        <w:t>s</w:t>
      </w:r>
      <w:r w:rsidR="004E4CB1" w:rsidRPr="00793777">
        <w:rPr>
          <w:rFonts w:ascii="Garamond" w:hAnsi="Garamond" w:cstheme="majorBidi"/>
          <w:sz w:val="24"/>
          <w:szCs w:val="24"/>
        </w:rPr>
        <w:t xml:space="preserve"> </w:t>
      </w:r>
      <w:r w:rsidR="006433EA">
        <w:rPr>
          <w:rFonts w:ascii="Garamond" w:hAnsi="Garamond" w:cstheme="majorBidi"/>
          <w:sz w:val="24"/>
          <w:szCs w:val="24"/>
        </w:rPr>
        <w:t>are</w:t>
      </w:r>
      <w:r w:rsidR="004E4CB1" w:rsidRPr="00793777">
        <w:rPr>
          <w:rFonts w:ascii="Garamond" w:hAnsi="Garamond" w:cstheme="majorBidi"/>
          <w:sz w:val="24"/>
          <w:szCs w:val="24"/>
        </w:rPr>
        <w:t xml:space="preserve"> significant. Additionally, the tests indicate that the coefficients for girls are significantly greater</w:t>
      </w:r>
      <w:r w:rsidR="006A5E91" w:rsidRPr="00793777">
        <w:rPr>
          <w:rFonts w:ascii="Garamond" w:hAnsi="Garamond" w:cstheme="majorBidi"/>
          <w:sz w:val="24"/>
          <w:szCs w:val="24"/>
        </w:rPr>
        <w:t xml:space="preserve"> than for boys</w:t>
      </w:r>
      <w:r w:rsidR="004E4CB1" w:rsidRPr="00793777">
        <w:rPr>
          <w:rFonts w:ascii="Garamond" w:hAnsi="Garamond" w:cstheme="majorBidi"/>
          <w:sz w:val="24"/>
          <w:szCs w:val="24"/>
        </w:rPr>
        <w:t xml:space="preserve"> and the differences </w:t>
      </w:r>
      <w:r w:rsidR="006433EA">
        <w:rPr>
          <w:rFonts w:ascii="Garamond" w:hAnsi="Garamond" w:cstheme="majorBidi"/>
          <w:sz w:val="24"/>
          <w:szCs w:val="24"/>
        </w:rPr>
        <w:t>become</w:t>
      </w:r>
      <w:r w:rsidR="006A5E91" w:rsidRPr="00793777">
        <w:rPr>
          <w:rFonts w:ascii="Garamond" w:hAnsi="Garamond" w:cstheme="majorBidi"/>
          <w:sz w:val="24"/>
          <w:szCs w:val="24"/>
        </w:rPr>
        <w:t xml:space="preserve"> wider and stronger</w:t>
      </w:r>
      <w:r w:rsidR="004E4CB1" w:rsidRPr="00793777">
        <w:rPr>
          <w:rFonts w:ascii="Garamond" w:hAnsi="Garamond" w:cstheme="majorBidi"/>
          <w:sz w:val="24"/>
          <w:szCs w:val="24"/>
        </w:rPr>
        <w:t xml:space="preserve"> with age. </w:t>
      </w:r>
    </w:p>
    <w:p w:rsidR="007A1E43" w:rsidRPr="00793777" w:rsidRDefault="00807E59" w:rsidP="006433EA">
      <w:pPr>
        <w:spacing w:after="0" w:line="480" w:lineRule="auto"/>
        <w:rPr>
          <w:rFonts w:ascii="Garamond" w:hAnsi="Garamond" w:cstheme="majorBidi"/>
          <w:sz w:val="24"/>
          <w:szCs w:val="24"/>
        </w:rPr>
      </w:pPr>
      <w:r w:rsidRPr="00793777">
        <w:rPr>
          <w:rFonts w:ascii="Garamond" w:hAnsi="Garamond" w:cstheme="majorBidi"/>
          <w:sz w:val="24"/>
          <w:szCs w:val="24"/>
        </w:rPr>
        <w:t>These findings are unprecedented in the literature. Both existing theories and empirical analys</w:t>
      </w:r>
      <w:r w:rsidR="006A5E91" w:rsidRPr="00793777">
        <w:rPr>
          <w:rFonts w:ascii="Garamond" w:hAnsi="Garamond" w:cstheme="majorBidi"/>
          <w:sz w:val="24"/>
          <w:szCs w:val="24"/>
        </w:rPr>
        <w:t>e</w:t>
      </w:r>
      <w:r w:rsidRPr="00793777">
        <w:rPr>
          <w:rFonts w:ascii="Garamond" w:hAnsi="Garamond" w:cstheme="majorBidi"/>
          <w:sz w:val="24"/>
          <w:szCs w:val="24"/>
        </w:rPr>
        <w:t xml:space="preserve">s on data from other countries </w:t>
      </w:r>
      <w:r w:rsidR="007A1E43" w:rsidRPr="00793777">
        <w:rPr>
          <w:rFonts w:ascii="Garamond" w:hAnsi="Garamond" w:cstheme="majorBidi"/>
          <w:sz w:val="24"/>
          <w:szCs w:val="24"/>
        </w:rPr>
        <w:t xml:space="preserve">indicate </w:t>
      </w:r>
      <w:r w:rsidR="0009092A" w:rsidRPr="00793777">
        <w:rPr>
          <w:rFonts w:ascii="Garamond" w:hAnsi="Garamond" w:cstheme="majorBidi"/>
          <w:sz w:val="24"/>
          <w:szCs w:val="24"/>
        </w:rPr>
        <w:t xml:space="preserve">that having sons requires fathers have </w:t>
      </w:r>
      <w:r w:rsidRPr="00793777">
        <w:rPr>
          <w:rFonts w:ascii="Garamond" w:hAnsi="Garamond" w:cstheme="majorBidi"/>
          <w:sz w:val="24"/>
          <w:szCs w:val="24"/>
        </w:rPr>
        <w:t xml:space="preserve">more </w:t>
      </w:r>
      <w:r w:rsidR="0009092A" w:rsidRPr="00793777">
        <w:rPr>
          <w:rFonts w:ascii="Garamond" w:hAnsi="Garamond" w:cstheme="majorBidi"/>
          <w:sz w:val="24"/>
          <w:szCs w:val="24"/>
        </w:rPr>
        <w:t xml:space="preserve">income </w:t>
      </w:r>
      <w:r w:rsidRPr="00793777">
        <w:rPr>
          <w:rFonts w:ascii="Garamond" w:hAnsi="Garamond" w:cstheme="majorBidi"/>
          <w:sz w:val="24"/>
          <w:szCs w:val="24"/>
        </w:rPr>
        <w:t xml:space="preserve">and/or </w:t>
      </w:r>
      <w:r w:rsidR="0009092A" w:rsidRPr="00793777">
        <w:rPr>
          <w:rFonts w:ascii="Garamond" w:hAnsi="Garamond" w:cstheme="majorBidi"/>
          <w:sz w:val="24"/>
          <w:szCs w:val="24"/>
        </w:rPr>
        <w:t xml:space="preserve">work </w:t>
      </w:r>
      <w:r w:rsidRPr="00793777">
        <w:rPr>
          <w:rFonts w:ascii="Garamond" w:hAnsi="Garamond" w:cstheme="majorBidi"/>
          <w:sz w:val="24"/>
          <w:szCs w:val="24"/>
        </w:rPr>
        <w:t>harder</w:t>
      </w:r>
      <w:r w:rsidR="00962630" w:rsidRPr="00793777">
        <w:rPr>
          <w:rFonts w:ascii="Garamond" w:hAnsi="Garamond" w:cstheme="majorBidi"/>
          <w:sz w:val="24"/>
          <w:szCs w:val="24"/>
        </w:rPr>
        <w:t xml:space="preserve"> than having daughters</w:t>
      </w:r>
      <w:r w:rsidRPr="00793777">
        <w:rPr>
          <w:rFonts w:ascii="Garamond" w:hAnsi="Garamond" w:cstheme="majorBidi"/>
          <w:sz w:val="24"/>
          <w:szCs w:val="24"/>
        </w:rPr>
        <w:t xml:space="preserve">. </w:t>
      </w:r>
      <w:r w:rsidR="00962630" w:rsidRPr="00793777">
        <w:rPr>
          <w:rFonts w:ascii="Garamond" w:hAnsi="Garamond" w:cstheme="majorBidi"/>
          <w:sz w:val="24"/>
          <w:szCs w:val="24"/>
        </w:rPr>
        <w:t xml:space="preserve">Obviously, none of the existing theories fit into the </w:t>
      </w:r>
      <w:r w:rsidR="0009092A" w:rsidRPr="00793777">
        <w:rPr>
          <w:rFonts w:ascii="Garamond" w:hAnsi="Garamond" w:cstheme="majorBidi"/>
          <w:sz w:val="24"/>
          <w:szCs w:val="24"/>
        </w:rPr>
        <w:t>finding of our research. Age-specific</w:t>
      </w:r>
      <w:r w:rsidR="0038645B" w:rsidRPr="00793777">
        <w:rPr>
          <w:rFonts w:ascii="Garamond" w:hAnsi="Garamond" w:cstheme="majorBidi"/>
          <w:sz w:val="24"/>
          <w:szCs w:val="24"/>
        </w:rPr>
        <w:t xml:space="preserve"> findings further confirm our previous suggestion that </w:t>
      </w:r>
      <w:r w:rsidR="0009092A" w:rsidRPr="00793777">
        <w:rPr>
          <w:rFonts w:ascii="Garamond" w:hAnsi="Garamond" w:cstheme="majorBidi"/>
          <w:sz w:val="24"/>
          <w:szCs w:val="24"/>
        </w:rPr>
        <w:t xml:space="preserve">the institution of marriage is </w:t>
      </w:r>
      <w:r w:rsidR="0038645B" w:rsidRPr="00793777">
        <w:rPr>
          <w:rFonts w:ascii="Garamond" w:hAnsi="Garamond" w:cstheme="majorBidi"/>
          <w:sz w:val="24"/>
          <w:szCs w:val="24"/>
        </w:rPr>
        <w:t xml:space="preserve">essential </w:t>
      </w:r>
      <w:r w:rsidR="0009092A" w:rsidRPr="00793777">
        <w:rPr>
          <w:rFonts w:ascii="Garamond" w:hAnsi="Garamond" w:cstheme="majorBidi"/>
          <w:sz w:val="24"/>
          <w:szCs w:val="24"/>
        </w:rPr>
        <w:t>in shaping fathers’</w:t>
      </w:r>
      <w:r w:rsidR="006433EA" w:rsidRPr="006433EA">
        <w:rPr>
          <w:rFonts w:ascii="Garamond" w:hAnsi="Garamond" w:cstheme="majorBidi"/>
          <w:sz w:val="24"/>
          <w:szCs w:val="24"/>
        </w:rPr>
        <w:t xml:space="preserve"> </w:t>
      </w:r>
      <w:r w:rsidR="006433EA" w:rsidRPr="00793777">
        <w:rPr>
          <w:rFonts w:ascii="Garamond" w:hAnsi="Garamond" w:cstheme="majorBidi"/>
          <w:sz w:val="24"/>
          <w:szCs w:val="24"/>
        </w:rPr>
        <w:t>economic activities</w:t>
      </w:r>
      <w:r w:rsidR="0009092A" w:rsidRPr="00793777">
        <w:rPr>
          <w:rFonts w:ascii="Garamond" w:hAnsi="Garamond" w:cstheme="majorBidi"/>
          <w:sz w:val="24"/>
          <w:szCs w:val="24"/>
        </w:rPr>
        <w:t xml:space="preserve">, </w:t>
      </w:r>
      <w:r w:rsidR="006433EA">
        <w:rPr>
          <w:rFonts w:ascii="Garamond" w:hAnsi="Garamond" w:cstheme="majorBidi"/>
          <w:sz w:val="24"/>
          <w:szCs w:val="24"/>
        </w:rPr>
        <w:t xml:space="preserve">as a person </w:t>
      </w:r>
      <w:r w:rsidR="0009092A" w:rsidRPr="00793777">
        <w:rPr>
          <w:rFonts w:ascii="Garamond" w:hAnsi="Garamond" w:cstheme="majorBidi"/>
          <w:sz w:val="24"/>
          <w:szCs w:val="24"/>
        </w:rPr>
        <w:t>who</w:t>
      </w:r>
      <w:r w:rsidR="006433EA">
        <w:rPr>
          <w:rFonts w:ascii="Garamond" w:hAnsi="Garamond" w:cstheme="majorBidi"/>
          <w:sz w:val="24"/>
          <w:szCs w:val="24"/>
        </w:rPr>
        <w:t>m</w:t>
      </w:r>
      <w:r w:rsidR="0009092A" w:rsidRPr="00793777">
        <w:rPr>
          <w:rFonts w:ascii="Garamond" w:hAnsi="Garamond" w:cstheme="majorBidi"/>
          <w:sz w:val="24"/>
          <w:szCs w:val="24"/>
        </w:rPr>
        <w:t xml:space="preserve"> dominantly constitute households’ heads. </w:t>
      </w:r>
      <w:r w:rsidR="00575D5B" w:rsidRPr="00793777">
        <w:rPr>
          <w:rFonts w:ascii="Garamond" w:hAnsi="Garamond" w:cstheme="majorBidi"/>
          <w:sz w:val="24"/>
          <w:szCs w:val="24"/>
        </w:rPr>
        <w:t xml:space="preserve">The fact that the effects of having daughters become stronger and more significant with age supports our proposition. </w:t>
      </w:r>
      <w:r w:rsidR="007A1E43" w:rsidRPr="00793777">
        <w:rPr>
          <w:rFonts w:ascii="Garamond" w:hAnsi="Garamond" w:cstheme="majorBidi"/>
          <w:sz w:val="24"/>
          <w:szCs w:val="24"/>
        </w:rPr>
        <w:t>This is in line with the observation that the</w:t>
      </w:r>
      <w:r w:rsidR="00575D5B" w:rsidRPr="00793777">
        <w:rPr>
          <w:rFonts w:ascii="Garamond" w:hAnsi="Garamond" w:cstheme="majorBidi"/>
          <w:sz w:val="24"/>
          <w:szCs w:val="24"/>
        </w:rPr>
        <w:t xml:space="preserve"> process of </w:t>
      </w:r>
      <w:r w:rsidR="00575D5B" w:rsidRPr="00793777">
        <w:rPr>
          <w:rFonts w:ascii="Garamond" w:hAnsi="Garamond" w:cstheme="majorBidi"/>
          <w:sz w:val="24"/>
          <w:szCs w:val="24"/>
        </w:rPr>
        <w:lastRenderedPageBreak/>
        <w:t>gatherin</w:t>
      </w:r>
      <w:r w:rsidR="007A1E43" w:rsidRPr="00793777">
        <w:rPr>
          <w:rFonts w:ascii="Garamond" w:hAnsi="Garamond" w:cstheme="majorBidi"/>
          <w:sz w:val="24"/>
          <w:szCs w:val="24"/>
        </w:rPr>
        <w:t xml:space="preserve">g dowry starts years before a </w:t>
      </w:r>
      <w:r w:rsidR="00575D5B" w:rsidRPr="00793777">
        <w:rPr>
          <w:rFonts w:ascii="Garamond" w:hAnsi="Garamond" w:cstheme="majorBidi"/>
          <w:sz w:val="24"/>
          <w:szCs w:val="24"/>
        </w:rPr>
        <w:t>daughter reache</w:t>
      </w:r>
      <w:r w:rsidR="007A1E43" w:rsidRPr="00793777">
        <w:rPr>
          <w:rFonts w:ascii="Garamond" w:hAnsi="Garamond" w:cstheme="majorBidi"/>
          <w:sz w:val="24"/>
          <w:szCs w:val="24"/>
        </w:rPr>
        <w:t>s</w:t>
      </w:r>
      <w:r w:rsidR="00575D5B" w:rsidRPr="00793777">
        <w:rPr>
          <w:rFonts w:ascii="Garamond" w:hAnsi="Garamond" w:cstheme="majorBidi"/>
          <w:sz w:val="24"/>
          <w:szCs w:val="24"/>
        </w:rPr>
        <w:t xml:space="preserve"> the age of marriage, and completes when she is old enough to </w:t>
      </w:r>
      <w:r w:rsidR="006433EA">
        <w:rPr>
          <w:rFonts w:ascii="Garamond" w:hAnsi="Garamond" w:cstheme="majorBidi"/>
          <w:sz w:val="24"/>
          <w:szCs w:val="24"/>
        </w:rPr>
        <w:t xml:space="preserve">get </w:t>
      </w:r>
      <w:r w:rsidR="00575D5B" w:rsidRPr="00793777">
        <w:rPr>
          <w:rFonts w:ascii="Garamond" w:hAnsi="Garamond" w:cstheme="majorBidi"/>
          <w:sz w:val="24"/>
          <w:szCs w:val="24"/>
        </w:rPr>
        <w:t>marr</w:t>
      </w:r>
      <w:r w:rsidR="006433EA">
        <w:rPr>
          <w:rFonts w:ascii="Garamond" w:hAnsi="Garamond" w:cstheme="majorBidi"/>
          <w:sz w:val="24"/>
          <w:szCs w:val="24"/>
        </w:rPr>
        <w:t>ied</w:t>
      </w:r>
      <w:r w:rsidR="00575D5B" w:rsidRPr="00793777">
        <w:rPr>
          <w:rFonts w:ascii="Garamond" w:hAnsi="Garamond" w:cstheme="majorBidi"/>
          <w:sz w:val="24"/>
          <w:szCs w:val="24"/>
        </w:rPr>
        <w:t xml:space="preserve">. </w:t>
      </w:r>
    </w:p>
    <w:p w:rsidR="00575D5B" w:rsidRPr="00793777" w:rsidRDefault="00A26C47" w:rsidP="006C5E5E">
      <w:pPr>
        <w:spacing w:after="0" w:line="480" w:lineRule="auto"/>
        <w:rPr>
          <w:rFonts w:ascii="Garamond" w:hAnsi="Garamond" w:cstheme="majorBidi"/>
          <w:sz w:val="24"/>
          <w:szCs w:val="24"/>
        </w:rPr>
      </w:pPr>
      <w:r w:rsidRPr="00793777">
        <w:rPr>
          <w:rFonts w:ascii="Garamond" w:hAnsi="Garamond" w:cstheme="majorBidi"/>
          <w:sz w:val="24"/>
          <w:szCs w:val="24"/>
        </w:rPr>
        <w:t xml:space="preserve">Our study, in fact, is the first study that empirically measures the strength and importance of institutions and traditions in shaping men’s labor market outcomes in response to their children’s gender. Given the undeniable biases of men toward sons in the traditional societies of developing countries, which affect in the opposite direction, all the measured dowry effects should be considered as the </w:t>
      </w:r>
      <w:r w:rsidR="00513708" w:rsidRPr="00793777">
        <w:rPr>
          <w:rFonts w:ascii="Garamond" w:hAnsi="Garamond" w:cstheme="majorBidi"/>
          <w:sz w:val="24"/>
          <w:szCs w:val="24"/>
        </w:rPr>
        <w:t>lower bounds.</w:t>
      </w:r>
    </w:p>
    <w:p w:rsidR="00D82113" w:rsidRPr="00793777" w:rsidRDefault="00207315" w:rsidP="006433EA">
      <w:pPr>
        <w:spacing w:after="0" w:line="480" w:lineRule="auto"/>
        <w:rPr>
          <w:rFonts w:ascii="Garamond" w:hAnsi="Garamond" w:cstheme="majorBidi"/>
          <w:sz w:val="24"/>
          <w:szCs w:val="24"/>
        </w:rPr>
      </w:pPr>
      <w:r w:rsidRPr="00793777">
        <w:rPr>
          <w:rFonts w:ascii="Garamond" w:hAnsi="Garamond" w:cstheme="majorBidi"/>
          <w:sz w:val="24"/>
          <w:szCs w:val="24"/>
        </w:rPr>
        <w:t xml:space="preserve">If this theory is correct, we should expect a </w:t>
      </w:r>
      <w:r w:rsidR="00BD788E" w:rsidRPr="00793777">
        <w:rPr>
          <w:rFonts w:ascii="Garamond" w:hAnsi="Garamond" w:cstheme="majorBidi"/>
          <w:sz w:val="24"/>
          <w:szCs w:val="24"/>
        </w:rPr>
        <w:t>stronger effect in areas where the tradition of dowry is more crucial in social and eco</w:t>
      </w:r>
      <w:r w:rsidR="007A1E43" w:rsidRPr="00793777">
        <w:rPr>
          <w:rFonts w:ascii="Garamond" w:hAnsi="Garamond" w:cstheme="majorBidi"/>
          <w:sz w:val="24"/>
          <w:szCs w:val="24"/>
        </w:rPr>
        <w:t>nomic lives, i.e. in</w:t>
      </w:r>
      <w:r w:rsidR="00106C8E" w:rsidRPr="00793777">
        <w:rPr>
          <w:rFonts w:ascii="Garamond" w:hAnsi="Garamond" w:cstheme="majorBidi"/>
          <w:sz w:val="24"/>
          <w:szCs w:val="24"/>
        </w:rPr>
        <w:t xml:space="preserve"> rural areas. </w:t>
      </w:r>
      <w:r w:rsidR="007A1E43" w:rsidRPr="00793777">
        <w:rPr>
          <w:rFonts w:ascii="Garamond" w:hAnsi="Garamond" w:cstheme="majorBidi"/>
          <w:sz w:val="24"/>
          <w:szCs w:val="24"/>
        </w:rPr>
        <w:t xml:space="preserve">This provides a further test of our dowry effect hypothesis. </w:t>
      </w:r>
      <w:r w:rsidR="00106C8E" w:rsidRPr="00793777">
        <w:rPr>
          <w:rFonts w:ascii="Garamond" w:hAnsi="Garamond" w:cstheme="majorBidi"/>
          <w:sz w:val="24"/>
          <w:szCs w:val="24"/>
        </w:rPr>
        <w:t>Table 5</w:t>
      </w:r>
      <w:r w:rsidR="00BD788E" w:rsidRPr="00793777">
        <w:rPr>
          <w:rFonts w:ascii="Garamond" w:hAnsi="Garamond" w:cstheme="majorBidi"/>
          <w:sz w:val="24"/>
          <w:szCs w:val="24"/>
        </w:rPr>
        <w:t xml:space="preserve"> shows the same analysis of mod</w:t>
      </w:r>
      <w:r w:rsidR="00106C8E" w:rsidRPr="00793777">
        <w:rPr>
          <w:rFonts w:ascii="Garamond" w:hAnsi="Garamond" w:cstheme="majorBidi"/>
          <w:sz w:val="24"/>
          <w:szCs w:val="24"/>
        </w:rPr>
        <w:t>el (2) in Table 4</w:t>
      </w:r>
      <w:r w:rsidR="00BD788E" w:rsidRPr="00793777">
        <w:rPr>
          <w:rFonts w:ascii="Garamond" w:hAnsi="Garamond" w:cstheme="majorBidi"/>
          <w:sz w:val="24"/>
          <w:szCs w:val="24"/>
        </w:rPr>
        <w:t xml:space="preserve"> for urban and rural areas</w:t>
      </w:r>
      <w:r w:rsidR="00915E28" w:rsidRPr="00793777">
        <w:rPr>
          <w:rFonts w:ascii="Garamond" w:hAnsi="Garamond" w:cstheme="majorBidi"/>
          <w:sz w:val="24"/>
          <w:szCs w:val="24"/>
        </w:rPr>
        <w:t xml:space="preserve"> separately.</w:t>
      </w:r>
      <w:r w:rsidR="00275057" w:rsidRPr="00793777">
        <w:rPr>
          <w:rFonts w:ascii="Garamond" w:hAnsi="Garamond" w:cstheme="majorBidi"/>
          <w:sz w:val="24"/>
          <w:szCs w:val="24"/>
        </w:rPr>
        <w:t xml:space="preserve"> </w:t>
      </w:r>
      <w:r w:rsidR="00106C8E" w:rsidRPr="00793777">
        <w:rPr>
          <w:rFonts w:ascii="Garamond" w:hAnsi="Garamond" w:cstheme="majorBidi"/>
          <w:sz w:val="24"/>
          <w:szCs w:val="24"/>
        </w:rPr>
        <w:t>According to results in Table 5</w:t>
      </w:r>
      <w:r w:rsidR="00915E28" w:rsidRPr="00793777">
        <w:rPr>
          <w:rFonts w:ascii="Garamond" w:hAnsi="Garamond" w:cstheme="majorBidi"/>
          <w:sz w:val="24"/>
          <w:szCs w:val="24"/>
        </w:rPr>
        <w:t>, the overall trend</w:t>
      </w:r>
      <w:r w:rsidR="006433EA">
        <w:rPr>
          <w:rFonts w:ascii="Garamond" w:hAnsi="Garamond" w:cstheme="majorBidi"/>
          <w:sz w:val="24"/>
          <w:szCs w:val="24"/>
        </w:rPr>
        <w:t>s of</w:t>
      </w:r>
      <w:r w:rsidR="00915E28" w:rsidRPr="00793777">
        <w:rPr>
          <w:rFonts w:ascii="Garamond" w:hAnsi="Garamond" w:cstheme="majorBidi"/>
          <w:sz w:val="24"/>
          <w:szCs w:val="24"/>
        </w:rPr>
        <w:t xml:space="preserve"> having older daughters are associated with more total income exists in both urban and rural areas, but the effect in rural areas are stronger and more significant. </w:t>
      </w:r>
      <w:r w:rsidR="00400A27" w:rsidRPr="00793777">
        <w:rPr>
          <w:rFonts w:ascii="Garamond" w:hAnsi="Garamond" w:cstheme="majorBidi"/>
          <w:sz w:val="24"/>
          <w:szCs w:val="24"/>
        </w:rPr>
        <w:t xml:space="preserve">In urban areas, only the last age cohort of daughters have a t-statistics more than one, but in rural areas, </w:t>
      </w:r>
      <w:r w:rsidR="00CA54E4" w:rsidRPr="00793777">
        <w:rPr>
          <w:rFonts w:ascii="Garamond" w:hAnsi="Garamond" w:cstheme="majorBidi"/>
          <w:sz w:val="24"/>
          <w:szCs w:val="24"/>
        </w:rPr>
        <w:t xml:space="preserve">all age cohorts, except the youngest, generate significant results. </w:t>
      </w:r>
    </w:p>
    <w:p w:rsidR="00915E28" w:rsidRPr="00793777" w:rsidRDefault="00915E28" w:rsidP="006433EA">
      <w:pPr>
        <w:spacing w:after="0" w:line="480" w:lineRule="auto"/>
        <w:rPr>
          <w:rFonts w:ascii="Garamond" w:hAnsi="Garamond" w:cstheme="majorBidi"/>
          <w:sz w:val="24"/>
          <w:szCs w:val="24"/>
        </w:rPr>
      </w:pPr>
      <w:r w:rsidRPr="00793777">
        <w:rPr>
          <w:rFonts w:ascii="Garamond" w:hAnsi="Garamond" w:cstheme="majorBidi"/>
          <w:sz w:val="24"/>
          <w:szCs w:val="24"/>
        </w:rPr>
        <w:t>More importantly, the effect</w:t>
      </w:r>
      <w:r w:rsidR="006433EA">
        <w:rPr>
          <w:rFonts w:ascii="Garamond" w:hAnsi="Garamond" w:cstheme="majorBidi"/>
          <w:sz w:val="24"/>
          <w:szCs w:val="24"/>
        </w:rPr>
        <w:t>s</w:t>
      </w:r>
      <w:r w:rsidRPr="00793777">
        <w:rPr>
          <w:rFonts w:ascii="Garamond" w:hAnsi="Garamond" w:cstheme="majorBidi"/>
          <w:sz w:val="24"/>
          <w:szCs w:val="24"/>
        </w:rPr>
        <w:t xml:space="preserve"> of having daughter</w:t>
      </w:r>
      <w:r w:rsidR="00275057" w:rsidRPr="00793777">
        <w:rPr>
          <w:rFonts w:ascii="Garamond" w:hAnsi="Garamond" w:cstheme="majorBidi"/>
          <w:sz w:val="24"/>
          <w:szCs w:val="24"/>
        </w:rPr>
        <w:t>(</w:t>
      </w:r>
      <w:r w:rsidRPr="00793777">
        <w:rPr>
          <w:rFonts w:ascii="Garamond" w:hAnsi="Garamond" w:cstheme="majorBidi"/>
          <w:sz w:val="24"/>
          <w:szCs w:val="24"/>
        </w:rPr>
        <w:t>s</w:t>
      </w:r>
      <w:r w:rsidR="00275057" w:rsidRPr="00793777">
        <w:rPr>
          <w:rFonts w:ascii="Garamond" w:hAnsi="Garamond" w:cstheme="majorBidi"/>
          <w:sz w:val="24"/>
          <w:szCs w:val="24"/>
        </w:rPr>
        <w:t>)</w:t>
      </w:r>
      <w:r w:rsidRPr="00793777">
        <w:rPr>
          <w:rFonts w:ascii="Garamond" w:hAnsi="Garamond" w:cstheme="majorBidi"/>
          <w:sz w:val="24"/>
          <w:szCs w:val="24"/>
        </w:rPr>
        <w:t xml:space="preserve"> on </w:t>
      </w:r>
      <w:r w:rsidR="00275057" w:rsidRPr="00793777">
        <w:rPr>
          <w:rFonts w:ascii="Garamond" w:hAnsi="Garamond" w:cstheme="majorBidi"/>
          <w:sz w:val="24"/>
          <w:szCs w:val="24"/>
        </w:rPr>
        <w:t xml:space="preserve">father’s </w:t>
      </w:r>
      <w:r w:rsidRPr="00793777">
        <w:rPr>
          <w:rFonts w:ascii="Garamond" w:hAnsi="Garamond" w:cstheme="majorBidi"/>
          <w:sz w:val="24"/>
          <w:szCs w:val="24"/>
        </w:rPr>
        <w:t xml:space="preserve">income </w:t>
      </w:r>
      <w:r w:rsidR="00275057" w:rsidRPr="00793777">
        <w:rPr>
          <w:rFonts w:ascii="Garamond" w:hAnsi="Garamond" w:cstheme="majorBidi"/>
          <w:sz w:val="24"/>
          <w:szCs w:val="24"/>
        </w:rPr>
        <w:t>appear earlier in terms of daughters’ age groups in rural areas</w:t>
      </w:r>
      <w:r w:rsidRPr="00793777">
        <w:rPr>
          <w:rFonts w:ascii="Garamond" w:hAnsi="Garamond" w:cstheme="majorBidi"/>
          <w:sz w:val="24"/>
          <w:szCs w:val="24"/>
        </w:rPr>
        <w:t>.</w:t>
      </w:r>
      <w:r w:rsidR="00D82113" w:rsidRPr="00793777">
        <w:rPr>
          <w:rFonts w:ascii="Garamond" w:hAnsi="Garamond" w:cstheme="majorBidi"/>
          <w:sz w:val="24"/>
          <w:szCs w:val="24"/>
        </w:rPr>
        <w:t xml:space="preserve"> </w:t>
      </w:r>
      <w:r w:rsidR="00010B9E" w:rsidRPr="00793777">
        <w:rPr>
          <w:rFonts w:ascii="Garamond" w:hAnsi="Garamond" w:cstheme="majorBidi"/>
          <w:sz w:val="24"/>
          <w:szCs w:val="24"/>
        </w:rPr>
        <w:t>The effect</w:t>
      </w:r>
      <w:r w:rsidR="006433EA">
        <w:rPr>
          <w:rFonts w:ascii="Garamond" w:hAnsi="Garamond" w:cstheme="majorBidi"/>
          <w:sz w:val="24"/>
          <w:szCs w:val="24"/>
        </w:rPr>
        <w:t>s</w:t>
      </w:r>
      <w:r w:rsidR="00010B9E" w:rsidRPr="00793777">
        <w:rPr>
          <w:rFonts w:ascii="Garamond" w:hAnsi="Garamond" w:cstheme="majorBidi"/>
          <w:sz w:val="24"/>
          <w:szCs w:val="24"/>
        </w:rPr>
        <w:t xml:space="preserve"> of daughters on </w:t>
      </w:r>
      <w:r w:rsidR="00D82113" w:rsidRPr="00793777">
        <w:rPr>
          <w:rFonts w:ascii="Garamond" w:hAnsi="Garamond" w:cstheme="majorBidi"/>
          <w:sz w:val="24"/>
          <w:szCs w:val="24"/>
        </w:rPr>
        <w:t xml:space="preserve">father’s </w:t>
      </w:r>
      <w:r w:rsidR="00010B9E" w:rsidRPr="00793777">
        <w:rPr>
          <w:rFonts w:ascii="Garamond" w:hAnsi="Garamond" w:cstheme="majorBidi"/>
          <w:sz w:val="24"/>
          <w:szCs w:val="24"/>
        </w:rPr>
        <w:t xml:space="preserve">income become stronger with the age of daughters in </w:t>
      </w:r>
      <w:r w:rsidR="00CA54E4" w:rsidRPr="00793777">
        <w:rPr>
          <w:rFonts w:ascii="Garamond" w:hAnsi="Garamond" w:cstheme="majorBidi"/>
          <w:sz w:val="24"/>
          <w:szCs w:val="24"/>
        </w:rPr>
        <w:t>urban</w:t>
      </w:r>
      <w:r w:rsidR="00010B9E" w:rsidRPr="00793777">
        <w:rPr>
          <w:rFonts w:ascii="Garamond" w:hAnsi="Garamond" w:cstheme="majorBidi"/>
          <w:sz w:val="24"/>
          <w:szCs w:val="24"/>
        </w:rPr>
        <w:t xml:space="preserve"> areas, but not in rural areas. In rural </w:t>
      </w:r>
      <w:r w:rsidR="00400A27" w:rsidRPr="00793777">
        <w:rPr>
          <w:rFonts w:ascii="Garamond" w:hAnsi="Garamond" w:cstheme="majorBidi"/>
          <w:sz w:val="24"/>
          <w:szCs w:val="24"/>
        </w:rPr>
        <w:t>areas,</w:t>
      </w:r>
      <w:r w:rsidR="00010B9E" w:rsidRPr="00793777">
        <w:rPr>
          <w:rFonts w:ascii="Garamond" w:hAnsi="Garamond" w:cstheme="majorBidi"/>
          <w:sz w:val="24"/>
          <w:szCs w:val="24"/>
        </w:rPr>
        <w:t xml:space="preserve"> the effect</w:t>
      </w:r>
      <w:r w:rsidR="006433EA">
        <w:rPr>
          <w:rFonts w:ascii="Garamond" w:hAnsi="Garamond" w:cstheme="majorBidi"/>
          <w:sz w:val="24"/>
          <w:szCs w:val="24"/>
        </w:rPr>
        <w:t>s are</w:t>
      </w:r>
      <w:r w:rsidR="00010B9E" w:rsidRPr="00793777">
        <w:rPr>
          <w:rFonts w:ascii="Garamond" w:hAnsi="Garamond" w:cstheme="majorBidi"/>
          <w:sz w:val="24"/>
          <w:szCs w:val="24"/>
        </w:rPr>
        <w:t xml:space="preserve"> strong and significant </w:t>
      </w:r>
      <w:r w:rsidR="00400A27" w:rsidRPr="00793777">
        <w:rPr>
          <w:rFonts w:ascii="Garamond" w:hAnsi="Garamond" w:cstheme="majorBidi"/>
          <w:sz w:val="24"/>
          <w:szCs w:val="24"/>
        </w:rPr>
        <w:t xml:space="preserve">even </w:t>
      </w:r>
      <w:r w:rsidR="00010B9E" w:rsidRPr="00793777">
        <w:rPr>
          <w:rFonts w:ascii="Garamond" w:hAnsi="Garamond" w:cstheme="majorBidi"/>
          <w:sz w:val="24"/>
          <w:szCs w:val="24"/>
        </w:rPr>
        <w:t xml:space="preserve">when daughters are as young as five to nine year old, even though the average marriage age for girls in rural areas </w:t>
      </w:r>
      <w:r w:rsidR="006433EA">
        <w:rPr>
          <w:rFonts w:ascii="Garamond" w:hAnsi="Garamond" w:cstheme="majorBidi"/>
          <w:sz w:val="24"/>
          <w:szCs w:val="24"/>
        </w:rPr>
        <w:t>were</w:t>
      </w:r>
      <w:r w:rsidR="00010B9E" w:rsidRPr="00793777">
        <w:rPr>
          <w:rFonts w:ascii="Garamond" w:hAnsi="Garamond" w:cstheme="majorBidi"/>
          <w:sz w:val="24"/>
          <w:szCs w:val="24"/>
        </w:rPr>
        <w:t xml:space="preserve"> only slightly </w:t>
      </w:r>
      <w:r w:rsidR="00400A27" w:rsidRPr="00793777">
        <w:rPr>
          <w:rFonts w:ascii="Garamond" w:hAnsi="Garamond" w:cstheme="majorBidi"/>
          <w:sz w:val="24"/>
          <w:szCs w:val="24"/>
        </w:rPr>
        <w:t>less than that of urban areas</w:t>
      </w:r>
      <w:r w:rsidR="00D82113" w:rsidRPr="00793777">
        <w:rPr>
          <w:rFonts w:ascii="Garamond" w:hAnsi="Garamond" w:cstheme="majorBidi"/>
          <w:sz w:val="24"/>
          <w:szCs w:val="24"/>
        </w:rPr>
        <w:t xml:space="preserve"> in early 1990s where the survey was executed</w:t>
      </w:r>
      <w:r w:rsidR="00400A27" w:rsidRPr="00793777">
        <w:rPr>
          <w:rFonts w:ascii="Garamond" w:hAnsi="Garamond" w:cstheme="majorBidi"/>
          <w:sz w:val="24"/>
          <w:szCs w:val="24"/>
        </w:rPr>
        <w:t xml:space="preserve">. </w:t>
      </w:r>
    </w:p>
    <w:p w:rsidR="00D57708" w:rsidRDefault="00D82113" w:rsidP="001D629E">
      <w:pPr>
        <w:spacing w:after="0" w:line="480" w:lineRule="auto"/>
        <w:rPr>
          <w:rFonts w:ascii="Garamond" w:hAnsi="Garamond" w:cstheme="majorBidi"/>
          <w:sz w:val="24"/>
          <w:szCs w:val="24"/>
        </w:rPr>
      </w:pPr>
      <w:r w:rsidRPr="00793777">
        <w:rPr>
          <w:rFonts w:ascii="Garamond" w:hAnsi="Garamond" w:cstheme="majorBidi"/>
          <w:sz w:val="24"/>
          <w:szCs w:val="24"/>
        </w:rPr>
        <w:t xml:space="preserve">The mechanism of the effect of dowry can be hypothesized. For example, about 20 years ago when the surveys were performed, Iranian girls were not normally expected neither enabled to enter the job market and have the income of their own as sons were. Perhaps, one effective way to guarantee </w:t>
      </w:r>
      <w:r w:rsidRPr="00793777">
        <w:rPr>
          <w:rFonts w:ascii="Garamond" w:hAnsi="Garamond" w:cstheme="majorBidi"/>
          <w:sz w:val="24"/>
          <w:szCs w:val="24"/>
        </w:rPr>
        <w:lastRenderedPageBreak/>
        <w:t>a safe future for daughters was to offer a generous dowry that attracts financially strong son-in-laws.</w:t>
      </w:r>
      <w:r w:rsidR="001D71E1">
        <w:rPr>
          <w:rFonts w:ascii="Garamond" w:hAnsi="Garamond" w:cstheme="majorBidi"/>
          <w:sz w:val="24"/>
          <w:szCs w:val="24"/>
        </w:rPr>
        <w:t xml:space="preserve"> This explanation is in line with those inspired by Becker’s theory. Consistent with this line</w:t>
      </w:r>
      <w:r w:rsidR="00C91E07">
        <w:rPr>
          <w:rFonts w:ascii="Garamond" w:hAnsi="Garamond" w:cstheme="majorBidi"/>
          <w:sz w:val="24"/>
          <w:szCs w:val="24"/>
        </w:rPr>
        <w:t xml:space="preserve"> </w:t>
      </w:r>
      <w:r w:rsidR="001D629E">
        <w:rPr>
          <w:rFonts w:ascii="Garamond" w:hAnsi="Garamond" w:cstheme="majorBidi"/>
          <w:sz w:val="24"/>
          <w:szCs w:val="24"/>
        </w:rPr>
        <w:t>are</w:t>
      </w:r>
      <w:r w:rsidR="00C91E07">
        <w:rPr>
          <w:rFonts w:ascii="Garamond" w:hAnsi="Garamond" w:cstheme="majorBidi"/>
          <w:sz w:val="24"/>
          <w:szCs w:val="24"/>
        </w:rPr>
        <w:t xml:space="preserve"> </w:t>
      </w:r>
      <w:r w:rsidR="001D71E1">
        <w:rPr>
          <w:rFonts w:ascii="Garamond" w:hAnsi="Garamond" w:cstheme="majorBidi"/>
          <w:sz w:val="24"/>
          <w:szCs w:val="24"/>
        </w:rPr>
        <w:t>t</w:t>
      </w:r>
      <w:r w:rsidR="00CA54E4" w:rsidRPr="00793777">
        <w:rPr>
          <w:rFonts w:ascii="Garamond" w:hAnsi="Garamond" w:cstheme="majorBidi"/>
          <w:sz w:val="24"/>
          <w:szCs w:val="24"/>
        </w:rPr>
        <w:t>he</w:t>
      </w:r>
      <w:r w:rsidRPr="00793777">
        <w:rPr>
          <w:rFonts w:ascii="Garamond" w:hAnsi="Garamond" w:cstheme="majorBidi"/>
          <w:sz w:val="24"/>
          <w:szCs w:val="24"/>
        </w:rPr>
        <w:t xml:space="preserve"> finding</w:t>
      </w:r>
      <w:r w:rsidR="001D629E">
        <w:rPr>
          <w:rFonts w:ascii="Garamond" w:hAnsi="Garamond" w:cstheme="majorBidi"/>
          <w:sz w:val="24"/>
          <w:szCs w:val="24"/>
        </w:rPr>
        <w:t>s</w:t>
      </w:r>
      <w:r w:rsidR="00CA54E4" w:rsidRPr="00793777">
        <w:rPr>
          <w:rFonts w:ascii="Garamond" w:hAnsi="Garamond" w:cstheme="majorBidi"/>
          <w:sz w:val="24"/>
          <w:szCs w:val="24"/>
        </w:rPr>
        <w:t xml:space="preserve"> </w:t>
      </w:r>
      <w:r w:rsidR="001D71E1">
        <w:rPr>
          <w:rFonts w:ascii="Garamond" w:hAnsi="Garamond" w:cstheme="majorBidi"/>
          <w:sz w:val="24"/>
          <w:szCs w:val="24"/>
        </w:rPr>
        <w:t>that the so-called</w:t>
      </w:r>
      <w:r w:rsidRPr="00793777">
        <w:rPr>
          <w:rFonts w:ascii="Garamond" w:hAnsi="Garamond" w:cstheme="majorBidi"/>
          <w:sz w:val="24"/>
          <w:szCs w:val="24"/>
        </w:rPr>
        <w:t xml:space="preserve"> dowry effe</w:t>
      </w:r>
      <w:r w:rsidR="001D71E1">
        <w:rPr>
          <w:rFonts w:ascii="Garamond" w:hAnsi="Garamond" w:cstheme="majorBidi"/>
          <w:sz w:val="24"/>
          <w:szCs w:val="24"/>
        </w:rPr>
        <w:t>cts are stronger in rural areas</w:t>
      </w:r>
      <w:r w:rsidR="0035120C" w:rsidRPr="00793777">
        <w:rPr>
          <w:rFonts w:ascii="Garamond" w:hAnsi="Garamond" w:cstheme="majorBidi"/>
          <w:sz w:val="24"/>
          <w:szCs w:val="24"/>
        </w:rPr>
        <w:t>. Traditionally, in agricultural societies, sons, who would be the head of their households, receive the biggest share of the main source of income, the land. This can guarantee their future income. Daughters, who most likely will not enter the job market, should be prepared, financially, to find a spouse who can support them.</w:t>
      </w:r>
      <w:r w:rsidR="001D71E1">
        <w:rPr>
          <w:rFonts w:ascii="Garamond" w:hAnsi="Garamond" w:cstheme="majorBidi"/>
          <w:sz w:val="24"/>
          <w:szCs w:val="24"/>
        </w:rPr>
        <w:t xml:space="preserve"> </w:t>
      </w:r>
      <w:r w:rsidR="00E141EB" w:rsidRPr="00793777">
        <w:rPr>
          <w:rFonts w:ascii="Garamond" w:hAnsi="Garamond" w:cstheme="majorBidi"/>
          <w:sz w:val="24"/>
          <w:szCs w:val="24"/>
        </w:rPr>
        <w:t xml:space="preserve">Our findings of the strong </w:t>
      </w:r>
      <w:r w:rsidR="005A466C" w:rsidRPr="00793777">
        <w:rPr>
          <w:rFonts w:ascii="Garamond" w:hAnsi="Garamond" w:cstheme="majorBidi"/>
          <w:sz w:val="24"/>
          <w:szCs w:val="24"/>
        </w:rPr>
        <w:t>dowry</w:t>
      </w:r>
      <w:r w:rsidR="00E141EB" w:rsidRPr="00793777">
        <w:rPr>
          <w:rFonts w:ascii="Garamond" w:hAnsi="Garamond" w:cstheme="majorBidi"/>
          <w:sz w:val="24"/>
          <w:szCs w:val="24"/>
        </w:rPr>
        <w:t xml:space="preserve"> effects on households’ income underline that m</w:t>
      </w:r>
      <w:r w:rsidR="00D57708" w:rsidRPr="00793777">
        <w:rPr>
          <w:rFonts w:ascii="Garamond" w:hAnsi="Garamond" w:cstheme="majorBidi"/>
          <w:sz w:val="24"/>
          <w:szCs w:val="24"/>
        </w:rPr>
        <w:t>arriage is far more than a sheer biological and/or social event for children</w:t>
      </w:r>
      <w:r w:rsidR="00E141EB" w:rsidRPr="00793777">
        <w:rPr>
          <w:rFonts w:ascii="Garamond" w:hAnsi="Garamond" w:cstheme="majorBidi"/>
          <w:sz w:val="24"/>
          <w:szCs w:val="24"/>
        </w:rPr>
        <w:t xml:space="preserve"> in social societies</w:t>
      </w:r>
      <w:r w:rsidR="00D57708" w:rsidRPr="00793777">
        <w:rPr>
          <w:rFonts w:ascii="Garamond" w:hAnsi="Garamond" w:cstheme="majorBidi"/>
          <w:sz w:val="24"/>
          <w:szCs w:val="24"/>
        </w:rPr>
        <w:t xml:space="preserve">. </w:t>
      </w:r>
      <w:r w:rsidR="00E141EB" w:rsidRPr="00793777">
        <w:rPr>
          <w:rFonts w:ascii="Garamond" w:hAnsi="Garamond" w:cstheme="majorBidi"/>
          <w:sz w:val="24"/>
          <w:szCs w:val="24"/>
        </w:rPr>
        <w:t xml:space="preserve">In such societies, </w:t>
      </w:r>
      <w:r w:rsidR="00D57708" w:rsidRPr="00793777">
        <w:rPr>
          <w:rFonts w:ascii="Garamond" w:hAnsi="Garamond" w:cstheme="majorBidi"/>
          <w:sz w:val="24"/>
          <w:szCs w:val="24"/>
        </w:rPr>
        <w:t xml:space="preserve">in the lack of well-functioning capital markets, parents </w:t>
      </w:r>
      <w:r w:rsidR="00C64441">
        <w:rPr>
          <w:rFonts w:ascii="Garamond" w:hAnsi="Garamond" w:cstheme="majorBidi"/>
          <w:sz w:val="24"/>
          <w:szCs w:val="24"/>
        </w:rPr>
        <w:t xml:space="preserve">may </w:t>
      </w:r>
      <w:r w:rsidR="00D57708" w:rsidRPr="00793777">
        <w:rPr>
          <w:rFonts w:ascii="Garamond" w:hAnsi="Garamond" w:cstheme="majorBidi"/>
          <w:sz w:val="24"/>
          <w:szCs w:val="24"/>
        </w:rPr>
        <w:t xml:space="preserve">utilize this institution and its component, such as dowry, gifts to bride and groom and even to guests, and wedding expenses to show-off their economic affluence. This </w:t>
      </w:r>
      <w:r w:rsidR="00C64441">
        <w:rPr>
          <w:rFonts w:ascii="Garamond" w:hAnsi="Garamond" w:cstheme="majorBidi"/>
          <w:sz w:val="24"/>
          <w:szCs w:val="24"/>
        </w:rPr>
        <w:t>may also assure</w:t>
      </w:r>
      <w:r w:rsidR="00D57708" w:rsidRPr="00793777">
        <w:rPr>
          <w:rFonts w:ascii="Garamond" w:hAnsi="Garamond" w:cstheme="majorBidi"/>
          <w:sz w:val="24"/>
          <w:szCs w:val="24"/>
        </w:rPr>
        <w:t xml:space="preserve"> the potential partners about safety of conducting business with them. This function of marriage is more important for people who are self-employed and, as a result, need to </w:t>
      </w:r>
      <w:r w:rsidR="00E141EB" w:rsidRPr="00793777">
        <w:rPr>
          <w:rFonts w:ascii="Garamond" w:hAnsi="Garamond" w:cstheme="majorBidi"/>
          <w:sz w:val="24"/>
          <w:szCs w:val="24"/>
        </w:rPr>
        <w:t>initiate</w:t>
      </w:r>
      <w:r w:rsidR="00D57708" w:rsidRPr="00793777">
        <w:rPr>
          <w:rFonts w:ascii="Garamond" w:hAnsi="Garamond" w:cstheme="majorBidi"/>
          <w:sz w:val="24"/>
          <w:szCs w:val="24"/>
        </w:rPr>
        <w:t xml:space="preserve"> </w:t>
      </w:r>
      <w:r w:rsidR="00E141EB" w:rsidRPr="00793777">
        <w:rPr>
          <w:rFonts w:ascii="Garamond" w:hAnsi="Garamond" w:cstheme="majorBidi"/>
          <w:sz w:val="24"/>
          <w:szCs w:val="24"/>
        </w:rPr>
        <w:t xml:space="preserve">a </w:t>
      </w:r>
      <w:r w:rsidR="00C64441">
        <w:rPr>
          <w:rFonts w:ascii="Garamond" w:hAnsi="Garamond" w:cstheme="majorBidi"/>
          <w:sz w:val="24"/>
          <w:szCs w:val="24"/>
        </w:rPr>
        <w:t>business with others</w:t>
      </w:r>
      <w:r w:rsidR="00D57708" w:rsidRPr="00793777">
        <w:rPr>
          <w:rFonts w:ascii="Garamond" w:hAnsi="Garamond" w:cstheme="majorBidi"/>
          <w:sz w:val="24"/>
          <w:szCs w:val="24"/>
        </w:rPr>
        <w:t>. This strengthens our argument</w:t>
      </w:r>
      <w:r w:rsidR="001D629E">
        <w:rPr>
          <w:rFonts w:ascii="Garamond" w:hAnsi="Garamond" w:cstheme="majorBidi"/>
          <w:sz w:val="24"/>
          <w:szCs w:val="24"/>
        </w:rPr>
        <w:t>s</w:t>
      </w:r>
      <w:r w:rsidR="00D57708" w:rsidRPr="00793777">
        <w:rPr>
          <w:rFonts w:ascii="Garamond" w:hAnsi="Garamond" w:cstheme="majorBidi"/>
          <w:sz w:val="24"/>
          <w:szCs w:val="24"/>
        </w:rPr>
        <w:t xml:space="preserve"> of the effect</w:t>
      </w:r>
      <w:r w:rsidR="001D629E">
        <w:rPr>
          <w:rFonts w:ascii="Garamond" w:hAnsi="Garamond" w:cstheme="majorBidi"/>
          <w:sz w:val="24"/>
          <w:szCs w:val="24"/>
        </w:rPr>
        <w:t>s</w:t>
      </w:r>
      <w:r w:rsidR="00D57708" w:rsidRPr="00793777">
        <w:rPr>
          <w:rFonts w:ascii="Garamond" w:hAnsi="Garamond" w:cstheme="majorBidi"/>
          <w:sz w:val="24"/>
          <w:szCs w:val="24"/>
        </w:rPr>
        <w:t xml:space="preserve"> of children on income from self-employment and not on wage</w:t>
      </w:r>
      <w:r w:rsidR="001D629E">
        <w:rPr>
          <w:rFonts w:ascii="Garamond" w:hAnsi="Garamond" w:cstheme="majorBidi"/>
          <w:sz w:val="24"/>
          <w:szCs w:val="24"/>
        </w:rPr>
        <w:t>s</w:t>
      </w:r>
      <w:r w:rsidR="00D57708" w:rsidRPr="00793777">
        <w:rPr>
          <w:rFonts w:ascii="Garamond" w:hAnsi="Garamond" w:cstheme="majorBidi"/>
          <w:sz w:val="24"/>
          <w:szCs w:val="24"/>
        </w:rPr>
        <w:t>.</w:t>
      </w:r>
    </w:p>
    <w:p w:rsidR="0003737E" w:rsidRDefault="00055411" w:rsidP="001D629E">
      <w:pPr>
        <w:spacing w:after="0" w:line="480" w:lineRule="auto"/>
        <w:rPr>
          <w:rFonts w:ascii="Garamond" w:hAnsi="Garamond" w:cstheme="majorBidi"/>
          <w:sz w:val="24"/>
          <w:szCs w:val="24"/>
        </w:rPr>
      </w:pPr>
      <w:r>
        <w:rPr>
          <w:rFonts w:ascii="Garamond" w:hAnsi="Garamond" w:cstheme="majorBidi"/>
          <w:sz w:val="24"/>
          <w:szCs w:val="24"/>
        </w:rPr>
        <w:t>Our theory, to be valid, entails one essential requirement: the financial burden of dowry should b</w:t>
      </w:r>
      <w:r w:rsidR="001D629E">
        <w:rPr>
          <w:rFonts w:ascii="Garamond" w:hAnsi="Garamond" w:cstheme="majorBidi"/>
          <w:sz w:val="24"/>
          <w:szCs w:val="24"/>
        </w:rPr>
        <w:t>e substantial compared to families’</w:t>
      </w:r>
      <w:r>
        <w:rPr>
          <w:rFonts w:ascii="Garamond" w:hAnsi="Garamond" w:cstheme="majorBidi"/>
          <w:sz w:val="24"/>
          <w:szCs w:val="24"/>
        </w:rPr>
        <w:t xml:space="preserve"> regular expenditure</w:t>
      </w:r>
      <w:r w:rsidR="001D629E">
        <w:rPr>
          <w:rFonts w:ascii="Garamond" w:hAnsi="Garamond" w:cstheme="majorBidi"/>
          <w:sz w:val="24"/>
          <w:szCs w:val="24"/>
        </w:rPr>
        <w:t>s, such that families</w:t>
      </w:r>
      <w:r>
        <w:rPr>
          <w:rFonts w:ascii="Garamond" w:hAnsi="Garamond" w:cstheme="majorBidi"/>
          <w:sz w:val="24"/>
          <w:szCs w:val="24"/>
        </w:rPr>
        <w:t xml:space="preserve"> cannot temporarily cut some expenses to provide dowry, and has to plan for a long time to acquire it. </w:t>
      </w:r>
      <w:r w:rsidR="00372166">
        <w:rPr>
          <w:rFonts w:ascii="Garamond" w:hAnsi="Garamond" w:cstheme="majorBidi"/>
          <w:sz w:val="24"/>
          <w:szCs w:val="24"/>
        </w:rPr>
        <w:t>There is no data on dowry expenses in SHSEC. We use</w:t>
      </w:r>
      <w:r w:rsidR="001D629E">
        <w:rPr>
          <w:rFonts w:ascii="Garamond" w:hAnsi="Garamond" w:cstheme="majorBidi"/>
          <w:sz w:val="24"/>
          <w:szCs w:val="24"/>
        </w:rPr>
        <w:t>d</w:t>
      </w:r>
      <w:r w:rsidR="00372166">
        <w:rPr>
          <w:rFonts w:ascii="Garamond" w:hAnsi="Garamond" w:cstheme="majorBidi"/>
          <w:sz w:val="24"/>
          <w:szCs w:val="24"/>
        </w:rPr>
        <w:t xml:space="preserve"> a cross-section survey of households’ budgets to show that the expenses are considerably large. Appendix A presents a discussion on the structure</w:t>
      </w:r>
      <w:r w:rsidR="001D629E">
        <w:rPr>
          <w:rFonts w:ascii="Garamond" w:hAnsi="Garamond" w:cstheme="majorBidi"/>
          <w:sz w:val="24"/>
          <w:szCs w:val="24"/>
        </w:rPr>
        <w:t>s</w:t>
      </w:r>
      <w:r w:rsidR="00372166">
        <w:rPr>
          <w:rFonts w:ascii="Garamond" w:hAnsi="Garamond" w:cstheme="majorBidi"/>
          <w:sz w:val="24"/>
          <w:szCs w:val="24"/>
        </w:rPr>
        <w:t xml:space="preserve"> of dowry expenses, </w:t>
      </w:r>
      <w:r w:rsidR="001D629E">
        <w:rPr>
          <w:rFonts w:ascii="Garamond" w:hAnsi="Garamond" w:cstheme="majorBidi"/>
          <w:sz w:val="24"/>
          <w:szCs w:val="24"/>
        </w:rPr>
        <w:t>families’</w:t>
      </w:r>
      <w:r w:rsidR="00372166">
        <w:rPr>
          <w:rFonts w:ascii="Garamond" w:hAnsi="Garamond" w:cstheme="majorBidi"/>
          <w:sz w:val="24"/>
          <w:szCs w:val="24"/>
        </w:rPr>
        <w:t xml:space="preserve"> plan</w:t>
      </w:r>
      <w:r w:rsidR="001D629E">
        <w:rPr>
          <w:rFonts w:ascii="Garamond" w:hAnsi="Garamond" w:cstheme="majorBidi"/>
          <w:sz w:val="24"/>
          <w:szCs w:val="24"/>
        </w:rPr>
        <w:t>s</w:t>
      </w:r>
      <w:r w:rsidR="00372166">
        <w:rPr>
          <w:rFonts w:ascii="Garamond" w:hAnsi="Garamond" w:cstheme="majorBidi"/>
          <w:sz w:val="24"/>
          <w:szCs w:val="24"/>
        </w:rPr>
        <w:t xml:space="preserve"> on providing dowry, and an estimate of expenses on only one type of dowry items, kitchen appliances. T</w:t>
      </w:r>
      <w:r w:rsidR="001D629E">
        <w:rPr>
          <w:rFonts w:ascii="Garamond" w:hAnsi="Garamond" w:cstheme="majorBidi"/>
          <w:sz w:val="24"/>
          <w:szCs w:val="24"/>
        </w:rPr>
        <w:t>he data indicates that only these</w:t>
      </w:r>
      <w:r w:rsidR="00372166">
        <w:rPr>
          <w:rFonts w:ascii="Garamond" w:hAnsi="Garamond" w:cstheme="majorBidi"/>
          <w:sz w:val="24"/>
          <w:szCs w:val="24"/>
        </w:rPr>
        <w:t xml:space="preserve"> </w:t>
      </w:r>
      <w:r w:rsidR="001D629E">
        <w:rPr>
          <w:rFonts w:ascii="Garamond" w:hAnsi="Garamond" w:cstheme="majorBidi"/>
          <w:sz w:val="24"/>
          <w:szCs w:val="24"/>
        </w:rPr>
        <w:t>types</w:t>
      </w:r>
      <w:r w:rsidR="00372166">
        <w:rPr>
          <w:rFonts w:ascii="Garamond" w:hAnsi="Garamond" w:cstheme="majorBidi"/>
          <w:sz w:val="24"/>
          <w:szCs w:val="24"/>
        </w:rPr>
        <w:t xml:space="preserve"> of</w:t>
      </w:r>
      <w:r w:rsidR="001D629E">
        <w:rPr>
          <w:rFonts w:ascii="Garamond" w:hAnsi="Garamond" w:cstheme="majorBidi"/>
          <w:sz w:val="24"/>
          <w:szCs w:val="24"/>
        </w:rPr>
        <w:t xml:space="preserve"> dowry items account</w:t>
      </w:r>
      <w:r w:rsidR="00372166">
        <w:rPr>
          <w:rFonts w:ascii="Garamond" w:hAnsi="Garamond" w:cstheme="majorBidi"/>
          <w:sz w:val="24"/>
          <w:szCs w:val="24"/>
        </w:rPr>
        <w:t xml:space="preserve"> for more than one fourth of households’ annual expenditures.</w:t>
      </w:r>
      <w:r w:rsidR="00E73541">
        <w:rPr>
          <w:rFonts w:ascii="Garamond" w:hAnsi="Garamond" w:cstheme="majorBidi"/>
          <w:sz w:val="24"/>
          <w:szCs w:val="24"/>
        </w:rPr>
        <w:t xml:space="preserve"> The whole dowry expenses, as a result, can be substantial.</w:t>
      </w:r>
    </w:p>
    <w:p w:rsidR="00C85E86" w:rsidRDefault="00C85E86" w:rsidP="006C5E5E">
      <w:pPr>
        <w:spacing w:after="0" w:line="480" w:lineRule="auto"/>
        <w:rPr>
          <w:rFonts w:ascii="Garamond" w:hAnsi="Garamond" w:cstheme="majorBidi"/>
          <w:b/>
          <w:bCs/>
          <w:sz w:val="24"/>
          <w:szCs w:val="24"/>
        </w:rPr>
      </w:pPr>
    </w:p>
    <w:p w:rsidR="002D06CC" w:rsidRPr="00793777" w:rsidRDefault="00C85E86" w:rsidP="006C5E5E">
      <w:pPr>
        <w:spacing w:after="0" w:line="480" w:lineRule="auto"/>
        <w:rPr>
          <w:rFonts w:ascii="Garamond" w:hAnsi="Garamond" w:cstheme="majorBidi"/>
          <w:b/>
          <w:bCs/>
          <w:sz w:val="24"/>
          <w:szCs w:val="24"/>
        </w:rPr>
      </w:pPr>
      <w:r>
        <w:rPr>
          <w:rFonts w:ascii="Garamond" w:hAnsi="Garamond" w:cstheme="majorBidi"/>
          <w:b/>
          <w:bCs/>
          <w:sz w:val="24"/>
          <w:szCs w:val="24"/>
        </w:rPr>
        <w:lastRenderedPageBreak/>
        <w:t>5</w:t>
      </w:r>
      <w:r w:rsidR="00DD0C7E" w:rsidRPr="00793777">
        <w:rPr>
          <w:rFonts w:ascii="Garamond" w:hAnsi="Garamond" w:cstheme="majorBidi"/>
          <w:b/>
          <w:bCs/>
          <w:sz w:val="24"/>
          <w:szCs w:val="24"/>
        </w:rPr>
        <w:t xml:space="preserve">. </w:t>
      </w:r>
      <w:r w:rsidR="002D06CC" w:rsidRPr="00793777">
        <w:rPr>
          <w:rFonts w:ascii="Garamond" w:hAnsi="Garamond" w:cstheme="majorBidi"/>
          <w:b/>
          <w:bCs/>
          <w:sz w:val="24"/>
          <w:szCs w:val="24"/>
        </w:rPr>
        <w:t>Conclusion</w:t>
      </w:r>
    </w:p>
    <w:p w:rsidR="002D06CC" w:rsidRPr="00793777" w:rsidRDefault="00274B36" w:rsidP="001D629E">
      <w:pPr>
        <w:spacing w:after="0" w:line="480" w:lineRule="auto"/>
        <w:rPr>
          <w:rFonts w:ascii="Garamond" w:hAnsi="Garamond" w:cstheme="majorBidi"/>
          <w:color w:val="000000" w:themeColor="text1"/>
          <w:sz w:val="24"/>
          <w:szCs w:val="24"/>
        </w:rPr>
      </w:pPr>
      <w:r w:rsidRPr="00793777">
        <w:rPr>
          <w:rFonts w:ascii="Garamond" w:hAnsi="Garamond" w:cstheme="majorBidi"/>
          <w:color w:val="000000" w:themeColor="text1"/>
          <w:sz w:val="24"/>
          <w:szCs w:val="24"/>
        </w:rPr>
        <w:t>We estimated the effect</w:t>
      </w:r>
      <w:r w:rsidR="001D629E">
        <w:rPr>
          <w:rFonts w:ascii="Garamond" w:hAnsi="Garamond" w:cstheme="majorBidi"/>
          <w:color w:val="000000" w:themeColor="text1"/>
          <w:sz w:val="24"/>
          <w:szCs w:val="24"/>
        </w:rPr>
        <w:t>s</w:t>
      </w:r>
      <w:r w:rsidRPr="00793777">
        <w:rPr>
          <w:rFonts w:ascii="Garamond" w:hAnsi="Garamond" w:cstheme="majorBidi"/>
          <w:color w:val="000000" w:themeColor="text1"/>
          <w:sz w:val="24"/>
          <w:szCs w:val="24"/>
        </w:rPr>
        <w:t xml:space="preserve"> of children on men’s weekly </w:t>
      </w:r>
      <w:r w:rsidR="001D629E">
        <w:rPr>
          <w:rFonts w:ascii="Garamond" w:hAnsi="Garamond" w:cstheme="majorBidi"/>
          <w:color w:val="000000" w:themeColor="text1"/>
          <w:sz w:val="24"/>
          <w:szCs w:val="24"/>
        </w:rPr>
        <w:t xml:space="preserve">work </w:t>
      </w:r>
      <w:r w:rsidRPr="00793777">
        <w:rPr>
          <w:rFonts w:ascii="Garamond" w:hAnsi="Garamond" w:cstheme="majorBidi"/>
          <w:color w:val="000000" w:themeColor="text1"/>
          <w:sz w:val="24"/>
          <w:szCs w:val="24"/>
        </w:rPr>
        <w:t>hour</w:t>
      </w:r>
      <w:r w:rsidR="00A20270">
        <w:rPr>
          <w:rFonts w:ascii="Garamond" w:hAnsi="Garamond" w:cstheme="majorBidi"/>
          <w:color w:val="000000" w:themeColor="text1"/>
          <w:sz w:val="24"/>
          <w:szCs w:val="24"/>
        </w:rPr>
        <w:t>s and income. S</w:t>
      </w:r>
      <w:r w:rsidRPr="00793777">
        <w:rPr>
          <w:rFonts w:ascii="Garamond" w:hAnsi="Garamond" w:cstheme="majorBidi"/>
          <w:color w:val="000000" w:themeColor="text1"/>
          <w:sz w:val="24"/>
          <w:szCs w:val="24"/>
        </w:rPr>
        <w:t xml:space="preserve">imilar to other studies, </w:t>
      </w:r>
      <w:r w:rsidR="00A20270">
        <w:rPr>
          <w:rFonts w:ascii="Garamond" w:hAnsi="Garamond" w:cstheme="majorBidi"/>
          <w:color w:val="000000" w:themeColor="text1"/>
          <w:sz w:val="24"/>
          <w:szCs w:val="24"/>
        </w:rPr>
        <w:t xml:space="preserve">we </w:t>
      </w:r>
      <w:r w:rsidR="001D629E">
        <w:rPr>
          <w:rFonts w:ascii="Garamond" w:hAnsi="Garamond" w:cstheme="majorBidi"/>
          <w:color w:val="000000" w:themeColor="text1"/>
          <w:sz w:val="24"/>
          <w:szCs w:val="24"/>
        </w:rPr>
        <w:t>found</w:t>
      </w:r>
      <w:r w:rsidR="00A20270">
        <w:rPr>
          <w:rFonts w:ascii="Garamond" w:hAnsi="Garamond" w:cstheme="majorBidi"/>
          <w:color w:val="000000" w:themeColor="text1"/>
          <w:sz w:val="24"/>
          <w:szCs w:val="24"/>
        </w:rPr>
        <w:t xml:space="preserve"> </w:t>
      </w:r>
      <w:r w:rsidRPr="00793777">
        <w:rPr>
          <w:rFonts w:ascii="Garamond" w:hAnsi="Garamond" w:cstheme="majorBidi"/>
          <w:color w:val="000000" w:themeColor="text1"/>
          <w:sz w:val="24"/>
          <w:szCs w:val="24"/>
        </w:rPr>
        <w:t xml:space="preserve">that having children substantially increase men’s work and income. Unlike other studies, we </w:t>
      </w:r>
      <w:r w:rsidR="001D629E">
        <w:rPr>
          <w:rFonts w:ascii="Garamond" w:hAnsi="Garamond" w:cstheme="majorBidi"/>
          <w:color w:val="000000" w:themeColor="text1"/>
          <w:sz w:val="24"/>
          <w:szCs w:val="24"/>
        </w:rPr>
        <w:t>found</w:t>
      </w:r>
      <w:r w:rsidRPr="00793777">
        <w:rPr>
          <w:rFonts w:ascii="Garamond" w:hAnsi="Garamond" w:cstheme="majorBidi"/>
          <w:color w:val="000000" w:themeColor="text1"/>
          <w:sz w:val="24"/>
          <w:szCs w:val="24"/>
        </w:rPr>
        <w:t xml:space="preserve"> that the effects strengthen</w:t>
      </w:r>
      <w:r w:rsidR="001D629E">
        <w:rPr>
          <w:rFonts w:ascii="Garamond" w:hAnsi="Garamond" w:cstheme="majorBidi"/>
          <w:color w:val="000000" w:themeColor="text1"/>
          <w:sz w:val="24"/>
          <w:szCs w:val="24"/>
        </w:rPr>
        <w:t>ed and beca</w:t>
      </w:r>
      <w:r w:rsidRPr="00793777">
        <w:rPr>
          <w:rFonts w:ascii="Garamond" w:hAnsi="Garamond" w:cstheme="majorBidi"/>
          <w:color w:val="000000" w:themeColor="text1"/>
          <w:sz w:val="24"/>
          <w:szCs w:val="24"/>
        </w:rPr>
        <w:t xml:space="preserve">me more significant by increase in number of children. More importantly, we </w:t>
      </w:r>
      <w:r w:rsidR="001D629E">
        <w:rPr>
          <w:rFonts w:ascii="Garamond" w:hAnsi="Garamond" w:cstheme="majorBidi"/>
          <w:color w:val="000000" w:themeColor="text1"/>
          <w:sz w:val="24"/>
          <w:szCs w:val="24"/>
        </w:rPr>
        <w:t>found</w:t>
      </w:r>
      <w:r w:rsidRPr="00793777">
        <w:rPr>
          <w:rFonts w:ascii="Garamond" w:hAnsi="Garamond" w:cstheme="majorBidi"/>
          <w:color w:val="000000" w:themeColor="text1"/>
          <w:sz w:val="24"/>
          <w:szCs w:val="24"/>
        </w:rPr>
        <w:t xml:space="preserve"> that among men with children, having d</w:t>
      </w:r>
      <w:r w:rsidR="001D629E">
        <w:rPr>
          <w:rFonts w:ascii="Garamond" w:hAnsi="Garamond" w:cstheme="majorBidi"/>
          <w:color w:val="000000" w:themeColor="text1"/>
          <w:sz w:val="24"/>
          <w:szCs w:val="24"/>
        </w:rPr>
        <w:t>aughters significantly increased</w:t>
      </w:r>
      <w:r w:rsidRPr="00793777">
        <w:rPr>
          <w:rFonts w:ascii="Garamond" w:hAnsi="Garamond" w:cstheme="majorBidi"/>
          <w:color w:val="000000" w:themeColor="text1"/>
          <w:sz w:val="24"/>
          <w:szCs w:val="24"/>
        </w:rPr>
        <w:t xml:space="preserve"> men’s income whereas having son has no significant effect. Furthermore, the effect</w:t>
      </w:r>
      <w:r w:rsidR="001D629E">
        <w:rPr>
          <w:rFonts w:ascii="Garamond" w:hAnsi="Garamond" w:cstheme="majorBidi"/>
          <w:color w:val="000000" w:themeColor="text1"/>
          <w:sz w:val="24"/>
          <w:szCs w:val="24"/>
        </w:rPr>
        <w:t>s</w:t>
      </w:r>
      <w:r w:rsidRPr="00793777">
        <w:rPr>
          <w:rFonts w:ascii="Garamond" w:hAnsi="Garamond" w:cstheme="majorBidi"/>
          <w:color w:val="000000" w:themeColor="text1"/>
          <w:sz w:val="24"/>
          <w:szCs w:val="24"/>
        </w:rPr>
        <w:t xml:space="preserve"> of daughters on their </w:t>
      </w:r>
      <w:r w:rsidR="009655F2" w:rsidRPr="00793777">
        <w:rPr>
          <w:rFonts w:ascii="Garamond" w:hAnsi="Garamond" w:cstheme="majorBidi"/>
          <w:color w:val="000000" w:themeColor="text1"/>
          <w:sz w:val="24"/>
          <w:szCs w:val="24"/>
        </w:rPr>
        <w:t>fathers’</w:t>
      </w:r>
      <w:r w:rsidRPr="00793777">
        <w:rPr>
          <w:rFonts w:ascii="Garamond" w:hAnsi="Garamond" w:cstheme="majorBidi"/>
          <w:color w:val="000000" w:themeColor="text1"/>
          <w:sz w:val="24"/>
          <w:szCs w:val="24"/>
        </w:rPr>
        <w:t xml:space="preserve"> income increase by daughters’ age. </w:t>
      </w:r>
      <w:r w:rsidR="009655F2" w:rsidRPr="00793777">
        <w:rPr>
          <w:rFonts w:ascii="Garamond" w:hAnsi="Garamond" w:cstheme="majorBidi"/>
          <w:color w:val="000000" w:themeColor="text1"/>
          <w:sz w:val="24"/>
          <w:szCs w:val="24"/>
        </w:rPr>
        <w:t>Finally, our finding shows that the effect</w:t>
      </w:r>
      <w:r w:rsidR="001D629E">
        <w:rPr>
          <w:rFonts w:ascii="Garamond" w:hAnsi="Garamond" w:cstheme="majorBidi"/>
          <w:color w:val="000000" w:themeColor="text1"/>
          <w:sz w:val="24"/>
          <w:szCs w:val="24"/>
        </w:rPr>
        <w:t>s are</w:t>
      </w:r>
      <w:r w:rsidR="009655F2" w:rsidRPr="00793777">
        <w:rPr>
          <w:rFonts w:ascii="Garamond" w:hAnsi="Garamond" w:cstheme="majorBidi"/>
          <w:color w:val="000000" w:themeColor="text1"/>
          <w:sz w:val="24"/>
          <w:szCs w:val="24"/>
        </w:rPr>
        <w:t xml:space="preserve"> much stronger in rural areas compared to urban areas.</w:t>
      </w:r>
    </w:p>
    <w:p w:rsidR="009655F2" w:rsidRPr="00793777" w:rsidRDefault="009655F2" w:rsidP="006C5E5E">
      <w:pPr>
        <w:spacing w:after="0" w:line="480" w:lineRule="auto"/>
        <w:rPr>
          <w:rFonts w:ascii="Garamond" w:hAnsi="Garamond" w:cstheme="majorBidi"/>
          <w:color w:val="000000" w:themeColor="text1"/>
          <w:sz w:val="24"/>
          <w:szCs w:val="24"/>
        </w:rPr>
      </w:pPr>
      <w:r w:rsidRPr="00793777">
        <w:rPr>
          <w:rFonts w:ascii="Garamond" w:hAnsi="Garamond" w:cstheme="majorBidi"/>
          <w:color w:val="000000" w:themeColor="text1"/>
          <w:sz w:val="24"/>
          <w:szCs w:val="24"/>
        </w:rPr>
        <w:t xml:space="preserve">These findings are unprecedented in the literature, and require new theories. We suggest that the institution of marriage generates such unique results. </w:t>
      </w:r>
      <w:r w:rsidR="00A20270">
        <w:rPr>
          <w:rFonts w:ascii="Garamond" w:hAnsi="Garamond" w:cstheme="majorBidi"/>
          <w:color w:val="000000" w:themeColor="text1"/>
          <w:sz w:val="24"/>
          <w:szCs w:val="24"/>
        </w:rPr>
        <w:t>In other words, f</w:t>
      </w:r>
      <w:r w:rsidRPr="00793777">
        <w:rPr>
          <w:rFonts w:ascii="Garamond" w:hAnsi="Garamond" w:cstheme="majorBidi"/>
          <w:color w:val="000000" w:themeColor="text1"/>
          <w:sz w:val="24"/>
          <w:szCs w:val="24"/>
        </w:rPr>
        <w:t xml:space="preserve">inancial burden of dowry for fathers makes them work harder and bring more to </w:t>
      </w:r>
      <w:r w:rsidR="001D629E">
        <w:rPr>
          <w:rFonts w:ascii="Garamond" w:hAnsi="Garamond" w:cstheme="majorBidi"/>
          <w:color w:val="000000" w:themeColor="text1"/>
          <w:sz w:val="24"/>
          <w:szCs w:val="24"/>
        </w:rPr>
        <w:t xml:space="preserve">the </w:t>
      </w:r>
      <w:r w:rsidRPr="00793777">
        <w:rPr>
          <w:rFonts w:ascii="Garamond" w:hAnsi="Garamond" w:cstheme="majorBidi"/>
          <w:color w:val="000000" w:themeColor="text1"/>
          <w:sz w:val="24"/>
          <w:szCs w:val="24"/>
        </w:rPr>
        <w:t>family.</w:t>
      </w:r>
      <w:r w:rsidR="00AF7A8E" w:rsidRPr="00793777">
        <w:rPr>
          <w:rFonts w:ascii="Garamond" w:hAnsi="Garamond" w:cstheme="majorBidi"/>
          <w:color w:val="000000" w:themeColor="text1"/>
          <w:sz w:val="24"/>
          <w:szCs w:val="24"/>
        </w:rPr>
        <w:t xml:space="preserve"> </w:t>
      </w:r>
    </w:p>
    <w:p w:rsidR="009655F2" w:rsidRPr="00793777" w:rsidRDefault="009655F2" w:rsidP="001D629E">
      <w:pPr>
        <w:spacing w:after="0" w:line="480" w:lineRule="auto"/>
        <w:rPr>
          <w:rFonts w:ascii="Garamond" w:hAnsi="Garamond" w:cstheme="majorBidi"/>
          <w:color w:val="000000" w:themeColor="text1"/>
          <w:sz w:val="24"/>
          <w:szCs w:val="24"/>
        </w:rPr>
      </w:pPr>
      <w:r w:rsidRPr="00793777">
        <w:rPr>
          <w:rFonts w:ascii="Garamond" w:hAnsi="Garamond" w:cstheme="majorBidi"/>
          <w:color w:val="000000" w:themeColor="text1"/>
          <w:sz w:val="24"/>
          <w:szCs w:val="24"/>
        </w:rPr>
        <w:t>We provide</w:t>
      </w:r>
      <w:r w:rsidR="001D629E">
        <w:rPr>
          <w:rFonts w:ascii="Garamond" w:hAnsi="Garamond" w:cstheme="majorBidi"/>
          <w:color w:val="000000" w:themeColor="text1"/>
          <w:sz w:val="24"/>
          <w:szCs w:val="24"/>
        </w:rPr>
        <w:t>d</w:t>
      </w:r>
      <w:r w:rsidRPr="00793777">
        <w:rPr>
          <w:rFonts w:ascii="Garamond" w:hAnsi="Garamond" w:cstheme="majorBidi"/>
          <w:color w:val="000000" w:themeColor="text1"/>
          <w:sz w:val="24"/>
          <w:szCs w:val="24"/>
        </w:rPr>
        <w:t xml:space="preserve"> a</w:t>
      </w:r>
      <w:r w:rsidR="00E73541">
        <w:rPr>
          <w:rFonts w:ascii="Garamond" w:hAnsi="Garamond" w:cstheme="majorBidi"/>
          <w:color w:val="000000" w:themeColor="text1"/>
          <w:sz w:val="24"/>
          <w:szCs w:val="24"/>
        </w:rPr>
        <w:t>n</w:t>
      </w:r>
      <w:r w:rsidRPr="00793777">
        <w:rPr>
          <w:rFonts w:ascii="Garamond" w:hAnsi="Garamond" w:cstheme="majorBidi"/>
          <w:color w:val="000000" w:themeColor="text1"/>
          <w:sz w:val="24"/>
          <w:szCs w:val="24"/>
        </w:rPr>
        <w:t xml:space="preserve"> estimate of </w:t>
      </w:r>
      <w:r w:rsidR="00E73541">
        <w:rPr>
          <w:rFonts w:ascii="Garamond" w:hAnsi="Garamond" w:cstheme="majorBidi"/>
          <w:color w:val="000000" w:themeColor="text1"/>
          <w:sz w:val="24"/>
          <w:szCs w:val="24"/>
        </w:rPr>
        <w:t xml:space="preserve">only one type of items in </w:t>
      </w:r>
      <w:r w:rsidRPr="00793777">
        <w:rPr>
          <w:rFonts w:ascii="Garamond" w:hAnsi="Garamond" w:cstheme="majorBidi"/>
          <w:color w:val="000000" w:themeColor="text1"/>
          <w:sz w:val="24"/>
          <w:szCs w:val="24"/>
        </w:rPr>
        <w:t>dowry in rural and urban areas, and show</w:t>
      </w:r>
      <w:r w:rsidR="001D629E">
        <w:rPr>
          <w:rFonts w:ascii="Garamond" w:hAnsi="Garamond" w:cstheme="majorBidi"/>
          <w:color w:val="000000" w:themeColor="text1"/>
          <w:sz w:val="24"/>
          <w:szCs w:val="24"/>
        </w:rPr>
        <w:t>ed</w:t>
      </w:r>
      <w:r w:rsidRPr="00793777">
        <w:rPr>
          <w:rFonts w:ascii="Garamond" w:hAnsi="Garamond" w:cstheme="majorBidi"/>
          <w:color w:val="000000" w:themeColor="text1"/>
          <w:sz w:val="24"/>
          <w:szCs w:val="24"/>
        </w:rPr>
        <w:t xml:space="preserve"> that </w:t>
      </w:r>
      <w:r w:rsidR="00850986">
        <w:rPr>
          <w:rFonts w:ascii="Garamond" w:hAnsi="Garamond" w:cstheme="majorBidi"/>
          <w:color w:val="000000" w:themeColor="text1"/>
          <w:sz w:val="24"/>
          <w:szCs w:val="24"/>
        </w:rPr>
        <w:t xml:space="preserve">even this </w:t>
      </w:r>
      <w:r w:rsidR="001D629E">
        <w:rPr>
          <w:rFonts w:ascii="Garamond" w:hAnsi="Garamond" w:cstheme="majorBidi"/>
          <w:color w:val="000000" w:themeColor="text1"/>
          <w:sz w:val="24"/>
          <w:szCs w:val="24"/>
        </w:rPr>
        <w:t>was</w:t>
      </w:r>
      <w:r w:rsidRPr="00793777">
        <w:rPr>
          <w:rFonts w:ascii="Garamond" w:hAnsi="Garamond" w:cstheme="majorBidi"/>
          <w:color w:val="000000" w:themeColor="text1"/>
          <w:sz w:val="24"/>
          <w:szCs w:val="24"/>
        </w:rPr>
        <w:t xml:space="preserve"> a sizable portion of families’ income and wealth. </w:t>
      </w:r>
      <w:r w:rsidR="00A20270">
        <w:rPr>
          <w:rFonts w:ascii="Garamond" w:hAnsi="Garamond" w:cstheme="majorBidi"/>
          <w:color w:val="000000" w:themeColor="text1"/>
          <w:sz w:val="24"/>
          <w:szCs w:val="24"/>
        </w:rPr>
        <w:t xml:space="preserve">In order </w:t>
      </w:r>
      <w:r w:rsidR="00A20270" w:rsidRPr="00793777">
        <w:rPr>
          <w:rFonts w:ascii="Garamond" w:hAnsi="Garamond" w:cstheme="majorBidi"/>
          <w:color w:val="000000" w:themeColor="text1"/>
          <w:sz w:val="24"/>
          <w:szCs w:val="24"/>
        </w:rPr>
        <w:t>to measure the exact effect of dowry on parents’ labor market decisions</w:t>
      </w:r>
      <w:r w:rsidR="00A20270">
        <w:rPr>
          <w:rFonts w:ascii="Garamond" w:hAnsi="Garamond" w:cstheme="majorBidi"/>
          <w:color w:val="000000" w:themeColor="text1"/>
          <w:sz w:val="24"/>
          <w:szCs w:val="24"/>
        </w:rPr>
        <w:t>, m</w:t>
      </w:r>
      <w:r w:rsidR="00605684" w:rsidRPr="00793777">
        <w:rPr>
          <w:rFonts w:ascii="Garamond" w:hAnsi="Garamond" w:cstheme="majorBidi"/>
          <w:color w:val="000000" w:themeColor="text1"/>
          <w:sz w:val="24"/>
          <w:szCs w:val="24"/>
        </w:rPr>
        <w:t xml:space="preserve">ore studies and better data sets are required. </w:t>
      </w:r>
    </w:p>
    <w:p w:rsidR="00AF7A8E" w:rsidRPr="00793777" w:rsidRDefault="00AF7A8E" w:rsidP="0012481F">
      <w:pPr>
        <w:spacing w:after="0" w:line="480" w:lineRule="auto"/>
        <w:rPr>
          <w:rFonts w:ascii="Garamond" w:hAnsi="Garamond" w:cstheme="majorBidi"/>
          <w:color w:val="000000" w:themeColor="text1"/>
          <w:sz w:val="24"/>
          <w:szCs w:val="24"/>
        </w:rPr>
      </w:pPr>
      <w:r w:rsidRPr="00793777">
        <w:rPr>
          <w:rFonts w:ascii="Garamond" w:hAnsi="Garamond" w:cstheme="majorBidi"/>
          <w:color w:val="000000" w:themeColor="text1"/>
          <w:sz w:val="24"/>
          <w:szCs w:val="24"/>
        </w:rPr>
        <w:t>These findings open new courses of research on</w:t>
      </w:r>
      <w:r w:rsidR="001D629E">
        <w:rPr>
          <w:rFonts w:ascii="Garamond" w:hAnsi="Garamond" w:cstheme="majorBidi"/>
          <w:color w:val="000000" w:themeColor="text1"/>
          <w:sz w:val="24"/>
          <w:szCs w:val="24"/>
        </w:rPr>
        <w:t xml:space="preserve"> labor market studies and families</w:t>
      </w:r>
      <w:r w:rsidRPr="00793777">
        <w:rPr>
          <w:rFonts w:ascii="Garamond" w:hAnsi="Garamond" w:cstheme="majorBidi"/>
          <w:color w:val="000000" w:themeColor="text1"/>
          <w:sz w:val="24"/>
          <w:szCs w:val="24"/>
        </w:rPr>
        <w:t xml:space="preserve"> behavior in developing countries. </w:t>
      </w:r>
      <w:r w:rsidR="00A20270">
        <w:rPr>
          <w:rFonts w:ascii="Garamond" w:hAnsi="Garamond" w:cstheme="majorBidi"/>
          <w:color w:val="000000" w:themeColor="text1"/>
          <w:sz w:val="24"/>
          <w:szCs w:val="24"/>
        </w:rPr>
        <w:t>While l</w:t>
      </w:r>
      <w:r w:rsidRPr="00793777">
        <w:rPr>
          <w:rFonts w:ascii="Garamond" w:hAnsi="Garamond" w:cstheme="majorBidi"/>
          <w:color w:val="000000" w:themeColor="text1"/>
          <w:sz w:val="24"/>
          <w:szCs w:val="24"/>
        </w:rPr>
        <w:t>ack of long panels makes it impossible for us to study families’ behavior in dealing w</w:t>
      </w:r>
      <w:r w:rsidR="00A20270">
        <w:rPr>
          <w:rFonts w:ascii="Garamond" w:hAnsi="Garamond" w:cstheme="majorBidi"/>
          <w:color w:val="000000" w:themeColor="text1"/>
          <w:sz w:val="24"/>
          <w:szCs w:val="24"/>
        </w:rPr>
        <w:t>ith financial burden of dowry, m</w:t>
      </w:r>
      <w:r w:rsidRPr="00793777">
        <w:rPr>
          <w:rFonts w:ascii="Garamond" w:hAnsi="Garamond" w:cstheme="majorBidi"/>
          <w:color w:val="000000" w:themeColor="text1"/>
          <w:sz w:val="24"/>
          <w:szCs w:val="24"/>
        </w:rPr>
        <w:t>any questions are put forward and plead for answer</w:t>
      </w:r>
      <w:r w:rsidR="001D629E">
        <w:rPr>
          <w:rFonts w:ascii="Garamond" w:hAnsi="Garamond" w:cstheme="majorBidi"/>
          <w:color w:val="000000" w:themeColor="text1"/>
          <w:sz w:val="24"/>
          <w:szCs w:val="24"/>
        </w:rPr>
        <w:t>s</w:t>
      </w:r>
      <w:r w:rsidRPr="00793777">
        <w:rPr>
          <w:rFonts w:ascii="Garamond" w:hAnsi="Garamond" w:cstheme="majorBidi"/>
          <w:color w:val="000000" w:themeColor="text1"/>
          <w:sz w:val="24"/>
          <w:szCs w:val="24"/>
        </w:rPr>
        <w:t xml:space="preserve">. </w:t>
      </w:r>
      <w:r w:rsidR="00781142" w:rsidRPr="00793777">
        <w:rPr>
          <w:rFonts w:ascii="Garamond" w:hAnsi="Garamond" w:cstheme="majorBidi"/>
          <w:color w:val="000000" w:themeColor="text1"/>
          <w:sz w:val="24"/>
          <w:szCs w:val="24"/>
        </w:rPr>
        <w:t>The most important one</w:t>
      </w:r>
      <w:r w:rsidRPr="00793777">
        <w:rPr>
          <w:rFonts w:ascii="Garamond" w:hAnsi="Garamond" w:cstheme="majorBidi"/>
          <w:color w:val="000000" w:themeColor="text1"/>
          <w:sz w:val="24"/>
          <w:szCs w:val="24"/>
        </w:rPr>
        <w:t xml:space="preserve"> </w:t>
      </w:r>
      <w:r w:rsidR="00781142" w:rsidRPr="00793777">
        <w:rPr>
          <w:rFonts w:ascii="Garamond" w:hAnsi="Garamond" w:cstheme="majorBidi"/>
          <w:color w:val="000000" w:themeColor="text1"/>
          <w:sz w:val="24"/>
          <w:szCs w:val="24"/>
        </w:rPr>
        <w:t xml:space="preserve">is if there is any significant effect of dowry in daughters’ future life, i.e., the return to dowry. The other question relates to </w:t>
      </w:r>
      <w:r w:rsidRPr="00793777">
        <w:rPr>
          <w:rFonts w:ascii="Garamond" w:hAnsi="Garamond" w:cstheme="majorBidi"/>
          <w:color w:val="000000" w:themeColor="text1"/>
          <w:sz w:val="24"/>
          <w:szCs w:val="24"/>
        </w:rPr>
        <w:t xml:space="preserve">the changes in education and participation rate of females. With education spreading fast among females </w:t>
      </w:r>
      <w:r w:rsidR="00781142" w:rsidRPr="00793777">
        <w:rPr>
          <w:rFonts w:ascii="Garamond" w:hAnsi="Garamond" w:cstheme="majorBidi"/>
          <w:color w:val="000000" w:themeColor="text1"/>
          <w:sz w:val="24"/>
          <w:szCs w:val="24"/>
        </w:rPr>
        <w:t>both in urban and</w:t>
      </w:r>
      <w:r w:rsidRPr="00793777">
        <w:rPr>
          <w:rFonts w:ascii="Garamond" w:hAnsi="Garamond" w:cstheme="majorBidi"/>
          <w:color w:val="000000" w:themeColor="text1"/>
          <w:sz w:val="24"/>
          <w:szCs w:val="24"/>
        </w:rPr>
        <w:t xml:space="preserve"> rural areas, the job market response of fathers may vary.</w:t>
      </w:r>
      <w:r w:rsidR="001D629E">
        <w:rPr>
          <w:rFonts w:ascii="Garamond" w:hAnsi="Garamond" w:cstheme="majorBidi"/>
          <w:color w:val="000000" w:themeColor="text1"/>
          <w:sz w:val="24"/>
          <w:szCs w:val="24"/>
        </w:rPr>
        <w:t xml:space="preserve"> Measuring these changes </w:t>
      </w:r>
      <w:r w:rsidR="0012481F">
        <w:rPr>
          <w:rFonts w:ascii="Garamond" w:hAnsi="Garamond" w:cstheme="majorBidi"/>
          <w:color w:val="000000" w:themeColor="text1"/>
          <w:sz w:val="24"/>
          <w:szCs w:val="24"/>
        </w:rPr>
        <w:t>is</w:t>
      </w:r>
      <w:r w:rsidR="00781142" w:rsidRPr="00793777">
        <w:rPr>
          <w:rFonts w:ascii="Garamond" w:hAnsi="Garamond" w:cstheme="majorBidi"/>
          <w:color w:val="000000" w:themeColor="text1"/>
          <w:sz w:val="24"/>
          <w:szCs w:val="24"/>
        </w:rPr>
        <w:t xml:space="preserve"> beyond the goals of this study, </w:t>
      </w:r>
      <w:r w:rsidR="001D629E">
        <w:rPr>
          <w:rFonts w:ascii="Garamond" w:hAnsi="Garamond" w:cstheme="majorBidi"/>
          <w:color w:val="000000" w:themeColor="text1"/>
          <w:sz w:val="24"/>
          <w:szCs w:val="24"/>
        </w:rPr>
        <w:t xml:space="preserve">however, </w:t>
      </w:r>
      <w:r w:rsidR="0012481F">
        <w:rPr>
          <w:rFonts w:ascii="Garamond" w:hAnsi="Garamond" w:cstheme="majorBidi"/>
          <w:color w:val="000000" w:themeColor="text1"/>
          <w:sz w:val="24"/>
          <w:szCs w:val="24"/>
        </w:rPr>
        <w:t>is an</w:t>
      </w:r>
      <w:r w:rsidR="00781142" w:rsidRPr="00793777">
        <w:rPr>
          <w:rFonts w:ascii="Garamond" w:hAnsi="Garamond" w:cstheme="majorBidi"/>
          <w:color w:val="000000" w:themeColor="text1"/>
          <w:sz w:val="24"/>
          <w:szCs w:val="24"/>
        </w:rPr>
        <w:t xml:space="preserve"> essential piece of information to understand the societies’ economic life.</w:t>
      </w:r>
    </w:p>
    <w:p w:rsidR="00AF7A8E" w:rsidRPr="00793777" w:rsidRDefault="00AF7A8E" w:rsidP="006C5E5E">
      <w:pPr>
        <w:spacing w:after="0" w:line="480" w:lineRule="auto"/>
        <w:rPr>
          <w:rFonts w:ascii="Garamond" w:hAnsi="Garamond" w:cstheme="majorBidi"/>
          <w:color w:val="000000" w:themeColor="text1"/>
          <w:sz w:val="24"/>
          <w:szCs w:val="24"/>
        </w:rPr>
      </w:pPr>
    </w:p>
    <w:p w:rsidR="0012481F" w:rsidRDefault="0012481F">
      <w:pPr>
        <w:rPr>
          <w:rFonts w:ascii="Garamond" w:hAnsi="Garamond" w:cstheme="majorBidi"/>
          <w:b/>
          <w:bCs/>
          <w:sz w:val="24"/>
          <w:szCs w:val="24"/>
        </w:rPr>
      </w:pPr>
      <w:r>
        <w:rPr>
          <w:rFonts w:ascii="Garamond" w:hAnsi="Garamond" w:cstheme="majorBidi"/>
          <w:b/>
          <w:bCs/>
          <w:sz w:val="24"/>
          <w:szCs w:val="24"/>
        </w:rPr>
        <w:br w:type="page"/>
      </w:r>
    </w:p>
    <w:p w:rsidR="00FD43B6" w:rsidRPr="00793777" w:rsidRDefault="00FA2C16" w:rsidP="006C5E5E">
      <w:pPr>
        <w:spacing w:after="0" w:line="480" w:lineRule="auto"/>
        <w:rPr>
          <w:rFonts w:ascii="Garamond" w:hAnsi="Garamond" w:cstheme="majorBidi"/>
          <w:b/>
          <w:bCs/>
          <w:sz w:val="24"/>
          <w:szCs w:val="24"/>
        </w:rPr>
      </w:pPr>
      <w:r w:rsidRPr="00793777">
        <w:rPr>
          <w:rFonts w:ascii="Garamond" w:hAnsi="Garamond" w:cstheme="majorBidi"/>
          <w:b/>
          <w:bCs/>
          <w:sz w:val="24"/>
          <w:szCs w:val="24"/>
        </w:rPr>
        <w:lastRenderedPageBreak/>
        <w:t>References</w:t>
      </w:r>
    </w:p>
    <w:p w:rsidR="004E0D2E" w:rsidRPr="00793777" w:rsidRDefault="004E0D2E" w:rsidP="006C5E5E">
      <w:pPr>
        <w:spacing w:after="0" w:line="480" w:lineRule="auto"/>
        <w:ind w:left="360" w:hanging="360"/>
        <w:rPr>
          <w:rFonts w:ascii="Garamond" w:hAnsi="Garamond" w:cs="Times New Roman"/>
          <w:color w:val="000000" w:themeColor="text1"/>
          <w:sz w:val="24"/>
          <w:szCs w:val="24"/>
        </w:rPr>
      </w:pPr>
      <w:r w:rsidRPr="00793777">
        <w:rPr>
          <w:rFonts w:ascii="Garamond" w:hAnsi="Garamond" w:cs="Times New Roman"/>
          <w:color w:val="000000" w:themeColor="text1"/>
          <w:sz w:val="24"/>
          <w:szCs w:val="24"/>
        </w:rPr>
        <w:t>Anderson, Siwan (2003), “Why Dowry Payments Declined with Modernization in Europe but Are Rising in India,” Journal of Political Economy 111:2, 269-310.</w:t>
      </w:r>
    </w:p>
    <w:p w:rsidR="004E0D2E" w:rsidRPr="00793777" w:rsidRDefault="004E0D2E" w:rsidP="006C5E5E">
      <w:pPr>
        <w:spacing w:after="0" w:line="480" w:lineRule="auto"/>
        <w:ind w:left="360" w:hanging="360"/>
        <w:rPr>
          <w:rFonts w:ascii="Garamond" w:hAnsi="Garamond" w:cs="Times New Roman"/>
          <w:color w:val="000000" w:themeColor="text1"/>
          <w:sz w:val="24"/>
          <w:szCs w:val="24"/>
        </w:rPr>
      </w:pPr>
      <w:r w:rsidRPr="00793777">
        <w:rPr>
          <w:rFonts w:ascii="Garamond" w:hAnsi="Garamond" w:cs="Times New Roman"/>
          <w:color w:val="000000" w:themeColor="text1"/>
          <w:sz w:val="24"/>
          <w:szCs w:val="24"/>
        </w:rPr>
        <w:t>Becker, Gary S. A treatise on the family. Cambridge, MA: Harvard University Press, 1981.</w:t>
      </w:r>
    </w:p>
    <w:p w:rsidR="004E0D2E" w:rsidRPr="00793777" w:rsidRDefault="004E0D2E" w:rsidP="006C5E5E">
      <w:pPr>
        <w:spacing w:after="0" w:line="480" w:lineRule="auto"/>
        <w:ind w:left="360" w:hanging="360"/>
        <w:rPr>
          <w:rFonts w:ascii="Garamond" w:hAnsi="Garamond" w:cs="Times New Roman"/>
          <w:color w:val="000000" w:themeColor="text1"/>
          <w:sz w:val="24"/>
          <w:szCs w:val="24"/>
        </w:rPr>
      </w:pPr>
      <w:r w:rsidRPr="00793777">
        <w:rPr>
          <w:rFonts w:ascii="Garamond" w:hAnsi="Garamond" w:cs="Times New Roman"/>
          <w:color w:val="000000" w:themeColor="text1"/>
          <w:sz w:val="24"/>
          <w:szCs w:val="24"/>
        </w:rPr>
        <w:t>Botticini, Maristella and Aloysius Siow (2003), “Why Dowries?” The American Economic Review 93:4, 1385-1398.</w:t>
      </w:r>
    </w:p>
    <w:p w:rsidR="004E0D2E" w:rsidRPr="00793777" w:rsidRDefault="004E0D2E" w:rsidP="006C5E5E">
      <w:pPr>
        <w:spacing w:after="0" w:line="480" w:lineRule="auto"/>
        <w:ind w:left="360" w:hanging="360"/>
        <w:rPr>
          <w:rFonts w:ascii="Garamond" w:hAnsi="Garamond" w:cs="Times New Roman"/>
          <w:color w:val="000000" w:themeColor="text1"/>
          <w:sz w:val="24"/>
          <w:szCs w:val="24"/>
        </w:rPr>
      </w:pPr>
      <w:r w:rsidRPr="00793777">
        <w:rPr>
          <w:rFonts w:ascii="Garamond" w:hAnsi="Garamond" w:cs="Times New Roman"/>
          <w:color w:val="000000" w:themeColor="text1"/>
          <w:sz w:val="24"/>
          <w:szCs w:val="24"/>
        </w:rPr>
        <w:t>Brown, Philip (2009), “Dowry and Intrahousehold Bargaining: Evidence from China,” The Journal of Human Resources 44:1, 25-46.</w:t>
      </w:r>
    </w:p>
    <w:p w:rsidR="004E0D2E" w:rsidRPr="00793777" w:rsidRDefault="004E0D2E" w:rsidP="006C5E5E">
      <w:pPr>
        <w:spacing w:after="0" w:line="480" w:lineRule="auto"/>
        <w:ind w:left="360" w:hanging="360"/>
        <w:rPr>
          <w:rFonts w:ascii="Garamond" w:hAnsi="Garamond" w:cs="Times New Roman"/>
          <w:color w:val="000000" w:themeColor="text1"/>
          <w:sz w:val="24"/>
          <w:szCs w:val="24"/>
        </w:rPr>
      </w:pPr>
      <w:r w:rsidRPr="00793777">
        <w:rPr>
          <w:rFonts w:ascii="Garamond" w:hAnsi="Garamond" w:cs="Times New Roman"/>
          <w:color w:val="000000" w:themeColor="text1"/>
          <w:sz w:val="24"/>
          <w:szCs w:val="24"/>
        </w:rPr>
        <w:t>Choi, Hyung-Jai, Jutta M. Joesch, and Shelly Lundberg, “</w:t>
      </w:r>
      <w:r w:rsidRPr="00793777">
        <w:rPr>
          <w:rFonts w:ascii="Garamond" w:hAnsi="Garamond" w:cs="Times New Roman"/>
          <w:bCs/>
          <w:color w:val="000000" w:themeColor="text1"/>
          <w:sz w:val="24"/>
          <w:szCs w:val="24"/>
        </w:rPr>
        <w:t xml:space="preserve">Work and Family: Marriage, Children, Child Gender and the Work Hours and Earnings of West German Men,” </w:t>
      </w:r>
      <w:r w:rsidRPr="00793777">
        <w:rPr>
          <w:rFonts w:ascii="Garamond" w:hAnsi="Garamond" w:cs="Times New Roman"/>
          <w:color w:val="000000" w:themeColor="text1"/>
          <w:sz w:val="24"/>
          <w:szCs w:val="24"/>
        </w:rPr>
        <w:t>IZA (2005), Discussion Paper No. 1761.</w:t>
      </w:r>
    </w:p>
    <w:p w:rsidR="004E0D2E" w:rsidRPr="00793777" w:rsidRDefault="004E0D2E" w:rsidP="006C5E5E">
      <w:pPr>
        <w:autoSpaceDE w:val="0"/>
        <w:autoSpaceDN w:val="0"/>
        <w:adjustRightInd w:val="0"/>
        <w:spacing w:after="0" w:line="480" w:lineRule="auto"/>
        <w:ind w:left="360" w:hanging="360"/>
        <w:rPr>
          <w:rFonts w:ascii="Garamond" w:hAnsi="Garamond" w:cs="Times New Roman"/>
          <w:color w:val="000000" w:themeColor="text1"/>
          <w:sz w:val="24"/>
          <w:szCs w:val="24"/>
        </w:rPr>
      </w:pPr>
      <w:r w:rsidRPr="00793777">
        <w:rPr>
          <w:rFonts w:ascii="Garamond" w:hAnsi="Garamond" w:cs="Times New Roman"/>
          <w:color w:val="000000" w:themeColor="text1"/>
          <w:sz w:val="24"/>
          <w:szCs w:val="24"/>
        </w:rPr>
        <w:t>Dahl, Gordon B. and Enrico Moretti, “The Demand for Sons,” Review of Economic Studies 75:4 (2008), 1085-1120.</w:t>
      </w:r>
    </w:p>
    <w:p w:rsidR="004E0D2E" w:rsidRPr="00793777" w:rsidRDefault="004E0D2E" w:rsidP="006C5E5E">
      <w:pPr>
        <w:autoSpaceDE w:val="0"/>
        <w:autoSpaceDN w:val="0"/>
        <w:adjustRightInd w:val="0"/>
        <w:spacing w:after="0" w:line="480" w:lineRule="auto"/>
        <w:ind w:left="360" w:hanging="360"/>
        <w:rPr>
          <w:rFonts w:ascii="Garamond" w:hAnsi="Garamond" w:cs="Times New Roman"/>
          <w:color w:val="000000" w:themeColor="text1"/>
          <w:sz w:val="24"/>
          <w:szCs w:val="24"/>
        </w:rPr>
      </w:pPr>
      <w:r w:rsidRPr="00793777">
        <w:rPr>
          <w:rFonts w:ascii="Garamond" w:hAnsi="Garamond" w:cs="Times New Roman"/>
          <w:color w:val="000000" w:themeColor="text1"/>
          <w:sz w:val="24"/>
          <w:szCs w:val="24"/>
        </w:rPr>
        <w:t>Das Gupta, Monica and Li, Shuzhuo (1999), “Gender Bias in China, South Korea, and India, 1920-1990: Effects of War, Famine, and Fertility Decline,” Development and Change 30:4, 619-652.</w:t>
      </w:r>
    </w:p>
    <w:p w:rsidR="004E0D2E" w:rsidRPr="00793777" w:rsidRDefault="004E0D2E" w:rsidP="006C5E5E">
      <w:pPr>
        <w:autoSpaceDE w:val="0"/>
        <w:autoSpaceDN w:val="0"/>
        <w:adjustRightInd w:val="0"/>
        <w:spacing w:after="0" w:line="480" w:lineRule="auto"/>
        <w:ind w:left="360" w:hanging="360"/>
        <w:rPr>
          <w:rFonts w:ascii="Garamond" w:hAnsi="Garamond" w:cs="Times New Roman"/>
          <w:color w:val="000000" w:themeColor="text1"/>
          <w:sz w:val="24"/>
          <w:szCs w:val="24"/>
        </w:rPr>
      </w:pPr>
      <w:r w:rsidRPr="00793777">
        <w:rPr>
          <w:rFonts w:ascii="Garamond" w:hAnsi="Garamond" w:cs="Times New Roman"/>
          <w:color w:val="000000" w:themeColor="text1"/>
          <w:sz w:val="24"/>
          <w:szCs w:val="24"/>
        </w:rPr>
        <w:t>Edlund, Lena (2000), “Dowry Inflation: A Comment,” Journal of Political Economy 108:6, 1327-1333.</w:t>
      </w:r>
    </w:p>
    <w:p w:rsidR="004E0D2E" w:rsidRPr="00793777" w:rsidRDefault="004E0D2E" w:rsidP="006C5E5E">
      <w:pPr>
        <w:spacing w:after="0" w:line="480" w:lineRule="auto"/>
        <w:ind w:left="360" w:hanging="360"/>
        <w:rPr>
          <w:rFonts w:ascii="Garamond" w:hAnsi="Garamond" w:cs="Times New Roman"/>
          <w:color w:val="000000" w:themeColor="text1"/>
          <w:sz w:val="24"/>
          <w:szCs w:val="24"/>
        </w:rPr>
      </w:pPr>
      <w:r w:rsidRPr="00793777">
        <w:rPr>
          <w:rFonts w:ascii="Garamond" w:hAnsi="Garamond" w:cs="Times New Roman"/>
          <w:color w:val="000000" w:themeColor="text1"/>
          <w:sz w:val="24"/>
          <w:szCs w:val="24"/>
        </w:rPr>
        <w:t>Katzev, A. R., R. L. Warner, and A. C. Acock, “Girls or Boys—Relation- ship of Child Gender to Marital Instability,” Journal of Marriage and the Family 56:1 (1994), 89–100.</w:t>
      </w:r>
    </w:p>
    <w:p w:rsidR="004E0D2E" w:rsidRPr="00793777" w:rsidRDefault="004E0D2E" w:rsidP="006C5E5E">
      <w:pPr>
        <w:spacing w:after="0" w:line="480" w:lineRule="auto"/>
        <w:ind w:left="360" w:hanging="360"/>
        <w:rPr>
          <w:rFonts w:ascii="Garamond" w:hAnsi="Garamond" w:cstheme="majorBidi"/>
          <w:color w:val="000000" w:themeColor="text1"/>
          <w:sz w:val="24"/>
          <w:szCs w:val="24"/>
        </w:rPr>
      </w:pPr>
      <w:r w:rsidRPr="00793777">
        <w:rPr>
          <w:rFonts w:ascii="Garamond" w:hAnsi="Garamond" w:cstheme="majorBidi"/>
          <w:color w:val="000000" w:themeColor="text1"/>
          <w:sz w:val="24"/>
          <w:szCs w:val="24"/>
        </w:rPr>
        <w:t>Lundberg, Shelly. 2005. The Division of Labor by New Parents: Does Child Gender Matter? IZA, Discussion Paper No. 1787</w:t>
      </w:r>
    </w:p>
    <w:p w:rsidR="004E0D2E" w:rsidRPr="00793777" w:rsidRDefault="004E0D2E" w:rsidP="006C5E5E">
      <w:pPr>
        <w:spacing w:after="0" w:line="480" w:lineRule="auto"/>
        <w:ind w:left="360" w:hanging="360"/>
        <w:rPr>
          <w:rFonts w:ascii="Garamond" w:hAnsi="Garamond" w:cs="Times New Roman"/>
          <w:color w:val="000000" w:themeColor="text1"/>
          <w:sz w:val="24"/>
          <w:szCs w:val="24"/>
        </w:rPr>
      </w:pPr>
      <w:r w:rsidRPr="00793777">
        <w:rPr>
          <w:rFonts w:ascii="Garamond" w:hAnsi="Garamond" w:cs="Times New Roman"/>
          <w:color w:val="000000" w:themeColor="text1"/>
          <w:sz w:val="24"/>
          <w:szCs w:val="24"/>
        </w:rPr>
        <w:t>Lundberg, Shelly and Elaina Rose, “The Effect of Sons and Daughters on Men’s Labor Supply and Wages,” The Review of Economics and Statistics 84:2 (2002), 251–268.</w:t>
      </w:r>
    </w:p>
    <w:p w:rsidR="004E0D2E" w:rsidRPr="00793777" w:rsidRDefault="004E0D2E" w:rsidP="006C5E5E">
      <w:pPr>
        <w:spacing w:after="0" w:line="480" w:lineRule="auto"/>
        <w:ind w:left="360" w:hanging="360"/>
        <w:rPr>
          <w:rFonts w:ascii="Garamond" w:hAnsi="Garamond" w:cs="Times New Roman"/>
          <w:color w:val="000000" w:themeColor="text1"/>
          <w:sz w:val="24"/>
          <w:szCs w:val="24"/>
        </w:rPr>
      </w:pPr>
      <w:r w:rsidRPr="00793777">
        <w:rPr>
          <w:rFonts w:ascii="Garamond" w:hAnsi="Garamond" w:cs="Times New Roman"/>
          <w:color w:val="000000" w:themeColor="text1"/>
          <w:sz w:val="24"/>
          <w:szCs w:val="24"/>
        </w:rPr>
        <w:lastRenderedPageBreak/>
        <w:t>Lundberg, Shelly and Elaina Rose, “Investments in Sons and Daughters: Evidence from the Consumer Expenditure Survey,” Department of Economics University of Washington (2003).</w:t>
      </w:r>
    </w:p>
    <w:p w:rsidR="004E0D2E" w:rsidRPr="00793777" w:rsidRDefault="004E0D2E" w:rsidP="006C5E5E">
      <w:pPr>
        <w:spacing w:after="0" w:line="480" w:lineRule="auto"/>
        <w:ind w:left="360" w:hanging="360"/>
        <w:rPr>
          <w:rFonts w:ascii="Garamond" w:hAnsi="Garamond" w:cs="Times New Roman"/>
          <w:color w:val="000000" w:themeColor="text1"/>
          <w:sz w:val="24"/>
          <w:szCs w:val="24"/>
        </w:rPr>
      </w:pPr>
      <w:r w:rsidRPr="00793777">
        <w:rPr>
          <w:rFonts w:ascii="Garamond" w:hAnsi="Garamond" w:cs="Times New Roman"/>
          <w:color w:val="000000" w:themeColor="text1"/>
          <w:sz w:val="24"/>
          <w:szCs w:val="24"/>
        </w:rPr>
        <w:t>McGarry, Kathleen, “Caring for the Elderly: The Role of Adult Children” (pp. 133–163), in David A. Wise (Ed.), Inquiries in the Economics of Aging (Chicago: University of Chicago Press, 1998).</w:t>
      </w:r>
    </w:p>
    <w:p w:rsidR="004E0D2E" w:rsidRPr="00793777" w:rsidRDefault="004E0D2E" w:rsidP="006C5E5E">
      <w:pPr>
        <w:spacing w:after="0" w:line="480" w:lineRule="auto"/>
        <w:ind w:left="360" w:hanging="360"/>
        <w:rPr>
          <w:rFonts w:ascii="Garamond" w:hAnsi="Garamond" w:cs="Times New Roman"/>
          <w:color w:val="000000" w:themeColor="text1"/>
          <w:sz w:val="24"/>
          <w:szCs w:val="24"/>
        </w:rPr>
      </w:pPr>
      <w:r w:rsidRPr="00793777">
        <w:rPr>
          <w:rFonts w:ascii="Garamond" w:hAnsi="Garamond" w:cs="Times New Roman"/>
          <w:color w:val="000000" w:themeColor="text1"/>
          <w:sz w:val="24"/>
          <w:szCs w:val="24"/>
        </w:rPr>
        <w:t>Morgan, S. Philip, Diane Lye, and Gretchen Condron, “Sons, Daughters and the Risk of Marital Disruption,” American Journal of Sociol- ogy 94:1 (1988), 110–129.</w:t>
      </w:r>
    </w:p>
    <w:p w:rsidR="004E0D2E" w:rsidRPr="00793777" w:rsidRDefault="004E0D2E" w:rsidP="006C5E5E">
      <w:pPr>
        <w:spacing w:after="0" w:line="480" w:lineRule="auto"/>
        <w:ind w:left="360" w:hanging="360"/>
        <w:rPr>
          <w:rFonts w:ascii="Garamond" w:hAnsi="Garamond" w:cs="Times New Roman"/>
          <w:color w:val="000000" w:themeColor="text1"/>
          <w:sz w:val="24"/>
          <w:szCs w:val="24"/>
        </w:rPr>
      </w:pPr>
      <w:r w:rsidRPr="00793777">
        <w:rPr>
          <w:rFonts w:ascii="Garamond" w:hAnsi="Garamond" w:cs="Times New Roman"/>
          <w:color w:val="000000" w:themeColor="text1"/>
          <w:sz w:val="24"/>
          <w:szCs w:val="24"/>
        </w:rPr>
        <w:t>Mott, Frank L., “Sons, Daughters and Father’s Absence—Differentials in Father-Leaving Probabilities and in-Home Environments,” Journal of Family Issues 15:1 (1994), 97–128.</w:t>
      </w:r>
    </w:p>
    <w:p w:rsidR="004E0D2E" w:rsidRPr="00793777" w:rsidRDefault="004E0D2E" w:rsidP="006C5E5E">
      <w:pPr>
        <w:spacing w:after="0" w:line="480" w:lineRule="auto"/>
        <w:ind w:left="360" w:hanging="360"/>
        <w:rPr>
          <w:rFonts w:ascii="Garamond" w:hAnsi="Garamond" w:cs="Times New Roman"/>
          <w:color w:val="000000" w:themeColor="text1"/>
          <w:sz w:val="24"/>
          <w:szCs w:val="24"/>
        </w:rPr>
      </w:pPr>
      <w:r w:rsidRPr="00793777">
        <w:rPr>
          <w:rFonts w:ascii="Garamond" w:hAnsi="Garamond" w:cs="Times New Roman"/>
          <w:color w:val="000000" w:themeColor="text1"/>
          <w:sz w:val="24"/>
          <w:szCs w:val="24"/>
        </w:rPr>
        <w:t>Rao, Vijayendra (1993), “The Rising Price of Husbands: A Hedonic Analysis of Dowry Increases in Rural India,” Journal of Political Economy 101:3, 666-677.</w:t>
      </w:r>
    </w:p>
    <w:p w:rsidR="004E0D2E" w:rsidRPr="00793777" w:rsidRDefault="004E0D2E" w:rsidP="006C5E5E">
      <w:pPr>
        <w:spacing w:after="0" w:line="480" w:lineRule="auto"/>
        <w:ind w:left="360" w:hanging="360"/>
        <w:rPr>
          <w:rFonts w:ascii="Garamond" w:hAnsi="Garamond" w:cs="Times New Roman"/>
          <w:color w:val="000000" w:themeColor="text1"/>
          <w:sz w:val="24"/>
          <w:szCs w:val="24"/>
        </w:rPr>
      </w:pPr>
      <w:r w:rsidRPr="00793777">
        <w:rPr>
          <w:rFonts w:ascii="Garamond" w:hAnsi="Garamond" w:cs="Times New Roman"/>
          <w:color w:val="000000" w:themeColor="text1"/>
          <w:sz w:val="24"/>
          <w:szCs w:val="24"/>
        </w:rPr>
        <w:t>Shingh , Kamayani, “The Dowry System and Women in India,” ICU Institute of Asian Cultural Studies (2005), Article ID:0408008.</w:t>
      </w:r>
    </w:p>
    <w:p w:rsidR="004E0D2E" w:rsidRPr="00793777" w:rsidRDefault="008B6640" w:rsidP="006C5E5E">
      <w:pPr>
        <w:spacing w:after="0" w:line="480" w:lineRule="auto"/>
        <w:ind w:left="360" w:hanging="360"/>
        <w:rPr>
          <w:rFonts w:ascii="Garamond" w:hAnsi="Garamond" w:cs="Times New Roman"/>
          <w:color w:val="000000" w:themeColor="text1"/>
          <w:sz w:val="24"/>
          <w:szCs w:val="24"/>
        </w:rPr>
      </w:pPr>
      <w:hyperlink r:id="rId16" w:history="1">
        <w:r w:rsidR="004E0D2E" w:rsidRPr="00793777">
          <w:rPr>
            <w:rFonts w:ascii="Garamond" w:hAnsi="Garamond" w:cs="Times New Roman"/>
            <w:color w:val="000000" w:themeColor="text1"/>
            <w:sz w:val="24"/>
            <w:szCs w:val="24"/>
          </w:rPr>
          <w:t>http://subsite.icu.ac.jp/cgs/article/0408008e.html</w:t>
        </w:r>
      </w:hyperlink>
    </w:p>
    <w:p w:rsidR="004E0D2E" w:rsidRPr="00793777" w:rsidRDefault="004E0D2E" w:rsidP="006C5E5E">
      <w:pPr>
        <w:spacing w:after="0" w:line="480" w:lineRule="auto"/>
        <w:ind w:left="360" w:hanging="360"/>
        <w:rPr>
          <w:rFonts w:ascii="Garamond" w:hAnsi="Garamond" w:cs="Times New Roman"/>
          <w:color w:val="000000" w:themeColor="text1"/>
          <w:sz w:val="24"/>
          <w:szCs w:val="24"/>
        </w:rPr>
      </w:pPr>
      <w:r w:rsidRPr="00793777">
        <w:rPr>
          <w:rFonts w:ascii="Garamond" w:hAnsi="Garamond" w:cs="Times New Roman"/>
          <w:color w:val="000000" w:themeColor="text1"/>
          <w:sz w:val="24"/>
          <w:szCs w:val="24"/>
        </w:rPr>
        <w:t xml:space="preserve">Srinivas, Mysore Narasimhachar. (1984) Some reflections on dowry /Delhi : Published for the Centre for Women's Development Studies, New Delhi, by Oxford University Press, </w:t>
      </w:r>
    </w:p>
    <w:p w:rsidR="004E0D2E" w:rsidRPr="00793777" w:rsidRDefault="004E0D2E" w:rsidP="006C5E5E">
      <w:pPr>
        <w:spacing w:after="0" w:line="480" w:lineRule="auto"/>
        <w:ind w:left="360" w:hanging="360"/>
        <w:rPr>
          <w:rFonts w:ascii="Garamond" w:hAnsi="Garamond" w:cs="Times New Roman"/>
          <w:color w:val="000000" w:themeColor="text1"/>
          <w:sz w:val="24"/>
          <w:szCs w:val="24"/>
        </w:rPr>
      </w:pPr>
      <w:r w:rsidRPr="00793777">
        <w:rPr>
          <w:rFonts w:ascii="Garamond" w:hAnsi="Garamond" w:cs="Times New Roman"/>
          <w:color w:val="000000" w:themeColor="text1"/>
          <w:sz w:val="24"/>
          <w:szCs w:val="24"/>
        </w:rPr>
        <w:t xml:space="preserve">Tanwar, Reicha. (2007) Dowry, the North Indian perspective /Gurgaon : Hope India, </w:t>
      </w:r>
    </w:p>
    <w:p w:rsidR="004E0D2E" w:rsidRPr="00793777" w:rsidRDefault="004E0D2E" w:rsidP="006C5E5E">
      <w:pPr>
        <w:spacing w:after="0" w:line="480" w:lineRule="auto"/>
        <w:ind w:left="360" w:hanging="360"/>
        <w:rPr>
          <w:rFonts w:ascii="Garamond" w:hAnsi="Garamond" w:cs="Times New Roman"/>
          <w:color w:val="000000" w:themeColor="text1"/>
          <w:sz w:val="24"/>
          <w:szCs w:val="24"/>
        </w:rPr>
      </w:pPr>
      <w:r w:rsidRPr="00793777">
        <w:rPr>
          <w:rFonts w:ascii="Garamond" w:hAnsi="Garamond" w:cs="Times New Roman"/>
          <w:color w:val="000000" w:themeColor="text1"/>
          <w:sz w:val="24"/>
          <w:szCs w:val="24"/>
        </w:rPr>
        <w:t>Taubman, Paul, “Discrimination within the Family: The Treatment of Daughters and Sons” (pp. 25–42), in Emily P. Hoffman (Ed.), Essays on the Economics of Discrimination (Kalamazoo, MI: W.E. Upjohn Institute for Employment Research, 1990).</w:t>
      </w:r>
    </w:p>
    <w:p w:rsidR="004E0D2E" w:rsidRPr="00793777" w:rsidRDefault="004E0D2E" w:rsidP="006C5E5E">
      <w:pPr>
        <w:spacing w:after="0" w:line="480" w:lineRule="auto"/>
        <w:ind w:left="360" w:hanging="360"/>
        <w:rPr>
          <w:rFonts w:ascii="Garamond" w:hAnsi="Garamond" w:cs="Times New Roman"/>
          <w:color w:val="000000" w:themeColor="text1"/>
          <w:sz w:val="24"/>
          <w:szCs w:val="24"/>
        </w:rPr>
      </w:pPr>
      <w:r w:rsidRPr="00793777">
        <w:rPr>
          <w:rFonts w:ascii="Garamond" w:hAnsi="Garamond" w:cs="Times New Roman"/>
          <w:color w:val="000000" w:themeColor="text1"/>
          <w:sz w:val="24"/>
          <w:szCs w:val="24"/>
        </w:rPr>
        <w:t>Teachman, Jay D., and Paul T. Schollaert, “Gender of Children and Birth Timing,” Demography 26:3 (1989), 411–423.</w:t>
      </w:r>
    </w:p>
    <w:p w:rsidR="0055711B" w:rsidRDefault="004E0D2E" w:rsidP="006C5E5E">
      <w:pPr>
        <w:spacing w:after="0" w:line="480" w:lineRule="auto"/>
        <w:ind w:left="360" w:hanging="360"/>
        <w:rPr>
          <w:rFonts w:asciiTheme="majorBidi" w:hAnsiTheme="majorBidi" w:cstheme="majorBidi"/>
          <w:sz w:val="24"/>
          <w:szCs w:val="24"/>
        </w:rPr>
      </w:pPr>
      <w:r w:rsidRPr="00793777">
        <w:rPr>
          <w:rFonts w:ascii="Garamond" w:hAnsi="Garamond" w:cs="Times New Roman"/>
          <w:color w:val="000000" w:themeColor="text1"/>
          <w:sz w:val="24"/>
          <w:szCs w:val="24"/>
        </w:rPr>
        <w:t>Tertilt, Michele (2002), “The Economics of Brideprice and Dowry: A Marriage Market Analysis,” Working Paper, University of Minnesota.</w:t>
      </w:r>
      <w:r w:rsidR="0055711B">
        <w:rPr>
          <w:rFonts w:asciiTheme="majorBidi" w:hAnsiTheme="majorBidi" w:cstheme="majorBidi"/>
          <w:sz w:val="24"/>
          <w:szCs w:val="24"/>
        </w:rPr>
        <w:br w:type="page"/>
      </w:r>
    </w:p>
    <w:p w:rsidR="00955038" w:rsidRPr="00793777" w:rsidRDefault="00955038" w:rsidP="006C5E5E">
      <w:pPr>
        <w:spacing w:after="0" w:line="240" w:lineRule="auto"/>
        <w:jc w:val="center"/>
        <w:rPr>
          <w:rFonts w:ascii="Garamond" w:hAnsi="Garamond" w:cstheme="majorBidi"/>
          <w:sz w:val="24"/>
          <w:szCs w:val="24"/>
        </w:rPr>
      </w:pPr>
      <w:r w:rsidRPr="00793777">
        <w:rPr>
          <w:rFonts w:ascii="Garamond" w:hAnsi="Garamond" w:cstheme="majorBidi"/>
          <w:sz w:val="24"/>
          <w:szCs w:val="24"/>
        </w:rPr>
        <w:lastRenderedPageBreak/>
        <w:t xml:space="preserve">Table 1: </w:t>
      </w:r>
      <w:r w:rsidR="007050DE" w:rsidRPr="00793777">
        <w:rPr>
          <w:rFonts w:ascii="Garamond" w:hAnsi="Garamond" w:cstheme="majorBidi"/>
          <w:sz w:val="24"/>
          <w:szCs w:val="24"/>
        </w:rPr>
        <w:t>Means (Standard Deviations) of Main Variables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988"/>
        <w:gridCol w:w="989"/>
        <w:gridCol w:w="887"/>
        <w:gridCol w:w="887"/>
      </w:tblGrid>
      <w:tr w:rsidR="007050DE" w:rsidRPr="00793777" w:rsidTr="00793777">
        <w:trPr>
          <w:trHeight w:hRule="exact" w:val="181"/>
          <w:jc w:val="center"/>
        </w:trPr>
        <w:tc>
          <w:tcPr>
            <w:tcW w:w="2988" w:type="dxa"/>
            <w:tcBorders>
              <w:bottom w:val="single" w:sz="4" w:space="0" w:color="auto"/>
            </w:tcBorders>
          </w:tcPr>
          <w:p w:rsidR="007050DE" w:rsidRPr="00793777" w:rsidRDefault="007050DE" w:rsidP="006C5E5E">
            <w:pPr>
              <w:jc w:val="center"/>
              <w:rPr>
                <w:rFonts w:ascii="Garamond" w:hAnsi="Garamond" w:cstheme="majorBidi"/>
                <w:sz w:val="20"/>
                <w:szCs w:val="20"/>
              </w:rPr>
            </w:pPr>
          </w:p>
        </w:tc>
        <w:tc>
          <w:tcPr>
            <w:tcW w:w="989" w:type="dxa"/>
            <w:tcBorders>
              <w:bottom w:val="single" w:sz="4" w:space="0" w:color="auto"/>
            </w:tcBorders>
          </w:tcPr>
          <w:p w:rsidR="007050DE" w:rsidRPr="00793777" w:rsidRDefault="007050DE" w:rsidP="006C5E5E">
            <w:pPr>
              <w:jc w:val="center"/>
              <w:rPr>
                <w:rFonts w:ascii="Garamond" w:hAnsi="Garamond" w:cstheme="majorBidi"/>
                <w:sz w:val="20"/>
                <w:szCs w:val="20"/>
              </w:rPr>
            </w:pPr>
            <w:r w:rsidRPr="00793777">
              <w:rPr>
                <w:rFonts w:ascii="Garamond" w:hAnsi="Garamond" w:cstheme="majorBidi"/>
                <w:sz w:val="20"/>
                <w:szCs w:val="20"/>
              </w:rPr>
              <w:t>Country</w:t>
            </w:r>
          </w:p>
        </w:tc>
        <w:tc>
          <w:tcPr>
            <w:tcW w:w="887" w:type="dxa"/>
            <w:tcBorders>
              <w:bottom w:val="single" w:sz="4" w:space="0" w:color="auto"/>
            </w:tcBorders>
          </w:tcPr>
          <w:p w:rsidR="007050DE" w:rsidRPr="00793777" w:rsidRDefault="007050DE" w:rsidP="006C5E5E">
            <w:pPr>
              <w:jc w:val="center"/>
              <w:rPr>
                <w:rFonts w:ascii="Garamond" w:hAnsi="Garamond" w:cstheme="majorBidi"/>
                <w:sz w:val="20"/>
                <w:szCs w:val="20"/>
              </w:rPr>
            </w:pPr>
            <w:r w:rsidRPr="00793777">
              <w:rPr>
                <w:rFonts w:ascii="Garamond" w:hAnsi="Garamond" w:cstheme="majorBidi"/>
                <w:sz w:val="20"/>
                <w:szCs w:val="20"/>
              </w:rPr>
              <w:t>Urban</w:t>
            </w:r>
          </w:p>
        </w:tc>
        <w:tc>
          <w:tcPr>
            <w:tcW w:w="887" w:type="dxa"/>
            <w:tcBorders>
              <w:bottom w:val="single" w:sz="4" w:space="0" w:color="auto"/>
            </w:tcBorders>
          </w:tcPr>
          <w:p w:rsidR="007050DE" w:rsidRPr="00793777" w:rsidRDefault="007050DE" w:rsidP="006C5E5E">
            <w:pPr>
              <w:jc w:val="center"/>
              <w:rPr>
                <w:rFonts w:ascii="Garamond" w:hAnsi="Garamond" w:cstheme="majorBidi"/>
                <w:sz w:val="20"/>
                <w:szCs w:val="20"/>
              </w:rPr>
            </w:pPr>
            <w:r w:rsidRPr="00793777">
              <w:rPr>
                <w:rFonts w:ascii="Garamond" w:hAnsi="Garamond" w:cstheme="majorBidi"/>
                <w:sz w:val="20"/>
                <w:szCs w:val="20"/>
              </w:rPr>
              <w:t>Rural</w:t>
            </w:r>
          </w:p>
        </w:tc>
      </w:tr>
      <w:tr w:rsidR="007050DE" w:rsidRPr="00793777" w:rsidTr="00793777">
        <w:trPr>
          <w:trHeight w:hRule="exact" w:val="432"/>
          <w:jc w:val="center"/>
        </w:trPr>
        <w:tc>
          <w:tcPr>
            <w:tcW w:w="2988" w:type="dxa"/>
            <w:tcBorders>
              <w:top w:val="nil"/>
              <w:bottom w:val="nil"/>
            </w:tcBorders>
          </w:tcPr>
          <w:p w:rsidR="007050DE" w:rsidRPr="00793777" w:rsidRDefault="007050DE" w:rsidP="006C5E5E">
            <w:pPr>
              <w:rPr>
                <w:rFonts w:ascii="Garamond" w:hAnsi="Garamond" w:cstheme="majorBidi"/>
                <w:sz w:val="20"/>
                <w:szCs w:val="20"/>
              </w:rPr>
            </w:pPr>
            <w:r w:rsidRPr="00793777">
              <w:rPr>
                <w:rFonts w:ascii="Garamond" w:hAnsi="Garamond" w:cstheme="majorBidi"/>
                <w:sz w:val="20"/>
                <w:szCs w:val="20"/>
              </w:rPr>
              <w:t>Log real total income</w:t>
            </w:r>
          </w:p>
          <w:p w:rsidR="007050DE" w:rsidRPr="00793777" w:rsidRDefault="007050DE" w:rsidP="006C5E5E">
            <w:pPr>
              <w:rPr>
                <w:rFonts w:ascii="Garamond" w:hAnsi="Garamond" w:cstheme="majorBidi"/>
                <w:sz w:val="20"/>
                <w:szCs w:val="20"/>
              </w:rPr>
            </w:pPr>
          </w:p>
          <w:p w:rsidR="007050DE" w:rsidRPr="00793777" w:rsidRDefault="007050DE" w:rsidP="006C5E5E">
            <w:pPr>
              <w:rPr>
                <w:rFonts w:ascii="Garamond" w:hAnsi="Garamond" w:cstheme="majorBidi"/>
                <w:sz w:val="20"/>
                <w:szCs w:val="20"/>
              </w:rPr>
            </w:pPr>
          </w:p>
        </w:tc>
        <w:tc>
          <w:tcPr>
            <w:tcW w:w="989" w:type="dxa"/>
            <w:tcBorders>
              <w:top w:val="nil"/>
              <w:bottom w:val="nil"/>
            </w:tcBorders>
          </w:tcPr>
          <w:p w:rsidR="007050DE" w:rsidRPr="00793777" w:rsidRDefault="007B136F" w:rsidP="006C5E5E">
            <w:pPr>
              <w:jc w:val="center"/>
              <w:rPr>
                <w:rFonts w:ascii="Garamond" w:hAnsi="Garamond" w:cstheme="majorBidi"/>
                <w:sz w:val="20"/>
                <w:szCs w:val="20"/>
              </w:rPr>
            </w:pPr>
            <w:r w:rsidRPr="00793777">
              <w:rPr>
                <w:rFonts w:ascii="Garamond" w:hAnsi="Garamond" w:cstheme="majorBidi"/>
                <w:sz w:val="20"/>
                <w:szCs w:val="20"/>
              </w:rPr>
              <w:t>14.77</w:t>
            </w:r>
          </w:p>
          <w:p w:rsidR="007B136F" w:rsidRPr="00793777" w:rsidRDefault="007B136F" w:rsidP="006C5E5E">
            <w:pPr>
              <w:jc w:val="center"/>
              <w:rPr>
                <w:rFonts w:ascii="Garamond" w:hAnsi="Garamond" w:cstheme="majorBidi"/>
                <w:sz w:val="20"/>
                <w:szCs w:val="20"/>
              </w:rPr>
            </w:pPr>
            <w:r w:rsidRPr="00793777">
              <w:rPr>
                <w:rFonts w:ascii="Garamond" w:hAnsi="Garamond" w:cstheme="majorBidi"/>
                <w:sz w:val="20"/>
                <w:szCs w:val="20"/>
              </w:rPr>
              <w:t>(0.766)</w:t>
            </w:r>
          </w:p>
        </w:tc>
        <w:tc>
          <w:tcPr>
            <w:tcW w:w="887" w:type="dxa"/>
            <w:tcBorders>
              <w:top w:val="nil"/>
              <w:bottom w:val="nil"/>
            </w:tcBorders>
          </w:tcPr>
          <w:p w:rsidR="007050DE" w:rsidRPr="00793777" w:rsidRDefault="007B136F" w:rsidP="006C5E5E">
            <w:pPr>
              <w:jc w:val="center"/>
              <w:rPr>
                <w:rFonts w:ascii="Garamond" w:hAnsi="Garamond" w:cstheme="majorBidi"/>
                <w:sz w:val="20"/>
                <w:szCs w:val="20"/>
              </w:rPr>
            </w:pPr>
            <w:r w:rsidRPr="00793777">
              <w:rPr>
                <w:rFonts w:ascii="Garamond" w:hAnsi="Garamond" w:cstheme="majorBidi"/>
                <w:sz w:val="20"/>
                <w:szCs w:val="20"/>
              </w:rPr>
              <w:t>14.80</w:t>
            </w:r>
          </w:p>
          <w:p w:rsidR="007050DE" w:rsidRPr="00793777" w:rsidRDefault="007B136F" w:rsidP="006C5E5E">
            <w:pPr>
              <w:jc w:val="center"/>
              <w:rPr>
                <w:rFonts w:ascii="Garamond" w:hAnsi="Garamond" w:cstheme="majorBidi"/>
                <w:sz w:val="20"/>
                <w:szCs w:val="20"/>
              </w:rPr>
            </w:pPr>
            <w:r w:rsidRPr="00793777">
              <w:rPr>
                <w:rFonts w:ascii="Garamond" w:hAnsi="Garamond" w:cstheme="majorBidi"/>
                <w:sz w:val="20"/>
                <w:szCs w:val="20"/>
              </w:rPr>
              <w:t>(0.701</w:t>
            </w:r>
            <w:r w:rsidR="007050DE" w:rsidRPr="00793777">
              <w:rPr>
                <w:rFonts w:ascii="Garamond" w:hAnsi="Garamond" w:cstheme="majorBidi"/>
                <w:sz w:val="20"/>
                <w:szCs w:val="20"/>
              </w:rPr>
              <w:t>)</w:t>
            </w:r>
          </w:p>
        </w:tc>
        <w:tc>
          <w:tcPr>
            <w:tcW w:w="887" w:type="dxa"/>
            <w:tcBorders>
              <w:top w:val="nil"/>
              <w:bottom w:val="nil"/>
            </w:tcBorders>
          </w:tcPr>
          <w:p w:rsidR="007050DE" w:rsidRPr="00793777" w:rsidRDefault="00297301" w:rsidP="006C5E5E">
            <w:pPr>
              <w:jc w:val="center"/>
              <w:rPr>
                <w:rFonts w:ascii="Garamond" w:hAnsi="Garamond" w:cstheme="majorBidi"/>
                <w:sz w:val="20"/>
                <w:szCs w:val="20"/>
              </w:rPr>
            </w:pPr>
            <w:r w:rsidRPr="00793777">
              <w:rPr>
                <w:rFonts w:ascii="Garamond" w:hAnsi="Garamond" w:cstheme="majorBidi"/>
                <w:sz w:val="20"/>
                <w:szCs w:val="20"/>
              </w:rPr>
              <w:t>14.25</w:t>
            </w:r>
          </w:p>
          <w:p w:rsidR="00297301" w:rsidRPr="00793777" w:rsidRDefault="00297301" w:rsidP="006C5E5E">
            <w:pPr>
              <w:jc w:val="center"/>
              <w:rPr>
                <w:rFonts w:ascii="Garamond" w:hAnsi="Garamond" w:cstheme="majorBidi"/>
                <w:sz w:val="20"/>
                <w:szCs w:val="20"/>
              </w:rPr>
            </w:pPr>
            <w:r w:rsidRPr="00793777">
              <w:rPr>
                <w:rFonts w:ascii="Garamond" w:hAnsi="Garamond" w:cstheme="majorBidi"/>
                <w:sz w:val="20"/>
                <w:szCs w:val="20"/>
              </w:rPr>
              <w:t>(0.740)</w:t>
            </w:r>
          </w:p>
        </w:tc>
      </w:tr>
      <w:tr w:rsidR="007050DE" w:rsidRPr="00793777" w:rsidTr="00793777">
        <w:trPr>
          <w:trHeight w:hRule="exact" w:val="432"/>
          <w:jc w:val="center"/>
        </w:trPr>
        <w:tc>
          <w:tcPr>
            <w:tcW w:w="2988" w:type="dxa"/>
            <w:tcBorders>
              <w:top w:val="nil"/>
              <w:bottom w:val="nil"/>
            </w:tcBorders>
          </w:tcPr>
          <w:p w:rsidR="007050DE" w:rsidRPr="00793777" w:rsidRDefault="007050DE" w:rsidP="006C5E5E">
            <w:pPr>
              <w:rPr>
                <w:rFonts w:ascii="Garamond" w:hAnsi="Garamond" w:cstheme="majorBidi"/>
                <w:sz w:val="20"/>
                <w:szCs w:val="20"/>
              </w:rPr>
            </w:pPr>
            <w:r w:rsidRPr="00793777">
              <w:rPr>
                <w:rFonts w:ascii="Garamond" w:hAnsi="Garamond" w:cstheme="majorBidi"/>
                <w:sz w:val="20"/>
                <w:szCs w:val="20"/>
              </w:rPr>
              <w:t>Weekly hours of work</w:t>
            </w:r>
          </w:p>
          <w:p w:rsidR="007050DE" w:rsidRPr="00793777" w:rsidRDefault="007050DE" w:rsidP="006C5E5E">
            <w:pPr>
              <w:rPr>
                <w:rFonts w:ascii="Garamond" w:hAnsi="Garamond" w:cstheme="majorBidi"/>
                <w:sz w:val="20"/>
                <w:szCs w:val="20"/>
              </w:rPr>
            </w:pPr>
          </w:p>
          <w:p w:rsidR="007050DE" w:rsidRPr="00793777" w:rsidRDefault="007050DE" w:rsidP="006C5E5E">
            <w:pPr>
              <w:rPr>
                <w:rFonts w:ascii="Garamond" w:hAnsi="Garamond" w:cstheme="majorBidi"/>
                <w:sz w:val="20"/>
                <w:szCs w:val="20"/>
              </w:rPr>
            </w:pPr>
          </w:p>
        </w:tc>
        <w:tc>
          <w:tcPr>
            <w:tcW w:w="989" w:type="dxa"/>
            <w:tcBorders>
              <w:top w:val="nil"/>
              <w:bottom w:val="nil"/>
            </w:tcBorders>
          </w:tcPr>
          <w:p w:rsidR="007050DE" w:rsidRPr="00793777" w:rsidRDefault="007B136F" w:rsidP="006C5E5E">
            <w:pPr>
              <w:jc w:val="center"/>
              <w:rPr>
                <w:rFonts w:ascii="Garamond" w:hAnsi="Garamond" w:cstheme="majorBidi"/>
                <w:sz w:val="20"/>
                <w:szCs w:val="20"/>
              </w:rPr>
            </w:pPr>
            <w:r w:rsidRPr="00793777">
              <w:rPr>
                <w:rFonts w:ascii="Garamond" w:hAnsi="Garamond" w:cstheme="majorBidi"/>
                <w:sz w:val="20"/>
                <w:szCs w:val="20"/>
              </w:rPr>
              <w:t>46.0</w:t>
            </w:r>
          </w:p>
          <w:p w:rsidR="007B136F" w:rsidRPr="00793777" w:rsidRDefault="007B136F" w:rsidP="006C5E5E">
            <w:pPr>
              <w:jc w:val="center"/>
              <w:rPr>
                <w:rFonts w:ascii="Garamond" w:hAnsi="Garamond" w:cstheme="majorBidi"/>
                <w:sz w:val="20"/>
                <w:szCs w:val="20"/>
              </w:rPr>
            </w:pPr>
            <w:r w:rsidRPr="00793777">
              <w:rPr>
                <w:rFonts w:ascii="Garamond" w:hAnsi="Garamond" w:cstheme="majorBidi"/>
                <w:sz w:val="20"/>
                <w:szCs w:val="20"/>
              </w:rPr>
              <w:t>(22.6)</w:t>
            </w:r>
          </w:p>
        </w:tc>
        <w:tc>
          <w:tcPr>
            <w:tcW w:w="887" w:type="dxa"/>
            <w:tcBorders>
              <w:top w:val="nil"/>
              <w:bottom w:val="nil"/>
            </w:tcBorders>
          </w:tcPr>
          <w:p w:rsidR="007050DE" w:rsidRPr="00793777" w:rsidRDefault="007B136F" w:rsidP="006C5E5E">
            <w:pPr>
              <w:jc w:val="center"/>
              <w:rPr>
                <w:rFonts w:ascii="Garamond" w:hAnsi="Garamond" w:cstheme="majorBidi"/>
                <w:sz w:val="20"/>
                <w:szCs w:val="20"/>
              </w:rPr>
            </w:pPr>
            <w:r w:rsidRPr="00793777">
              <w:rPr>
                <w:rFonts w:ascii="Garamond" w:hAnsi="Garamond" w:cstheme="majorBidi"/>
                <w:sz w:val="20"/>
                <w:szCs w:val="20"/>
              </w:rPr>
              <w:t>45.1</w:t>
            </w:r>
          </w:p>
          <w:p w:rsidR="007050DE" w:rsidRPr="00793777" w:rsidRDefault="007B136F" w:rsidP="006C5E5E">
            <w:pPr>
              <w:jc w:val="center"/>
              <w:rPr>
                <w:rFonts w:ascii="Garamond" w:hAnsi="Garamond" w:cstheme="majorBidi"/>
                <w:sz w:val="20"/>
                <w:szCs w:val="20"/>
              </w:rPr>
            </w:pPr>
            <w:r w:rsidRPr="00793777">
              <w:rPr>
                <w:rFonts w:ascii="Garamond" w:hAnsi="Garamond" w:cstheme="majorBidi"/>
                <w:sz w:val="20"/>
                <w:szCs w:val="20"/>
              </w:rPr>
              <w:t>(23.0</w:t>
            </w:r>
            <w:r w:rsidR="007050DE" w:rsidRPr="00793777">
              <w:rPr>
                <w:rFonts w:ascii="Garamond" w:hAnsi="Garamond" w:cstheme="majorBidi"/>
                <w:sz w:val="20"/>
                <w:szCs w:val="20"/>
              </w:rPr>
              <w:t>)</w:t>
            </w:r>
          </w:p>
        </w:tc>
        <w:tc>
          <w:tcPr>
            <w:tcW w:w="887" w:type="dxa"/>
            <w:tcBorders>
              <w:top w:val="nil"/>
              <w:bottom w:val="nil"/>
            </w:tcBorders>
          </w:tcPr>
          <w:p w:rsidR="007050DE" w:rsidRPr="00793777" w:rsidRDefault="007B136F" w:rsidP="006C5E5E">
            <w:pPr>
              <w:jc w:val="center"/>
              <w:rPr>
                <w:rFonts w:ascii="Garamond" w:hAnsi="Garamond" w:cstheme="majorBidi"/>
                <w:sz w:val="20"/>
                <w:szCs w:val="20"/>
              </w:rPr>
            </w:pPr>
            <w:r w:rsidRPr="00793777">
              <w:rPr>
                <w:rFonts w:ascii="Garamond" w:hAnsi="Garamond" w:cstheme="majorBidi"/>
                <w:sz w:val="20"/>
                <w:szCs w:val="20"/>
              </w:rPr>
              <w:t>47.3</w:t>
            </w:r>
          </w:p>
          <w:p w:rsidR="007B136F" w:rsidRPr="00793777" w:rsidRDefault="007B136F" w:rsidP="006C5E5E">
            <w:pPr>
              <w:jc w:val="center"/>
              <w:rPr>
                <w:rFonts w:ascii="Garamond" w:hAnsi="Garamond" w:cstheme="majorBidi"/>
                <w:sz w:val="20"/>
                <w:szCs w:val="20"/>
              </w:rPr>
            </w:pPr>
            <w:r w:rsidRPr="00793777">
              <w:rPr>
                <w:rFonts w:ascii="Garamond" w:hAnsi="Garamond" w:cstheme="majorBidi"/>
                <w:sz w:val="20"/>
                <w:szCs w:val="20"/>
              </w:rPr>
              <w:t>(22.0)</w:t>
            </w:r>
          </w:p>
        </w:tc>
      </w:tr>
      <w:tr w:rsidR="007050DE" w:rsidRPr="00793777" w:rsidTr="00793777">
        <w:trPr>
          <w:trHeight w:hRule="exact" w:val="432"/>
          <w:jc w:val="center"/>
        </w:trPr>
        <w:tc>
          <w:tcPr>
            <w:tcW w:w="2988" w:type="dxa"/>
            <w:tcBorders>
              <w:top w:val="nil"/>
              <w:bottom w:val="nil"/>
            </w:tcBorders>
          </w:tcPr>
          <w:p w:rsidR="007050DE" w:rsidRPr="00793777" w:rsidRDefault="007050DE" w:rsidP="006C5E5E">
            <w:pPr>
              <w:rPr>
                <w:rFonts w:ascii="Garamond" w:hAnsi="Garamond" w:cstheme="majorBidi"/>
                <w:sz w:val="20"/>
                <w:szCs w:val="20"/>
              </w:rPr>
            </w:pPr>
            <w:r w:rsidRPr="00793777">
              <w:rPr>
                <w:rFonts w:ascii="Garamond" w:hAnsi="Garamond" w:cstheme="majorBidi"/>
                <w:sz w:val="20"/>
                <w:szCs w:val="20"/>
              </w:rPr>
              <w:t>Monthly rental value of the house</w:t>
            </w:r>
            <w:r w:rsidR="007B136F" w:rsidRPr="00793777">
              <w:rPr>
                <w:rFonts w:ascii="Garamond" w:hAnsi="Garamond" w:cstheme="majorBidi"/>
                <w:sz w:val="20"/>
                <w:szCs w:val="20"/>
              </w:rPr>
              <w:t xml:space="preserve"> if owned</w:t>
            </w:r>
          </w:p>
          <w:p w:rsidR="007050DE" w:rsidRPr="00793777" w:rsidRDefault="007B136F" w:rsidP="006C5E5E">
            <w:pPr>
              <w:rPr>
                <w:rFonts w:ascii="Garamond" w:hAnsi="Garamond" w:cstheme="majorBidi"/>
                <w:sz w:val="20"/>
                <w:szCs w:val="20"/>
              </w:rPr>
            </w:pPr>
            <w:r w:rsidRPr="00793777">
              <w:rPr>
                <w:rFonts w:ascii="Garamond" w:hAnsi="Garamond" w:cstheme="majorBidi"/>
                <w:sz w:val="20"/>
                <w:szCs w:val="20"/>
              </w:rPr>
              <w:t>(million Rials)</w:t>
            </w:r>
          </w:p>
          <w:p w:rsidR="007050DE" w:rsidRPr="00793777" w:rsidRDefault="007050DE" w:rsidP="006C5E5E">
            <w:pPr>
              <w:rPr>
                <w:rFonts w:ascii="Garamond" w:hAnsi="Garamond" w:cstheme="majorBidi"/>
                <w:sz w:val="20"/>
                <w:szCs w:val="20"/>
              </w:rPr>
            </w:pPr>
          </w:p>
        </w:tc>
        <w:tc>
          <w:tcPr>
            <w:tcW w:w="989" w:type="dxa"/>
            <w:tcBorders>
              <w:top w:val="nil"/>
              <w:bottom w:val="nil"/>
            </w:tcBorders>
          </w:tcPr>
          <w:p w:rsidR="007050DE" w:rsidRPr="00793777" w:rsidRDefault="007B136F" w:rsidP="006C5E5E">
            <w:pPr>
              <w:jc w:val="center"/>
              <w:rPr>
                <w:rFonts w:ascii="Garamond" w:hAnsi="Garamond" w:cstheme="majorBidi"/>
                <w:sz w:val="20"/>
                <w:szCs w:val="20"/>
              </w:rPr>
            </w:pPr>
            <w:r w:rsidRPr="00793777">
              <w:rPr>
                <w:rFonts w:ascii="Garamond" w:hAnsi="Garamond" w:cstheme="majorBidi"/>
                <w:sz w:val="20"/>
                <w:szCs w:val="20"/>
              </w:rPr>
              <w:t>1.046</w:t>
            </w:r>
          </w:p>
          <w:p w:rsidR="007B136F" w:rsidRPr="00793777" w:rsidRDefault="007B136F" w:rsidP="006C5E5E">
            <w:pPr>
              <w:jc w:val="center"/>
              <w:rPr>
                <w:rFonts w:ascii="Garamond" w:hAnsi="Garamond" w:cstheme="majorBidi"/>
                <w:sz w:val="20"/>
                <w:szCs w:val="20"/>
              </w:rPr>
            </w:pPr>
            <w:r w:rsidRPr="00793777">
              <w:rPr>
                <w:rFonts w:ascii="Garamond" w:hAnsi="Garamond" w:cstheme="majorBidi"/>
                <w:sz w:val="20"/>
                <w:szCs w:val="20"/>
              </w:rPr>
              <w:t>(1.547)</w:t>
            </w:r>
          </w:p>
        </w:tc>
        <w:tc>
          <w:tcPr>
            <w:tcW w:w="887" w:type="dxa"/>
            <w:tcBorders>
              <w:top w:val="nil"/>
              <w:bottom w:val="nil"/>
            </w:tcBorders>
          </w:tcPr>
          <w:p w:rsidR="007050DE" w:rsidRPr="00793777" w:rsidRDefault="007B136F" w:rsidP="006C5E5E">
            <w:pPr>
              <w:jc w:val="center"/>
              <w:rPr>
                <w:rFonts w:ascii="Garamond" w:hAnsi="Garamond" w:cstheme="majorBidi"/>
                <w:sz w:val="20"/>
                <w:szCs w:val="20"/>
              </w:rPr>
            </w:pPr>
            <w:r w:rsidRPr="00793777">
              <w:rPr>
                <w:rFonts w:ascii="Garamond" w:hAnsi="Garamond" w:cstheme="majorBidi"/>
                <w:sz w:val="20"/>
                <w:szCs w:val="20"/>
              </w:rPr>
              <w:t>1.478</w:t>
            </w:r>
          </w:p>
          <w:p w:rsidR="007B136F" w:rsidRPr="00793777" w:rsidRDefault="007B136F" w:rsidP="006C5E5E">
            <w:pPr>
              <w:jc w:val="center"/>
              <w:rPr>
                <w:rFonts w:ascii="Garamond" w:hAnsi="Garamond" w:cstheme="majorBidi"/>
                <w:sz w:val="20"/>
                <w:szCs w:val="20"/>
              </w:rPr>
            </w:pPr>
            <w:r w:rsidRPr="00793777">
              <w:rPr>
                <w:rFonts w:ascii="Garamond" w:hAnsi="Garamond" w:cstheme="majorBidi"/>
                <w:sz w:val="20"/>
                <w:szCs w:val="20"/>
              </w:rPr>
              <w:t>(</w:t>
            </w:r>
            <w:r w:rsidR="00EB7AE4" w:rsidRPr="00793777">
              <w:rPr>
                <w:rFonts w:ascii="Garamond" w:hAnsi="Garamond" w:cstheme="majorBidi"/>
                <w:sz w:val="20"/>
                <w:szCs w:val="20"/>
              </w:rPr>
              <w:t>1.831)</w:t>
            </w:r>
          </w:p>
        </w:tc>
        <w:tc>
          <w:tcPr>
            <w:tcW w:w="887" w:type="dxa"/>
            <w:tcBorders>
              <w:top w:val="nil"/>
              <w:bottom w:val="nil"/>
            </w:tcBorders>
          </w:tcPr>
          <w:p w:rsidR="007050DE" w:rsidRPr="00793777" w:rsidRDefault="00EB7AE4" w:rsidP="006C5E5E">
            <w:pPr>
              <w:jc w:val="center"/>
              <w:rPr>
                <w:rFonts w:ascii="Garamond" w:hAnsi="Garamond" w:cstheme="majorBidi"/>
                <w:sz w:val="20"/>
                <w:szCs w:val="20"/>
              </w:rPr>
            </w:pPr>
            <w:r w:rsidRPr="00793777">
              <w:rPr>
                <w:rFonts w:ascii="Garamond" w:hAnsi="Garamond" w:cstheme="majorBidi"/>
                <w:sz w:val="20"/>
                <w:szCs w:val="20"/>
              </w:rPr>
              <w:t>0.404</w:t>
            </w:r>
          </w:p>
          <w:p w:rsidR="00EB7AE4" w:rsidRPr="00793777" w:rsidRDefault="00EB7AE4" w:rsidP="006C5E5E">
            <w:pPr>
              <w:jc w:val="center"/>
              <w:rPr>
                <w:rFonts w:ascii="Garamond" w:hAnsi="Garamond" w:cstheme="majorBidi"/>
                <w:sz w:val="20"/>
                <w:szCs w:val="20"/>
              </w:rPr>
            </w:pPr>
            <w:r w:rsidRPr="00793777">
              <w:rPr>
                <w:rFonts w:ascii="Garamond" w:hAnsi="Garamond" w:cstheme="majorBidi"/>
                <w:sz w:val="20"/>
                <w:szCs w:val="20"/>
              </w:rPr>
              <w:t>(0.526)</w:t>
            </w:r>
          </w:p>
        </w:tc>
      </w:tr>
      <w:tr w:rsidR="007050DE" w:rsidRPr="00793777" w:rsidTr="00793777">
        <w:trPr>
          <w:trHeight w:hRule="exact" w:val="432"/>
          <w:jc w:val="center"/>
        </w:trPr>
        <w:tc>
          <w:tcPr>
            <w:tcW w:w="2988" w:type="dxa"/>
            <w:tcBorders>
              <w:top w:val="nil"/>
              <w:bottom w:val="nil"/>
            </w:tcBorders>
          </w:tcPr>
          <w:p w:rsidR="007050DE" w:rsidRPr="00793777" w:rsidRDefault="007050DE" w:rsidP="006C5E5E">
            <w:pPr>
              <w:rPr>
                <w:rFonts w:ascii="Garamond" w:hAnsi="Garamond" w:cstheme="majorBidi"/>
                <w:sz w:val="20"/>
                <w:szCs w:val="20"/>
              </w:rPr>
            </w:pPr>
            <w:r w:rsidRPr="00793777">
              <w:rPr>
                <w:rFonts w:ascii="Garamond" w:hAnsi="Garamond" w:cstheme="majorBidi"/>
                <w:sz w:val="20"/>
                <w:szCs w:val="20"/>
              </w:rPr>
              <w:t>Age</w:t>
            </w:r>
          </w:p>
          <w:p w:rsidR="007050DE" w:rsidRPr="00793777" w:rsidRDefault="007050DE" w:rsidP="006C5E5E">
            <w:pPr>
              <w:rPr>
                <w:rFonts w:ascii="Garamond" w:hAnsi="Garamond" w:cstheme="majorBidi"/>
                <w:sz w:val="20"/>
                <w:szCs w:val="20"/>
              </w:rPr>
            </w:pPr>
          </w:p>
          <w:p w:rsidR="007050DE" w:rsidRPr="00793777" w:rsidRDefault="007050DE" w:rsidP="006C5E5E">
            <w:pPr>
              <w:rPr>
                <w:rFonts w:ascii="Garamond" w:hAnsi="Garamond" w:cstheme="majorBidi"/>
                <w:sz w:val="20"/>
                <w:szCs w:val="20"/>
              </w:rPr>
            </w:pPr>
          </w:p>
        </w:tc>
        <w:tc>
          <w:tcPr>
            <w:tcW w:w="989" w:type="dxa"/>
            <w:tcBorders>
              <w:top w:val="nil"/>
              <w:bottom w:val="nil"/>
            </w:tcBorders>
          </w:tcPr>
          <w:p w:rsidR="007050DE" w:rsidRPr="00793777" w:rsidRDefault="00EB7AE4" w:rsidP="006C5E5E">
            <w:pPr>
              <w:jc w:val="center"/>
              <w:rPr>
                <w:rFonts w:ascii="Garamond" w:hAnsi="Garamond" w:cstheme="majorBidi"/>
                <w:sz w:val="20"/>
                <w:szCs w:val="20"/>
              </w:rPr>
            </w:pPr>
            <w:r w:rsidRPr="00793777">
              <w:rPr>
                <w:rFonts w:ascii="Garamond" w:hAnsi="Garamond" w:cstheme="majorBidi"/>
                <w:sz w:val="20"/>
                <w:szCs w:val="20"/>
              </w:rPr>
              <w:t>45.67</w:t>
            </w:r>
          </w:p>
          <w:p w:rsidR="00EB7AE4" w:rsidRPr="00793777" w:rsidRDefault="00EB7AE4" w:rsidP="006C5E5E">
            <w:pPr>
              <w:jc w:val="center"/>
              <w:rPr>
                <w:rFonts w:ascii="Garamond" w:hAnsi="Garamond" w:cstheme="majorBidi"/>
                <w:sz w:val="20"/>
                <w:szCs w:val="20"/>
              </w:rPr>
            </w:pPr>
            <w:r w:rsidRPr="00793777">
              <w:rPr>
                <w:rFonts w:ascii="Garamond" w:hAnsi="Garamond" w:cstheme="majorBidi"/>
                <w:sz w:val="20"/>
                <w:szCs w:val="20"/>
              </w:rPr>
              <w:t>(14.37)</w:t>
            </w:r>
          </w:p>
        </w:tc>
        <w:tc>
          <w:tcPr>
            <w:tcW w:w="887" w:type="dxa"/>
            <w:tcBorders>
              <w:top w:val="nil"/>
              <w:bottom w:val="nil"/>
            </w:tcBorders>
          </w:tcPr>
          <w:p w:rsidR="00EB7AE4" w:rsidRPr="00793777" w:rsidRDefault="00EB7AE4" w:rsidP="006C5E5E">
            <w:pPr>
              <w:jc w:val="center"/>
              <w:rPr>
                <w:rFonts w:ascii="Garamond" w:hAnsi="Garamond" w:cstheme="majorBidi"/>
                <w:sz w:val="20"/>
                <w:szCs w:val="20"/>
              </w:rPr>
            </w:pPr>
            <w:r w:rsidRPr="00793777">
              <w:rPr>
                <w:rFonts w:ascii="Garamond" w:hAnsi="Garamond" w:cstheme="majorBidi"/>
                <w:sz w:val="20"/>
                <w:szCs w:val="20"/>
              </w:rPr>
              <w:t>45.20</w:t>
            </w:r>
          </w:p>
          <w:p w:rsidR="007050DE" w:rsidRPr="00793777" w:rsidRDefault="007050DE" w:rsidP="006C5E5E">
            <w:pPr>
              <w:jc w:val="center"/>
              <w:rPr>
                <w:rFonts w:ascii="Garamond" w:hAnsi="Garamond" w:cstheme="majorBidi"/>
                <w:sz w:val="20"/>
                <w:szCs w:val="20"/>
              </w:rPr>
            </w:pPr>
            <w:r w:rsidRPr="00793777">
              <w:rPr>
                <w:rFonts w:ascii="Garamond" w:hAnsi="Garamond" w:cstheme="majorBidi"/>
                <w:sz w:val="20"/>
                <w:szCs w:val="20"/>
              </w:rPr>
              <w:t>(</w:t>
            </w:r>
            <w:r w:rsidR="00EB7AE4" w:rsidRPr="00793777">
              <w:rPr>
                <w:rFonts w:ascii="Garamond" w:hAnsi="Garamond" w:cstheme="majorBidi"/>
                <w:sz w:val="20"/>
                <w:szCs w:val="20"/>
              </w:rPr>
              <w:t>13.75</w:t>
            </w:r>
            <w:r w:rsidRPr="00793777">
              <w:rPr>
                <w:rFonts w:ascii="Garamond" w:hAnsi="Garamond" w:cstheme="majorBidi"/>
                <w:sz w:val="20"/>
                <w:szCs w:val="20"/>
              </w:rPr>
              <w:t>)</w:t>
            </w:r>
          </w:p>
        </w:tc>
        <w:tc>
          <w:tcPr>
            <w:tcW w:w="887" w:type="dxa"/>
            <w:tcBorders>
              <w:top w:val="nil"/>
              <w:bottom w:val="nil"/>
            </w:tcBorders>
          </w:tcPr>
          <w:p w:rsidR="007050DE" w:rsidRPr="00793777" w:rsidRDefault="00EB7AE4" w:rsidP="006C5E5E">
            <w:pPr>
              <w:jc w:val="center"/>
              <w:rPr>
                <w:rFonts w:ascii="Garamond" w:hAnsi="Garamond" w:cstheme="majorBidi"/>
                <w:sz w:val="20"/>
                <w:szCs w:val="20"/>
              </w:rPr>
            </w:pPr>
            <w:r w:rsidRPr="00793777">
              <w:rPr>
                <w:rFonts w:ascii="Garamond" w:hAnsi="Garamond" w:cstheme="majorBidi"/>
                <w:sz w:val="20"/>
                <w:szCs w:val="20"/>
              </w:rPr>
              <w:t>46.38</w:t>
            </w:r>
          </w:p>
          <w:p w:rsidR="00EB7AE4" w:rsidRPr="00793777" w:rsidRDefault="00EB7AE4" w:rsidP="006C5E5E">
            <w:pPr>
              <w:jc w:val="center"/>
              <w:rPr>
                <w:rFonts w:ascii="Garamond" w:hAnsi="Garamond" w:cstheme="majorBidi"/>
                <w:sz w:val="20"/>
                <w:szCs w:val="20"/>
              </w:rPr>
            </w:pPr>
            <w:r w:rsidRPr="00793777">
              <w:rPr>
                <w:rFonts w:ascii="Garamond" w:hAnsi="Garamond" w:cstheme="majorBidi"/>
                <w:sz w:val="20"/>
                <w:szCs w:val="20"/>
              </w:rPr>
              <w:t>(15.21)</w:t>
            </w:r>
          </w:p>
        </w:tc>
      </w:tr>
      <w:tr w:rsidR="007050DE" w:rsidRPr="00793777" w:rsidTr="00793777">
        <w:trPr>
          <w:trHeight w:hRule="exact" w:val="432"/>
          <w:jc w:val="center"/>
        </w:trPr>
        <w:tc>
          <w:tcPr>
            <w:tcW w:w="2988" w:type="dxa"/>
            <w:tcBorders>
              <w:top w:val="nil"/>
              <w:bottom w:val="nil"/>
            </w:tcBorders>
          </w:tcPr>
          <w:p w:rsidR="007050DE" w:rsidRPr="00793777" w:rsidRDefault="007050DE" w:rsidP="006C5E5E">
            <w:pPr>
              <w:rPr>
                <w:rFonts w:ascii="Garamond" w:hAnsi="Garamond" w:cstheme="majorBidi"/>
                <w:sz w:val="20"/>
                <w:szCs w:val="20"/>
              </w:rPr>
            </w:pPr>
            <w:r w:rsidRPr="00793777">
              <w:rPr>
                <w:rFonts w:ascii="Garamond" w:hAnsi="Garamond" w:cstheme="majorBidi"/>
                <w:sz w:val="20"/>
                <w:szCs w:val="20"/>
              </w:rPr>
              <w:t>Number of children</w:t>
            </w:r>
          </w:p>
          <w:p w:rsidR="007050DE" w:rsidRPr="00793777" w:rsidRDefault="007050DE" w:rsidP="006C5E5E">
            <w:pPr>
              <w:rPr>
                <w:rFonts w:ascii="Garamond" w:hAnsi="Garamond" w:cstheme="majorBidi"/>
                <w:sz w:val="20"/>
                <w:szCs w:val="20"/>
              </w:rPr>
            </w:pPr>
          </w:p>
          <w:p w:rsidR="007050DE" w:rsidRPr="00793777" w:rsidRDefault="007050DE" w:rsidP="006C5E5E">
            <w:pPr>
              <w:rPr>
                <w:rFonts w:ascii="Garamond" w:hAnsi="Garamond" w:cstheme="majorBidi"/>
                <w:sz w:val="20"/>
                <w:szCs w:val="20"/>
              </w:rPr>
            </w:pPr>
          </w:p>
        </w:tc>
        <w:tc>
          <w:tcPr>
            <w:tcW w:w="989" w:type="dxa"/>
            <w:tcBorders>
              <w:top w:val="nil"/>
              <w:bottom w:val="nil"/>
            </w:tcBorders>
          </w:tcPr>
          <w:p w:rsidR="007050DE" w:rsidRPr="00793777" w:rsidRDefault="00EB7AE4" w:rsidP="006C5E5E">
            <w:pPr>
              <w:jc w:val="center"/>
              <w:rPr>
                <w:rFonts w:ascii="Garamond" w:hAnsi="Garamond" w:cstheme="majorBidi"/>
                <w:sz w:val="20"/>
                <w:szCs w:val="20"/>
              </w:rPr>
            </w:pPr>
            <w:r w:rsidRPr="00793777">
              <w:rPr>
                <w:rFonts w:ascii="Garamond" w:hAnsi="Garamond" w:cstheme="majorBidi"/>
                <w:sz w:val="20"/>
                <w:szCs w:val="20"/>
              </w:rPr>
              <w:t>3.28</w:t>
            </w:r>
          </w:p>
          <w:p w:rsidR="00EB7AE4" w:rsidRPr="00793777" w:rsidRDefault="00EB7AE4" w:rsidP="006C5E5E">
            <w:pPr>
              <w:jc w:val="center"/>
              <w:rPr>
                <w:rFonts w:ascii="Garamond" w:hAnsi="Garamond" w:cstheme="majorBidi"/>
                <w:sz w:val="20"/>
                <w:szCs w:val="20"/>
              </w:rPr>
            </w:pPr>
            <w:r w:rsidRPr="00793777">
              <w:rPr>
                <w:rFonts w:ascii="Garamond" w:hAnsi="Garamond" w:cstheme="majorBidi"/>
                <w:sz w:val="20"/>
                <w:szCs w:val="20"/>
              </w:rPr>
              <w:t>(2.15)</w:t>
            </w:r>
          </w:p>
        </w:tc>
        <w:tc>
          <w:tcPr>
            <w:tcW w:w="887" w:type="dxa"/>
            <w:tcBorders>
              <w:top w:val="nil"/>
              <w:bottom w:val="nil"/>
            </w:tcBorders>
          </w:tcPr>
          <w:p w:rsidR="007050DE" w:rsidRPr="00793777" w:rsidRDefault="00EB7AE4" w:rsidP="006C5E5E">
            <w:pPr>
              <w:jc w:val="center"/>
              <w:rPr>
                <w:rFonts w:ascii="Garamond" w:hAnsi="Garamond" w:cstheme="majorBidi"/>
                <w:sz w:val="20"/>
                <w:szCs w:val="20"/>
              </w:rPr>
            </w:pPr>
            <w:r w:rsidRPr="00793777">
              <w:rPr>
                <w:rFonts w:ascii="Garamond" w:hAnsi="Garamond" w:cstheme="majorBidi"/>
                <w:sz w:val="20"/>
                <w:szCs w:val="20"/>
              </w:rPr>
              <w:t>3.04</w:t>
            </w:r>
          </w:p>
          <w:p w:rsidR="007050DE" w:rsidRPr="00793777" w:rsidRDefault="00EB7AE4" w:rsidP="006C5E5E">
            <w:pPr>
              <w:jc w:val="center"/>
              <w:rPr>
                <w:rFonts w:ascii="Garamond" w:hAnsi="Garamond" w:cstheme="majorBidi"/>
                <w:sz w:val="20"/>
                <w:szCs w:val="20"/>
              </w:rPr>
            </w:pPr>
            <w:r w:rsidRPr="00793777">
              <w:rPr>
                <w:rFonts w:ascii="Garamond" w:hAnsi="Garamond" w:cstheme="majorBidi"/>
                <w:sz w:val="20"/>
                <w:szCs w:val="20"/>
              </w:rPr>
              <w:t>(1.94</w:t>
            </w:r>
            <w:r w:rsidR="007050DE" w:rsidRPr="00793777">
              <w:rPr>
                <w:rFonts w:ascii="Garamond" w:hAnsi="Garamond" w:cstheme="majorBidi"/>
                <w:sz w:val="20"/>
                <w:szCs w:val="20"/>
              </w:rPr>
              <w:t>)</w:t>
            </w:r>
          </w:p>
        </w:tc>
        <w:tc>
          <w:tcPr>
            <w:tcW w:w="887" w:type="dxa"/>
            <w:tcBorders>
              <w:top w:val="nil"/>
              <w:bottom w:val="nil"/>
            </w:tcBorders>
          </w:tcPr>
          <w:p w:rsidR="007050DE" w:rsidRPr="00793777" w:rsidRDefault="00EB7AE4" w:rsidP="006C5E5E">
            <w:pPr>
              <w:jc w:val="center"/>
              <w:rPr>
                <w:rFonts w:ascii="Garamond" w:hAnsi="Garamond" w:cstheme="majorBidi"/>
                <w:sz w:val="20"/>
                <w:szCs w:val="20"/>
              </w:rPr>
            </w:pPr>
            <w:r w:rsidRPr="00793777">
              <w:rPr>
                <w:rFonts w:ascii="Garamond" w:hAnsi="Garamond" w:cstheme="majorBidi"/>
                <w:sz w:val="20"/>
                <w:szCs w:val="20"/>
              </w:rPr>
              <w:t>3.63</w:t>
            </w:r>
          </w:p>
          <w:p w:rsidR="00EB7AE4" w:rsidRPr="00793777" w:rsidRDefault="00EB7AE4" w:rsidP="006C5E5E">
            <w:pPr>
              <w:jc w:val="center"/>
              <w:rPr>
                <w:rFonts w:ascii="Garamond" w:hAnsi="Garamond" w:cstheme="majorBidi"/>
                <w:sz w:val="20"/>
                <w:szCs w:val="20"/>
              </w:rPr>
            </w:pPr>
            <w:r w:rsidRPr="00793777">
              <w:rPr>
                <w:rFonts w:ascii="Garamond" w:hAnsi="Garamond" w:cstheme="majorBidi"/>
                <w:sz w:val="20"/>
                <w:szCs w:val="20"/>
              </w:rPr>
              <w:t>(2.38)</w:t>
            </w:r>
          </w:p>
        </w:tc>
      </w:tr>
      <w:tr w:rsidR="007050DE" w:rsidRPr="00793777" w:rsidTr="00793777">
        <w:trPr>
          <w:trHeight w:hRule="exact" w:val="432"/>
          <w:jc w:val="center"/>
        </w:trPr>
        <w:tc>
          <w:tcPr>
            <w:tcW w:w="2988" w:type="dxa"/>
            <w:tcBorders>
              <w:top w:val="nil"/>
              <w:bottom w:val="nil"/>
            </w:tcBorders>
          </w:tcPr>
          <w:p w:rsidR="007050DE" w:rsidRPr="00793777" w:rsidRDefault="007050DE" w:rsidP="006C5E5E">
            <w:pPr>
              <w:rPr>
                <w:rFonts w:ascii="Garamond" w:hAnsi="Garamond" w:cstheme="majorBidi"/>
                <w:sz w:val="20"/>
                <w:szCs w:val="20"/>
              </w:rPr>
            </w:pPr>
            <w:r w:rsidRPr="00793777">
              <w:rPr>
                <w:rFonts w:ascii="Garamond" w:hAnsi="Garamond" w:cstheme="majorBidi"/>
                <w:sz w:val="20"/>
                <w:szCs w:val="20"/>
              </w:rPr>
              <w:t>Number of boys</w:t>
            </w:r>
          </w:p>
          <w:p w:rsidR="007050DE" w:rsidRPr="00793777" w:rsidRDefault="007050DE" w:rsidP="006C5E5E">
            <w:pPr>
              <w:rPr>
                <w:rFonts w:ascii="Garamond" w:hAnsi="Garamond" w:cstheme="majorBidi"/>
                <w:sz w:val="20"/>
                <w:szCs w:val="20"/>
              </w:rPr>
            </w:pPr>
          </w:p>
          <w:p w:rsidR="007050DE" w:rsidRPr="00793777" w:rsidRDefault="007050DE" w:rsidP="006C5E5E">
            <w:pPr>
              <w:rPr>
                <w:rFonts w:ascii="Garamond" w:hAnsi="Garamond" w:cstheme="majorBidi"/>
                <w:sz w:val="20"/>
                <w:szCs w:val="20"/>
              </w:rPr>
            </w:pPr>
          </w:p>
        </w:tc>
        <w:tc>
          <w:tcPr>
            <w:tcW w:w="989" w:type="dxa"/>
            <w:tcBorders>
              <w:top w:val="nil"/>
              <w:bottom w:val="nil"/>
            </w:tcBorders>
          </w:tcPr>
          <w:p w:rsidR="007050DE" w:rsidRPr="00793777" w:rsidRDefault="00EB7AE4" w:rsidP="006C5E5E">
            <w:pPr>
              <w:jc w:val="center"/>
              <w:rPr>
                <w:rFonts w:ascii="Garamond" w:hAnsi="Garamond" w:cstheme="majorBidi"/>
                <w:sz w:val="20"/>
                <w:szCs w:val="20"/>
              </w:rPr>
            </w:pPr>
            <w:r w:rsidRPr="00793777">
              <w:rPr>
                <w:rFonts w:ascii="Garamond" w:hAnsi="Garamond" w:cstheme="majorBidi"/>
                <w:sz w:val="20"/>
                <w:szCs w:val="20"/>
              </w:rPr>
              <w:t>1.79</w:t>
            </w:r>
          </w:p>
          <w:p w:rsidR="00EB7AE4" w:rsidRPr="00793777" w:rsidRDefault="00EB7AE4" w:rsidP="006C5E5E">
            <w:pPr>
              <w:jc w:val="center"/>
              <w:rPr>
                <w:rFonts w:ascii="Garamond" w:hAnsi="Garamond" w:cstheme="majorBidi"/>
                <w:sz w:val="20"/>
                <w:szCs w:val="20"/>
              </w:rPr>
            </w:pPr>
            <w:r w:rsidRPr="00793777">
              <w:rPr>
                <w:rFonts w:ascii="Garamond" w:hAnsi="Garamond" w:cstheme="majorBidi"/>
                <w:sz w:val="20"/>
                <w:szCs w:val="20"/>
              </w:rPr>
              <w:t>(1.45)</w:t>
            </w:r>
          </w:p>
        </w:tc>
        <w:tc>
          <w:tcPr>
            <w:tcW w:w="887" w:type="dxa"/>
            <w:tcBorders>
              <w:top w:val="nil"/>
              <w:bottom w:val="nil"/>
            </w:tcBorders>
          </w:tcPr>
          <w:p w:rsidR="007050DE" w:rsidRPr="00793777" w:rsidRDefault="00EB7AE4" w:rsidP="006C5E5E">
            <w:pPr>
              <w:jc w:val="center"/>
              <w:rPr>
                <w:rFonts w:ascii="Garamond" w:hAnsi="Garamond" w:cstheme="majorBidi"/>
                <w:sz w:val="20"/>
                <w:szCs w:val="20"/>
              </w:rPr>
            </w:pPr>
            <w:r w:rsidRPr="00793777">
              <w:rPr>
                <w:rFonts w:ascii="Garamond" w:hAnsi="Garamond" w:cstheme="majorBidi"/>
                <w:sz w:val="20"/>
                <w:szCs w:val="20"/>
              </w:rPr>
              <w:t>1.66</w:t>
            </w:r>
          </w:p>
          <w:p w:rsidR="007050DE" w:rsidRPr="00793777" w:rsidRDefault="00EB7AE4" w:rsidP="006C5E5E">
            <w:pPr>
              <w:jc w:val="center"/>
              <w:rPr>
                <w:rFonts w:ascii="Garamond" w:hAnsi="Garamond" w:cstheme="majorBidi"/>
                <w:sz w:val="20"/>
                <w:szCs w:val="20"/>
              </w:rPr>
            </w:pPr>
            <w:r w:rsidRPr="00793777">
              <w:rPr>
                <w:rFonts w:ascii="Garamond" w:hAnsi="Garamond" w:cstheme="majorBidi"/>
                <w:sz w:val="20"/>
                <w:szCs w:val="20"/>
              </w:rPr>
              <w:t>(1.35</w:t>
            </w:r>
            <w:r w:rsidR="007050DE" w:rsidRPr="00793777">
              <w:rPr>
                <w:rFonts w:ascii="Garamond" w:hAnsi="Garamond" w:cstheme="majorBidi"/>
                <w:sz w:val="20"/>
                <w:szCs w:val="20"/>
              </w:rPr>
              <w:t>)</w:t>
            </w:r>
          </w:p>
        </w:tc>
        <w:tc>
          <w:tcPr>
            <w:tcW w:w="887" w:type="dxa"/>
            <w:tcBorders>
              <w:top w:val="nil"/>
              <w:bottom w:val="nil"/>
            </w:tcBorders>
          </w:tcPr>
          <w:p w:rsidR="007050DE" w:rsidRPr="00793777" w:rsidRDefault="00EB7AE4" w:rsidP="006C5E5E">
            <w:pPr>
              <w:jc w:val="center"/>
              <w:rPr>
                <w:rFonts w:ascii="Garamond" w:hAnsi="Garamond" w:cstheme="majorBidi"/>
                <w:sz w:val="20"/>
                <w:szCs w:val="20"/>
              </w:rPr>
            </w:pPr>
            <w:r w:rsidRPr="00793777">
              <w:rPr>
                <w:rFonts w:ascii="Garamond" w:hAnsi="Garamond" w:cstheme="majorBidi"/>
                <w:sz w:val="20"/>
                <w:szCs w:val="20"/>
              </w:rPr>
              <w:t>1.97</w:t>
            </w:r>
          </w:p>
          <w:p w:rsidR="00EB7AE4" w:rsidRPr="00793777" w:rsidRDefault="00EB7AE4" w:rsidP="006C5E5E">
            <w:pPr>
              <w:jc w:val="center"/>
              <w:rPr>
                <w:rFonts w:ascii="Garamond" w:hAnsi="Garamond" w:cstheme="majorBidi"/>
                <w:sz w:val="20"/>
                <w:szCs w:val="20"/>
              </w:rPr>
            </w:pPr>
            <w:r w:rsidRPr="00793777">
              <w:rPr>
                <w:rFonts w:ascii="Garamond" w:hAnsi="Garamond" w:cstheme="majorBidi"/>
                <w:sz w:val="20"/>
                <w:szCs w:val="20"/>
              </w:rPr>
              <w:t>(1.66)</w:t>
            </w:r>
          </w:p>
        </w:tc>
      </w:tr>
      <w:tr w:rsidR="00EB7AE4" w:rsidRPr="00793777" w:rsidTr="00793777">
        <w:trPr>
          <w:trHeight w:hRule="exact" w:val="432"/>
          <w:jc w:val="center"/>
        </w:trPr>
        <w:tc>
          <w:tcPr>
            <w:tcW w:w="2988" w:type="dxa"/>
            <w:tcBorders>
              <w:top w:val="nil"/>
              <w:bottom w:val="nil"/>
            </w:tcBorders>
          </w:tcPr>
          <w:p w:rsidR="00EB7AE4" w:rsidRPr="00793777" w:rsidRDefault="00EB7AE4" w:rsidP="006C5E5E">
            <w:pPr>
              <w:rPr>
                <w:rFonts w:ascii="Garamond" w:hAnsi="Garamond" w:cstheme="majorBidi"/>
                <w:sz w:val="20"/>
                <w:szCs w:val="20"/>
              </w:rPr>
            </w:pPr>
            <w:r w:rsidRPr="00793777">
              <w:rPr>
                <w:rFonts w:ascii="Garamond" w:hAnsi="Garamond" w:cstheme="majorBidi"/>
                <w:sz w:val="20"/>
                <w:szCs w:val="20"/>
              </w:rPr>
              <w:t>Number of girls</w:t>
            </w:r>
          </w:p>
          <w:p w:rsidR="00EB7AE4" w:rsidRPr="00793777" w:rsidRDefault="00EB7AE4" w:rsidP="006C5E5E">
            <w:pPr>
              <w:rPr>
                <w:rFonts w:ascii="Garamond" w:hAnsi="Garamond" w:cstheme="majorBidi"/>
                <w:sz w:val="20"/>
                <w:szCs w:val="20"/>
              </w:rPr>
            </w:pPr>
          </w:p>
          <w:p w:rsidR="00EB7AE4" w:rsidRPr="00793777" w:rsidRDefault="00EB7AE4" w:rsidP="006C5E5E">
            <w:pPr>
              <w:rPr>
                <w:rFonts w:ascii="Garamond" w:hAnsi="Garamond" w:cstheme="majorBidi"/>
                <w:sz w:val="20"/>
                <w:szCs w:val="20"/>
              </w:rPr>
            </w:pPr>
          </w:p>
        </w:tc>
        <w:tc>
          <w:tcPr>
            <w:tcW w:w="989" w:type="dxa"/>
            <w:tcBorders>
              <w:top w:val="nil"/>
              <w:bottom w:val="nil"/>
            </w:tcBorders>
          </w:tcPr>
          <w:p w:rsidR="00EB7AE4" w:rsidRPr="00793777" w:rsidRDefault="00EB7AE4" w:rsidP="006C5E5E">
            <w:pPr>
              <w:jc w:val="center"/>
              <w:rPr>
                <w:rFonts w:ascii="Garamond" w:hAnsi="Garamond" w:cstheme="majorBidi"/>
                <w:sz w:val="20"/>
                <w:szCs w:val="20"/>
              </w:rPr>
            </w:pPr>
            <w:r w:rsidRPr="00793777">
              <w:rPr>
                <w:rFonts w:ascii="Garamond" w:hAnsi="Garamond" w:cstheme="majorBidi"/>
                <w:sz w:val="20"/>
                <w:szCs w:val="20"/>
              </w:rPr>
              <w:t>1.49</w:t>
            </w:r>
          </w:p>
          <w:p w:rsidR="00EB7AE4" w:rsidRPr="00793777" w:rsidRDefault="00EB7AE4" w:rsidP="006C5E5E">
            <w:pPr>
              <w:jc w:val="center"/>
              <w:rPr>
                <w:rFonts w:ascii="Garamond" w:hAnsi="Garamond" w:cstheme="majorBidi"/>
                <w:sz w:val="20"/>
                <w:szCs w:val="20"/>
              </w:rPr>
            </w:pPr>
            <w:r w:rsidRPr="00793777">
              <w:rPr>
                <w:rFonts w:ascii="Garamond" w:hAnsi="Garamond" w:cstheme="majorBidi"/>
                <w:sz w:val="20"/>
                <w:szCs w:val="20"/>
              </w:rPr>
              <w:t>(1.37)</w:t>
            </w:r>
          </w:p>
        </w:tc>
        <w:tc>
          <w:tcPr>
            <w:tcW w:w="887" w:type="dxa"/>
            <w:tcBorders>
              <w:top w:val="nil"/>
              <w:bottom w:val="nil"/>
            </w:tcBorders>
          </w:tcPr>
          <w:p w:rsidR="00EB7AE4" w:rsidRPr="00793777" w:rsidRDefault="00EB7AE4" w:rsidP="006C5E5E">
            <w:pPr>
              <w:jc w:val="center"/>
              <w:rPr>
                <w:rFonts w:ascii="Garamond" w:hAnsi="Garamond" w:cstheme="majorBidi"/>
                <w:sz w:val="20"/>
                <w:szCs w:val="20"/>
              </w:rPr>
            </w:pPr>
            <w:r w:rsidRPr="00793777">
              <w:rPr>
                <w:rFonts w:ascii="Garamond" w:hAnsi="Garamond" w:cstheme="majorBidi"/>
                <w:sz w:val="20"/>
                <w:szCs w:val="20"/>
              </w:rPr>
              <w:t>1.37</w:t>
            </w:r>
          </w:p>
          <w:p w:rsidR="00EB7AE4" w:rsidRPr="00793777" w:rsidRDefault="00EB7AE4" w:rsidP="006C5E5E">
            <w:pPr>
              <w:jc w:val="center"/>
              <w:rPr>
                <w:rFonts w:ascii="Garamond" w:hAnsi="Garamond" w:cstheme="majorBidi"/>
                <w:sz w:val="20"/>
                <w:szCs w:val="20"/>
              </w:rPr>
            </w:pPr>
            <w:r w:rsidRPr="00793777">
              <w:rPr>
                <w:rFonts w:ascii="Garamond" w:hAnsi="Garamond" w:cstheme="majorBidi"/>
                <w:sz w:val="20"/>
                <w:szCs w:val="20"/>
              </w:rPr>
              <w:t>(1.28)</w:t>
            </w:r>
          </w:p>
        </w:tc>
        <w:tc>
          <w:tcPr>
            <w:tcW w:w="887" w:type="dxa"/>
            <w:tcBorders>
              <w:top w:val="nil"/>
              <w:bottom w:val="nil"/>
            </w:tcBorders>
          </w:tcPr>
          <w:p w:rsidR="00EB7AE4" w:rsidRPr="00793777" w:rsidRDefault="00EB7AE4" w:rsidP="006C5E5E">
            <w:pPr>
              <w:jc w:val="center"/>
              <w:rPr>
                <w:rFonts w:ascii="Garamond" w:hAnsi="Garamond" w:cstheme="majorBidi"/>
                <w:sz w:val="20"/>
                <w:szCs w:val="20"/>
              </w:rPr>
            </w:pPr>
            <w:r w:rsidRPr="00793777">
              <w:rPr>
                <w:rFonts w:ascii="Garamond" w:hAnsi="Garamond" w:cstheme="majorBidi"/>
                <w:sz w:val="20"/>
                <w:szCs w:val="20"/>
              </w:rPr>
              <w:t>1.67</w:t>
            </w:r>
          </w:p>
          <w:p w:rsidR="00EB7AE4" w:rsidRPr="00793777" w:rsidRDefault="00EB7AE4" w:rsidP="006C5E5E">
            <w:pPr>
              <w:jc w:val="center"/>
              <w:rPr>
                <w:rFonts w:ascii="Garamond" w:hAnsi="Garamond" w:cstheme="majorBidi"/>
                <w:sz w:val="20"/>
                <w:szCs w:val="20"/>
              </w:rPr>
            </w:pPr>
            <w:r w:rsidRPr="00793777">
              <w:rPr>
                <w:rFonts w:ascii="Garamond" w:hAnsi="Garamond" w:cstheme="majorBidi"/>
                <w:sz w:val="20"/>
                <w:szCs w:val="20"/>
              </w:rPr>
              <w:t>(1.48)</w:t>
            </w:r>
          </w:p>
        </w:tc>
      </w:tr>
      <w:tr w:rsidR="007050DE" w:rsidRPr="00793777" w:rsidTr="00793777">
        <w:trPr>
          <w:trHeight w:hRule="exact" w:val="432"/>
          <w:jc w:val="center"/>
        </w:trPr>
        <w:tc>
          <w:tcPr>
            <w:tcW w:w="2988" w:type="dxa"/>
            <w:tcBorders>
              <w:top w:val="nil"/>
              <w:bottom w:val="nil"/>
            </w:tcBorders>
          </w:tcPr>
          <w:p w:rsidR="007050DE" w:rsidRPr="00793777" w:rsidRDefault="007050DE" w:rsidP="006C5E5E">
            <w:pPr>
              <w:rPr>
                <w:rFonts w:ascii="Garamond" w:hAnsi="Garamond" w:cstheme="majorBidi"/>
                <w:sz w:val="20"/>
                <w:szCs w:val="20"/>
              </w:rPr>
            </w:pPr>
            <w:r w:rsidRPr="00793777">
              <w:rPr>
                <w:rFonts w:ascii="Garamond" w:hAnsi="Garamond" w:cstheme="majorBidi"/>
                <w:sz w:val="20"/>
                <w:szCs w:val="20"/>
              </w:rPr>
              <w:t>Number of boys 0-4</w:t>
            </w:r>
          </w:p>
        </w:tc>
        <w:tc>
          <w:tcPr>
            <w:tcW w:w="989" w:type="dxa"/>
            <w:tcBorders>
              <w:top w:val="nil"/>
              <w:bottom w:val="nil"/>
            </w:tcBorders>
          </w:tcPr>
          <w:p w:rsidR="007050DE" w:rsidRPr="00793777" w:rsidRDefault="007050DE" w:rsidP="006C5E5E">
            <w:pPr>
              <w:jc w:val="center"/>
              <w:rPr>
                <w:rFonts w:ascii="Garamond" w:hAnsi="Garamond" w:cstheme="majorBidi"/>
                <w:sz w:val="20"/>
                <w:szCs w:val="20"/>
              </w:rPr>
            </w:pPr>
            <w:r w:rsidRPr="00793777">
              <w:rPr>
                <w:rFonts w:ascii="Garamond" w:hAnsi="Garamond" w:cstheme="majorBidi"/>
                <w:sz w:val="20"/>
                <w:szCs w:val="20"/>
              </w:rPr>
              <w:t>0.</w:t>
            </w:r>
            <w:r w:rsidR="00DC175A" w:rsidRPr="00793777">
              <w:rPr>
                <w:rFonts w:ascii="Garamond" w:hAnsi="Garamond" w:cstheme="majorBidi"/>
                <w:sz w:val="20"/>
                <w:szCs w:val="20"/>
              </w:rPr>
              <w:t>30</w:t>
            </w:r>
          </w:p>
          <w:p w:rsidR="00DC175A" w:rsidRPr="00793777" w:rsidRDefault="00DC175A" w:rsidP="006C5E5E">
            <w:pPr>
              <w:jc w:val="center"/>
              <w:rPr>
                <w:rFonts w:ascii="Garamond" w:hAnsi="Garamond" w:cstheme="majorBidi"/>
                <w:sz w:val="20"/>
                <w:szCs w:val="20"/>
              </w:rPr>
            </w:pPr>
            <w:r w:rsidRPr="00793777">
              <w:rPr>
                <w:rFonts w:ascii="Garamond" w:hAnsi="Garamond" w:cstheme="majorBidi"/>
                <w:sz w:val="20"/>
                <w:szCs w:val="20"/>
              </w:rPr>
              <w:t>(0.54)</w:t>
            </w:r>
          </w:p>
          <w:p w:rsidR="00DC175A" w:rsidRPr="00793777" w:rsidRDefault="00DC175A" w:rsidP="006C5E5E">
            <w:pPr>
              <w:jc w:val="center"/>
              <w:rPr>
                <w:rFonts w:ascii="Garamond" w:hAnsi="Garamond" w:cstheme="majorBidi"/>
                <w:sz w:val="20"/>
                <w:szCs w:val="20"/>
              </w:rPr>
            </w:pPr>
          </w:p>
        </w:tc>
        <w:tc>
          <w:tcPr>
            <w:tcW w:w="887" w:type="dxa"/>
            <w:tcBorders>
              <w:top w:val="nil"/>
              <w:bottom w:val="nil"/>
            </w:tcBorders>
          </w:tcPr>
          <w:p w:rsidR="007050DE" w:rsidRPr="00793777" w:rsidRDefault="00DC175A" w:rsidP="006C5E5E">
            <w:pPr>
              <w:jc w:val="center"/>
              <w:rPr>
                <w:rFonts w:ascii="Garamond" w:hAnsi="Garamond" w:cstheme="majorBidi"/>
                <w:sz w:val="20"/>
                <w:szCs w:val="20"/>
              </w:rPr>
            </w:pPr>
            <w:r w:rsidRPr="00793777">
              <w:rPr>
                <w:rFonts w:ascii="Garamond" w:hAnsi="Garamond" w:cstheme="majorBidi"/>
                <w:sz w:val="20"/>
                <w:szCs w:val="20"/>
              </w:rPr>
              <w:t>0.</w:t>
            </w:r>
            <w:r w:rsidR="007050DE" w:rsidRPr="00793777">
              <w:rPr>
                <w:rFonts w:ascii="Garamond" w:hAnsi="Garamond" w:cstheme="majorBidi"/>
                <w:sz w:val="20"/>
                <w:szCs w:val="20"/>
              </w:rPr>
              <w:t>25</w:t>
            </w:r>
          </w:p>
          <w:p w:rsidR="00DC175A" w:rsidRPr="00793777" w:rsidRDefault="00DC175A" w:rsidP="006C5E5E">
            <w:pPr>
              <w:jc w:val="center"/>
              <w:rPr>
                <w:rFonts w:ascii="Garamond" w:hAnsi="Garamond" w:cstheme="majorBidi"/>
                <w:sz w:val="20"/>
                <w:szCs w:val="20"/>
              </w:rPr>
            </w:pPr>
            <w:r w:rsidRPr="00793777">
              <w:rPr>
                <w:rFonts w:ascii="Garamond" w:hAnsi="Garamond" w:cstheme="majorBidi"/>
                <w:sz w:val="20"/>
                <w:szCs w:val="20"/>
              </w:rPr>
              <w:t>(0.49)</w:t>
            </w:r>
          </w:p>
        </w:tc>
        <w:tc>
          <w:tcPr>
            <w:tcW w:w="887" w:type="dxa"/>
            <w:tcBorders>
              <w:top w:val="nil"/>
              <w:bottom w:val="nil"/>
            </w:tcBorders>
          </w:tcPr>
          <w:p w:rsidR="007050DE" w:rsidRPr="00793777" w:rsidRDefault="00DC175A" w:rsidP="006C5E5E">
            <w:pPr>
              <w:jc w:val="center"/>
              <w:rPr>
                <w:rFonts w:ascii="Garamond" w:hAnsi="Garamond" w:cstheme="majorBidi"/>
                <w:sz w:val="20"/>
                <w:szCs w:val="20"/>
              </w:rPr>
            </w:pPr>
            <w:r w:rsidRPr="00793777">
              <w:rPr>
                <w:rFonts w:ascii="Garamond" w:hAnsi="Garamond" w:cstheme="majorBidi"/>
                <w:sz w:val="20"/>
                <w:szCs w:val="20"/>
              </w:rPr>
              <w:t>0.38</w:t>
            </w:r>
          </w:p>
          <w:p w:rsidR="00DC175A" w:rsidRPr="00793777" w:rsidRDefault="00DC175A" w:rsidP="006C5E5E">
            <w:pPr>
              <w:jc w:val="center"/>
              <w:rPr>
                <w:rFonts w:ascii="Garamond" w:hAnsi="Garamond" w:cstheme="majorBidi"/>
                <w:sz w:val="20"/>
                <w:szCs w:val="20"/>
              </w:rPr>
            </w:pPr>
            <w:r w:rsidRPr="00793777">
              <w:rPr>
                <w:rFonts w:ascii="Garamond" w:hAnsi="Garamond" w:cstheme="majorBidi"/>
                <w:sz w:val="20"/>
                <w:szCs w:val="20"/>
              </w:rPr>
              <w:t>(0.61)</w:t>
            </w:r>
          </w:p>
        </w:tc>
      </w:tr>
      <w:tr w:rsidR="007050DE" w:rsidRPr="00793777" w:rsidTr="00793777">
        <w:trPr>
          <w:trHeight w:hRule="exact" w:val="432"/>
          <w:jc w:val="center"/>
        </w:trPr>
        <w:tc>
          <w:tcPr>
            <w:tcW w:w="2988" w:type="dxa"/>
            <w:tcBorders>
              <w:top w:val="nil"/>
              <w:bottom w:val="nil"/>
            </w:tcBorders>
          </w:tcPr>
          <w:p w:rsidR="007050DE" w:rsidRPr="00793777" w:rsidRDefault="007050DE" w:rsidP="006C5E5E">
            <w:pPr>
              <w:rPr>
                <w:rFonts w:ascii="Garamond" w:hAnsi="Garamond" w:cstheme="majorBidi"/>
                <w:sz w:val="20"/>
                <w:szCs w:val="20"/>
              </w:rPr>
            </w:pPr>
            <w:r w:rsidRPr="00793777">
              <w:rPr>
                <w:rFonts w:ascii="Garamond" w:hAnsi="Garamond" w:cstheme="majorBidi"/>
                <w:sz w:val="20"/>
                <w:szCs w:val="20"/>
              </w:rPr>
              <w:t>Number of girls 0-4</w:t>
            </w:r>
          </w:p>
        </w:tc>
        <w:tc>
          <w:tcPr>
            <w:tcW w:w="989" w:type="dxa"/>
            <w:tcBorders>
              <w:top w:val="nil"/>
              <w:bottom w:val="nil"/>
            </w:tcBorders>
          </w:tcPr>
          <w:p w:rsidR="007050DE" w:rsidRPr="00793777" w:rsidRDefault="00DC175A" w:rsidP="006C5E5E">
            <w:pPr>
              <w:jc w:val="center"/>
              <w:rPr>
                <w:rFonts w:ascii="Garamond" w:hAnsi="Garamond" w:cstheme="majorBidi"/>
                <w:sz w:val="20"/>
                <w:szCs w:val="20"/>
              </w:rPr>
            </w:pPr>
            <w:r w:rsidRPr="00793777">
              <w:rPr>
                <w:rFonts w:ascii="Garamond" w:hAnsi="Garamond" w:cstheme="majorBidi"/>
                <w:sz w:val="20"/>
                <w:szCs w:val="20"/>
              </w:rPr>
              <w:t>0.29</w:t>
            </w:r>
          </w:p>
          <w:p w:rsidR="00DC175A" w:rsidRPr="00793777" w:rsidRDefault="00DC175A" w:rsidP="006C5E5E">
            <w:pPr>
              <w:jc w:val="center"/>
              <w:rPr>
                <w:rFonts w:ascii="Garamond" w:hAnsi="Garamond" w:cstheme="majorBidi"/>
                <w:sz w:val="20"/>
                <w:szCs w:val="20"/>
              </w:rPr>
            </w:pPr>
            <w:r w:rsidRPr="00793777">
              <w:rPr>
                <w:rFonts w:ascii="Garamond" w:hAnsi="Garamond" w:cstheme="majorBidi"/>
                <w:sz w:val="20"/>
                <w:szCs w:val="20"/>
              </w:rPr>
              <w:t>(0.54)</w:t>
            </w:r>
          </w:p>
          <w:p w:rsidR="00DC175A" w:rsidRPr="00793777" w:rsidRDefault="00DC175A" w:rsidP="006C5E5E">
            <w:pPr>
              <w:jc w:val="center"/>
              <w:rPr>
                <w:rFonts w:ascii="Garamond" w:hAnsi="Garamond" w:cstheme="majorBidi"/>
                <w:sz w:val="20"/>
                <w:szCs w:val="20"/>
              </w:rPr>
            </w:pPr>
          </w:p>
        </w:tc>
        <w:tc>
          <w:tcPr>
            <w:tcW w:w="887" w:type="dxa"/>
            <w:tcBorders>
              <w:top w:val="nil"/>
              <w:bottom w:val="nil"/>
            </w:tcBorders>
          </w:tcPr>
          <w:p w:rsidR="007050DE" w:rsidRPr="00793777" w:rsidRDefault="00DC175A" w:rsidP="006C5E5E">
            <w:pPr>
              <w:jc w:val="center"/>
              <w:rPr>
                <w:rFonts w:ascii="Garamond" w:hAnsi="Garamond" w:cstheme="majorBidi"/>
                <w:sz w:val="20"/>
                <w:szCs w:val="20"/>
              </w:rPr>
            </w:pPr>
            <w:r w:rsidRPr="00793777">
              <w:rPr>
                <w:rFonts w:ascii="Garamond" w:hAnsi="Garamond" w:cstheme="majorBidi"/>
                <w:sz w:val="20"/>
                <w:szCs w:val="20"/>
              </w:rPr>
              <w:t>0.23</w:t>
            </w:r>
          </w:p>
          <w:p w:rsidR="00DC175A" w:rsidRPr="00793777" w:rsidRDefault="00DC175A" w:rsidP="006C5E5E">
            <w:pPr>
              <w:jc w:val="center"/>
              <w:rPr>
                <w:rFonts w:ascii="Garamond" w:hAnsi="Garamond" w:cstheme="majorBidi"/>
                <w:sz w:val="20"/>
                <w:szCs w:val="20"/>
              </w:rPr>
            </w:pPr>
            <w:r w:rsidRPr="00793777">
              <w:rPr>
                <w:rFonts w:ascii="Garamond" w:hAnsi="Garamond" w:cstheme="majorBidi"/>
                <w:sz w:val="20"/>
                <w:szCs w:val="20"/>
              </w:rPr>
              <w:t>(0.48)</w:t>
            </w:r>
          </w:p>
        </w:tc>
        <w:tc>
          <w:tcPr>
            <w:tcW w:w="887" w:type="dxa"/>
            <w:tcBorders>
              <w:top w:val="nil"/>
              <w:bottom w:val="nil"/>
            </w:tcBorders>
          </w:tcPr>
          <w:p w:rsidR="007050DE" w:rsidRPr="00793777" w:rsidRDefault="00DC175A" w:rsidP="006C5E5E">
            <w:pPr>
              <w:jc w:val="center"/>
              <w:rPr>
                <w:rFonts w:ascii="Garamond" w:hAnsi="Garamond" w:cstheme="majorBidi"/>
                <w:sz w:val="20"/>
                <w:szCs w:val="20"/>
              </w:rPr>
            </w:pPr>
            <w:r w:rsidRPr="00793777">
              <w:rPr>
                <w:rFonts w:ascii="Garamond" w:hAnsi="Garamond" w:cstheme="majorBidi"/>
                <w:sz w:val="20"/>
                <w:szCs w:val="20"/>
              </w:rPr>
              <w:t>0.36</w:t>
            </w:r>
          </w:p>
          <w:p w:rsidR="00DC175A" w:rsidRPr="00793777" w:rsidRDefault="00DC175A" w:rsidP="006C5E5E">
            <w:pPr>
              <w:jc w:val="center"/>
              <w:rPr>
                <w:rFonts w:ascii="Garamond" w:hAnsi="Garamond" w:cstheme="majorBidi"/>
                <w:sz w:val="20"/>
                <w:szCs w:val="20"/>
              </w:rPr>
            </w:pPr>
            <w:r w:rsidRPr="00793777">
              <w:rPr>
                <w:rFonts w:ascii="Garamond" w:hAnsi="Garamond" w:cstheme="majorBidi"/>
                <w:sz w:val="20"/>
                <w:szCs w:val="20"/>
              </w:rPr>
              <w:t>(0.60)</w:t>
            </w:r>
          </w:p>
        </w:tc>
      </w:tr>
      <w:tr w:rsidR="007050DE" w:rsidRPr="00793777" w:rsidTr="00793777">
        <w:trPr>
          <w:trHeight w:hRule="exact" w:val="432"/>
          <w:jc w:val="center"/>
        </w:trPr>
        <w:tc>
          <w:tcPr>
            <w:tcW w:w="2988" w:type="dxa"/>
            <w:tcBorders>
              <w:top w:val="nil"/>
              <w:bottom w:val="nil"/>
            </w:tcBorders>
          </w:tcPr>
          <w:p w:rsidR="007050DE" w:rsidRPr="00793777" w:rsidRDefault="007050DE" w:rsidP="006C5E5E">
            <w:pPr>
              <w:rPr>
                <w:rFonts w:ascii="Garamond" w:hAnsi="Garamond" w:cstheme="majorBidi"/>
                <w:sz w:val="20"/>
                <w:szCs w:val="20"/>
              </w:rPr>
            </w:pPr>
            <w:r w:rsidRPr="00793777">
              <w:rPr>
                <w:rFonts w:ascii="Garamond" w:hAnsi="Garamond" w:cstheme="majorBidi"/>
                <w:sz w:val="20"/>
                <w:szCs w:val="20"/>
              </w:rPr>
              <w:t>Number of boys 5-9</w:t>
            </w:r>
          </w:p>
        </w:tc>
        <w:tc>
          <w:tcPr>
            <w:tcW w:w="989" w:type="dxa"/>
            <w:tcBorders>
              <w:top w:val="nil"/>
              <w:bottom w:val="nil"/>
            </w:tcBorders>
          </w:tcPr>
          <w:p w:rsidR="007050DE" w:rsidRPr="00793777" w:rsidRDefault="00DC175A" w:rsidP="006C5E5E">
            <w:pPr>
              <w:jc w:val="center"/>
              <w:rPr>
                <w:rFonts w:ascii="Garamond" w:hAnsi="Garamond" w:cstheme="majorBidi"/>
                <w:sz w:val="20"/>
                <w:szCs w:val="20"/>
              </w:rPr>
            </w:pPr>
            <w:r w:rsidRPr="00793777">
              <w:rPr>
                <w:rFonts w:ascii="Garamond" w:hAnsi="Garamond" w:cstheme="majorBidi"/>
                <w:sz w:val="20"/>
                <w:szCs w:val="20"/>
              </w:rPr>
              <w:t>0.43</w:t>
            </w:r>
          </w:p>
          <w:p w:rsidR="00DC175A" w:rsidRPr="00793777" w:rsidRDefault="00DC175A" w:rsidP="006C5E5E">
            <w:pPr>
              <w:jc w:val="center"/>
              <w:rPr>
                <w:rFonts w:ascii="Garamond" w:hAnsi="Garamond" w:cstheme="majorBidi"/>
                <w:sz w:val="20"/>
                <w:szCs w:val="20"/>
              </w:rPr>
            </w:pPr>
            <w:r w:rsidRPr="00793777">
              <w:rPr>
                <w:rFonts w:ascii="Garamond" w:hAnsi="Garamond" w:cstheme="majorBidi"/>
                <w:sz w:val="20"/>
                <w:szCs w:val="20"/>
              </w:rPr>
              <w:t>(0.65)</w:t>
            </w:r>
          </w:p>
          <w:p w:rsidR="00DC175A" w:rsidRPr="00793777" w:rsidRDefault="00DC175A" w:rsidP="006C5E5E">
            <w:pPr>
              <w:jc w:val="center"/>
              <w:rPr>
                <w:rFonts w:ascii="Garamond" w:hAnsi="Garamond" w:cstheme="majorBidi"/>
                <w:sz w:val="20"/>
                <w:szCs w:val="20"/>
              </w:rPr>
            </w:pPr>
          </w:p>
        </w:tc>
        <w:tc>
          <w:tcPr>
            <w:tcW w:w="887" w:type="dxa"/>
            <w:tcBorders>
              <w:top w:val="nil"/>
              <w:bottom w:val="nil"/>
            </w:tcBorders>
          </w:tcPr>
          <w:p w:rsidR="007050DE" w:rsidRPr="00793777" w:rsidRDefault="00DC175A" w:rsidP="006C5E5E">
            <w:pPr>
              <w:jc w:val="center"/>
              <w:rPr>
                <w:rFonts w:ascii="Garamond" w:hAnsi="Garamond" w:cstheme="majorBidi"/>
                <w:sz w:val="20"/>
                <w:szCs w:val="20"/>
              </w:rPr>
            </w:pPr>
            <w:r w:rsidRPr="00793777">
              <w:rPr>
                <w:rFonts w:ascii="Garamond" w:hAnsi="Garamond" w:cstheme="majorBidi"/>
                <w:sz w:val="20"/>
                <w:szCs w:val="20"/>
              </w:rPr>
              <w:t>0.40</w:t>
            </w:r>
          </w:p>
          <w:p w:rsidR="00DC175A" w:rsidRPr="00793777" w:rsidRDefault="00DC175A" w:rsidP="006C5E5E">
            <w:pPr>
              <w:jc w:val="center"/>
              <w:rPr>
                <w:rFonts w:ascii="Garamond" w:hAnsi="Garamond" w:cstheme="majorBidi"/>
                <w:sz w:val="20"/>
                <w:szCs w:val="20"/>
              </w:rPr>
            </w:pPr>
            <w:r w:rsidRPr="00793777">
              <w:rPr>
                <w:rFonts w:ascii="Garamond" w:hAnsi="Garamond" w:cstheme="majorBidi"/>
                <w:sz w:val="20"/>
                <w:szCs w:val="20"/>
              </w:rPr>
              <w:t>(0.62)</w:t>
            </w:r>
          </w:p>
        </w:tc>
        <w:tc>
          <w:tcPr>
            <w:tcW w:w="887" w:type="dxa"/>
            <w:tcBorders>
              <w:top w:val="nil"/>
              <w:bottom w:val="nil"/>
            </w:tcBorders>
          </w:tcPr>
          <w:p w:rsidR="007050DE" w:rsidRPr="00793777" w:rsidRDefault="00DC175A" w:rsidP="006C5E5E">
            <w:pPr>
              <w:jc w:val="center"/>
              <w:rPr>
                <w:rFonts w:ascii="Garamond" w:hAnsi="Garamond" w:cstheme="majorBidi"/>
                <w:sz w:val="20"/>
                <w:szCs w:val="20"/>
              </w:rPr>
            </w:pPr>
            <w:r w:rsidRPr="00793777">
              <w:rPr>
                <w:rFonts w:ascii="Garamond" w:hAnsi="Garamond" w:cstheme="majorBidi"/>
                <w:sz w:val="20"/>
                <w:szCs w:val="20"/>
              </w:rPr>
              <w:t>0.48</w:t>
            </w:r>
          </w:p>
          <w:p w:rsidR="00DC175A" w:rsidRPr="00793777" w:rsidRDefault="00DC175A" w:rsidP="006C5E5E">
            <w:pPr>
              <w:jc w:val="center"/>
              <w:rPr>
                <w:rFonts w:ascii="Garamond" w:hAnsi="Garamond" w:cstheme="majorBidi"/>
                <w:sz w:val="20"/>
                <w:szCs w:val="20"/>
              </w:rPr>
            </w:pPr>
            <w:r w:rsidRPr="00793777">
              <w:rPr>
                <w:rFonts w:ascii="Garamond" w:hAnsi="Garamond" w:cstheme="majorBidi"/>
                <w:sz w:val="20"/>
                <w:szCs w:val="20"/>
              </w:rPr>
              <w:t>(0.70)</w:t>
            </w:r>
          </w:p>
        </w:tc>
      </w:tr>
      <w:tr w:rsidR="00DC175A" w:rsidRPr="00793777" w:rsidTr="00793777">
        <w:trPr>
          <w:trHeight w:hRule="exact" w:val="432"/>
          <w:jc w:val="center"/>
        </w:trPr>
        <w:tc>
          <w:tcPr>
            <w:tcW w:w="2988" w:type="dxa"/>
            <w:tcBorders>
              <w:top w:val="nil"/>
              <w:bottom w:val="nil"/>
            </w:tcBorders>
          </w:tcPr>
          <w:p w:rsidR="00DC175A" w:rsidRPr="00793777" w:rsidRDefault="00DC175A" w:rsidP="006C5E5E">
            <w:pPr>
              <w:rPr>
                <w:rFonts w:ascii="Garamond" w:hAnsi="Garamond" w:cstheme="majorBidi"/>
                <w:sz w:val="20"/>
                <w:szCs w:val="20"/>
              </w:rPr>
            </w:pPr>
            <w:r w:rsidRPr="00793777">
              <w:rPr>
                <w:rFonts w:ascii="Garamond" w:hAnsi="Garamond" w:cstheme="majorBidi"/>
                <w:sz w:val="20"/>
                <w:szCs w:val="20"/>
              </w:rPr>
              <w:t>Number of girls 5-9</w:t>
            </w:r>
          </w:p>
        </w:tc>
        <w:tc>
          <w:tcPr>
            <w:tcW w:w="989" w:type="dxa"/>
            <w:tcBorders>
              <w:top w:val="nil"/>
              <w:bottom w:val="nil"/>
            </w:tcBorders>
          </w:tcPr>
          <w:p w:rsidR="00DC175A" w:rsidRPr="00793777" w:rsidRDefault="00DC175A" w:rsidP="006C5E5E">
            <w:pPr>
              <w:jc w:val="center"/>
              <w:rPr>
                <w:rFonts w:ascii="Garamond" w:hAnsi="Garamond" w:cstheme="majorBidi"/>
                <w:sz w:val="20"/>
                <w:szCs w:val="20"/>
              </w:rPr>
            </w:pPr>
            <w:r w:rsidRPr="00793777">
              <w:rPr>
                <w:rFonts w:ascii="Garamond" w:hAnsi="Garamond" w:cstheme="majorBidi"/>
                <w:sz w:val="20"/>
                <w:szCs w:val="20"/>
              </w:rPr>
              <w:t>0.</w:t>
            </w:r>
            <w:r w:rsidR="0010796D" w:rsidRPr="00793777">
              <w:rPr>
                <w:rFonts w:ascii="Garamond" w:hAnsi="Garamond" w:cstheme="majorBidi"/>
                <w:sz w:val="20"/>
                <w:szCs w:val="20"/>
              </w:rPr>
              <w:t>42</w:t>
            </w:r>
          </w:p>
          <w:p w:rsidR="00DC175A" w:rsidRPr="00793777" w:rsidRDefault="00DC175A" w:rsidP="006C5E5E">
            <w:pPr>
              <w:jc w:val="center"/>
              <w:rPr>
                <w:rFonts w:ascii="Garamond" w:hAnsi="Garamond" w:cstheme="majorBidi"/>
                <w:sz w:val="20"/>
                <w:szCs w:val="20"/>
              </w:rPr>
            </w:pPr>
            <w:r w:rsidRPr="00793777">
              <w:rPr>
                <w:rFonts w:ascii="Garamond" w:hAnsi="Garamond" w:cstheme="majorBidi"/>
                <w:sz w:val="20"/>
                <w:szCs w:val="20"/>
              </w:rPr>
              <w:t>(0.65)</w:t>
            </w:r>
          </w:p>
          <w:p w:rsidR="00DC175A" w:rsidRPr="00793777" w:rsidRDefault="00DC175A" w:rsidP="006C5E5E">
            <w:pPr>
              <w:jc w:val="center"/>
              <w:rPr>
                <w:rFonts w:ascii="Garamond" w:hAnsi="Garamond" w:cstheme="majorBidi"/>
                <w:sz w:val="20"/>
                <w:szCs w:val="20"/>
              </w:rPr>
            </w:pPr>
          </w:p>
        </w:tc>
        <w:tc>
          <w:tcPr>
            <w:tcW w:w="887" w:type="dxa"/>
            <w:tcBorders>
              <w:top w:val="nil"/>
              <w:bottom w:val="nil"/>
            </w:tcBorders>
          </w:tcPr>
          <w:p w:rsidR="00DC175A" w:rsidRPr="00793777" w:rsidRDefault="0010796D" w:rsidP="006C5E5E">
            <w:pPr>
              <w:jc w:val="center"/>
              <w:rPr>
                <w:rFonts w:ascii="Garamond" w:hAnsi="Garamond" w:cstheme="majorBidi"/>
                <w:sz w:val="20"/>
                <w:szCs w:val="20"/>
              </w:rPr>
            </w:pPr>
            <w:r w:rsidRPr="00793777">
              <w:rPr>
                <w:rFonts w:ascii="Garamond" w:hAnsi="Garamond" w:cstheme="majorBidi"/>
                <w:sz w:val="20"/>
                <w:szCs w:val="20"/>
              </w:rPr>
              <w:t>0.38</w:t>
            </w:r>
          </w:p>
          <w:p w:rsidR="00DC175A" w:rsidRPr="00793777" w:rsidRDefault="00DC175A" w:rsidP="006C5E5E">
            <w:pPr>
              <w:jc w:val="center"/>
              <w:rPr>
                <w:rFonts w:ascii="Garamond" w:hAnsi="Garamond" w:cstheme="majorBidi"/>
                <w:sz w:val="20"/>
                <w:szCs w:val="20"/>
              </w:rPr>
            </w:pPr>
            <w:r w:rsidRPr="00793777">
              <w:rPr>
                <w:rFonts w:ascii="Garamond" w:hAnsi="Garamond" w:cstheme="majorBidi"/>
                <w:sz w:val="20"/>
                <w:szCs w:val="20"/>
              </w:rPr>
              <w:t>(0.62)</w:t>
            </w:r>
          </w:p>
        </w:tc>
        <w:tc>
          <w:tcPr>
            <w:tcW w:w="887" w:type="dxa"/>
            <w:tcBorders>
              <w:top w:val="nil"/>
              <w:bottom w:val="nil"/>
            </w:tcBorders>
          </w:tcPr>
          <w:p w:rsidR="00DC175A" w:rsidRPr="00793777" w:rsidRDefault="0010796D" w:rsidP="006C5E5E">
            <w:pPr>
              <w:jc w:val="center"/>
              <w:rPr>
                <w:rFonts w:ascii="Garamond" w:hAnsi="Garamond" w:cstheme="majorBidi"/>
                <w:sz w:val="20"/>
                <w:szCs w:val="20"/>
              </w:rPr>
            </w:pPr>
            <w:r w:rsidRPr="00793777">
              <w:rPr>
                <w:rFonts w:ascii="Garamond" w:hAnsi="Garamond" w:cstheme="majorBidi"/>
                <w:sz w:val="20"/>
                <w:szCs w:val="20"/>
              </w:rPr>
              <w:t>0.46</w:t>
            </w:r>
          </w:p>
          <w:p w:rsidR="00DC175A" w:rsidRPr="00793777" w:rsidRDefault="0010796D" w:rsidP="006C5E5E">
            <w:pPr>
              <w:jc w:val="center"/>
              <w:rPr>
                <w:rFonts w:ascii="Garamond" w:hAnsi="Garamond" w:cstheme="majorBidi"/>
                <w:sz w:val="20"/>
                <w:szCs w:val="20"/>
              </w:rPr>
            </w:pPr>
            <w:r w:rsidRPr="00793777">
              <w:rPr>
                <w:rFonts w:ascii="Garamond" w:hAnsi="Garamond" w:cstheme="majorBidi"/>
                <w:sz w:val="20"/>
                <w:szCs w:val="20"/>
              </w:rPr>
              <w:t>(0.69</w:t>
            </w:r>
            <w:r w:rsidR="00DC175A" w:rsidRPr="00793777">
              <w:rPr>
                <w:rFonts w:ascii="Garamond" w:hAnsi="Garamond" w:cstheme="majorBidi"/>
                <w:sz w:val="20"/>
                <w:szCs w:val="20"/>
              </w:rPr>
              <w:t>)</w:t>
            </w:r>
          </w:p>
        </w:tc>
      </w:tr>
      <w:tr w:rsidR="00DC175A" w:rsidRPr="00793777" w:rsidTr="00793777">
        <w:trPr>
          <w:trHeight w:hRule="exact" w:val="432"/>
          <w:jc w:val="center"/>
        </w:trPr>
        <w:tc>
          <w:tcPr>
            <w:tcW w:w="2988" w:type="dxa"/>
            <w:tcBorders>
              <w:top w:val="nil"/>
              <w:bottom w:val="nil"/>
            </w:tcBorders>
          </w:tcPr>
          <w:p w:rsidR="00DC175A" w:rsidRPr="00793777" w:rsidRDefault="00DC175A" w:rsidP="006C5E5E">
            <w:pPr>
              <w:rPr>
                <w:rFonts w:ascii="Garamond" w:hAnsi="Garamond" w:cstheme="majorBidi"/>
                <w:sz w:val="20"/>
                <w:szCs w:val="20"/>
              </w:rPr>
            </w:pPr>
            <w:r w:rsidRPr="00793777">
              <w:rPr>
                <w:rFonts w:ascii="Garamond" w:hAnsi="Garamond" w:cstheme="majorBidi"/>
                <w:sz w:val="20"/>
                <w:szCs w:val="20"/>
              </w:rPr>
              <w:t>Number of boys 10-14</w:t>
            </w:r>
          </w:p>
        </w:tc>
        <w:tc>
          <w:tcPr>
            <w:tcW w:w="989" w:type="dxa"/>
            <w:tcBorders>
              <w:top w:val="nil"/>
              <w:bottom w:val="nil"/>
            </w:tcBorders>
          </w:tcPr>
          <w:p w:rsidR="00DC175A" w:rsidRPr="00793777" w:rsidRDefault="00DC175A" w:rsidP="006C5E5E">
            <w:pPr>
              <w:jc w:val="center"/>
              <w:rPr>
                <w:rFonts w:ascii="Garamond" w:hAnsi="Garamond" w:cstheme="majorBidi"/>
                <w:sz w:val="20"/>
                <w:szCs w:val="20"/>
              </w:rPr>
            </w:pPr>
            <w:r w:rsidRPr="00793777">
              <w:rPr>
                <w:rFonts w:ascii="Garamond" w:hAnsi="Garamond" w:cstheme="majorBidi"/>
                <w:sz w:val="20"/>
                <w:szCs w:val="20"/>
              </w:rPr>
              <w:t>0.</w:t>
            </w:r>
            <w:r w:rsidR="0010796D" w:rsidRPr="00793777">
              <w:rPr>
                <w:rFonts w:ascii="Garamond" w:hAnsi="Garamond" w:cstheme="majorBidi"/>
                <w:sz w:val="20"/>
                <w:szCs w:val="20"/>
              </w:rPr>
              <w:t>44</w:t>
            </w:r>
          </w:p>
          <w:p w:rsidR="00DC175A" w:rsidRPr="00793777" w:rsidRDefault="0010796D" w:rsidP="006C5E5E">
            <w:pPr>
              <w:jc w:val="center"/>
              <w:rPr>
                <w:rFonts w:ascii="Garamond" w:hAnsi="Garamond" w:cstheme="majorBidi"/>
                <w:sz w:val="20"/>
                <w:szCs w:val="20"/>
              </w:rPr>
            </w:pPr>
            <w:r w:rsidRPr="00793777">
              <w:rPr>
                <w:rFonts w:ascii="Garamond" w:hAnsi="Garamond" w:cstheme="majorBidi"/>
                <w:sz w:val="20"/>
                <w:szCs w:val="20"/>
              </w:rPr>
              <w:t>(0.68</w:t>
            </w:r>
            <w:r w:rsidR="00DC175A" w:rsidRPr="00793777">
              <w:rPr>
                <w:rFonts w:ascii="Garamond" w:hAnsi="Garamond" w:cstheme="majorBidi"/>
                <w:sz w:val="20"/>
                <w:szCs w:val="20"/>
              </w:rPr>
              <w:t>)</w:t>
            </w:r>
          </w:p>
          <w:p w:rsidR="00DC175A" w:rsidRPr="00793777" w:rsidRDefault="00DC175A" w:rsidP="006C5E5E">
            <w:pPr>
              <w:jc w:val="center"/>
              <w:rPr>
                <w:rFonts w:ascii="Garamond" w:hAnsi="Garamond" w:cstheme="majorBidi"/>
                <w:sz w:val="20"/>
                <w:szCs w:val="20"/>
              </w:rPr>
            </w:pPr>
          </w:p>
        </w:tc>
        <w:tc>
          <w:tcPr>
            <w:tcW w:w="887" w:type="dxa"/>
            <w:tcBorders>
              <w:top w:val="nil"/>
              <w:bottom w:val="nil"/>
            </w:tcBorders>
          </w:tcPr>
          <w:p w:rsidR="00DC175A" w:rsidRPr="00793777" w:rsidRDefault="0010796D" w:rsidP="006C5E5E">
            <w:pPr>
              <w:jc w:val="center"/>
              <w:rPr>
                <w:rFonts w:ascii="Garamond" w:hAnsi="Garamond" w:cstheme="majorBidi"/>
                <w:sz w:val="20"/>
                <w:szCs w:val="20"/>
              </w:rPr>
            </w:pPr>
            <w:r w:rsidRPr="00793777">
              <w:rPr>
                <w:rFonts w:ascii="Garamond" w:hAnsi="Garamond" w:cstheme="majorBidi"/>
                <w:sz w:val="20"/>
                <w:szCs w:val="20"/>
              </w:rPr>
              <w:t>0.41</w:t>
            </w:r>
          </w:p>
          <w:p w:rsidR="00DC175A" w:rsidRPr="00793777" w:rsidRDefault="0010796D" w:rsidP="006C5E5E">
            <w:pPr>
              <w:jc w:val="center"/>
              <w:rPr>
                <w:rFonts w:ascii="Garamond" w:hAnsi="Garamond" w:cstheme="majorBidi"/>
                <w:sz w:val="20"/>
                <w:szCs w:val="20"/>
              </w:rPr>
            </w:pPr>
            <w:r w:rsidRPr="00793777">
              <w:rPr>
                <w:rFonts w:ascii="Garamond" w:hAnsi="Garamond" w:cstheme="majorBidi"/>
                <w:sz w:val="20"/>
                <w:szCs w:val="20"/>
              </w:rPr>
              <w:t>(0.63</w:t>
            </w:r>
            <w:r w:rsidR="00DC175A" w:rsidRPr="00793777">
              <w:rPr>
                <w:rFonts w:ascii="Garamond" w:hAnsi="Garamond" w:cstheme="majorBidi"/>
                <w:sz w:val="20"/>
                <w:szCs w:val="20"/>
              </w:rPr>
              <w:t>)</w:t>
            </w:r>
          </w:p>
        </w:tc>
        <w:tc>
          <w:tcPr>
            <w:tcW w:w="887" w:type="dxa"/>
            <w:tcBorders>
              <w:top w:val="nil"/>
              <w:bottom w:val="nil"/>
            </w:tcBorders>
          </w:tcPr>
          <w:p w:rsidR="00DC175A" w:rsidRPr="00793777" w:rsidRDefault="0010796D" w:rsidP="006C5E5E">
            <w:pPr>
              <w:jc w:val="center"/>
              <w:rPr>
                <w:rFonts w:ascii="Garamond" w:hAnsi="Garamond" w:cstheme="majorBidi"/>
                <w:sz w:val="20"/>
                <w:szCs w:val="20"/>
              </w:rPr>
            </w:pPr>
            <w:r w:rsidRPr="00793777">
              <w:rPr>
                <w:rFonts w:ascii="Garamond" w:hAnsi="Garamond" w:cstheme="majorBidi"/>
                <w:sz w:val="20"/>
                <w:szCs w:val="20"/>
              </w:rPr>
              <w:t>0.50</w:t>
            </w:r>
          </w:p>
          <w:p w:rsidR="00DC175A" w:rsidRPr="00793777" w:rsidRDefault="0010796D" w:rsidP="006C5E5E">
            <w:pPr>
              <w:jc w:val="center"/>
              <w:rPr>
                <w:rFonts w:ascii="Garamond" w:hAnsi="Garamond" w:cstheme="majorBidi"/>
                <w:sz w:val="20"/>
                <w:szCs w:val="20"/>
              </w:rPr>
            </w:pPr>
            <w:r w:rsidRPr="00793777">
              <w:rPr>
                <w:rFonts w:ascii="Garamond" w:hAnsi="Garamond" w:cstheme="majorBidi"/>
                <w:sz w:val="20"/>
                <w:szCs w:val="20"/>
              </w:rPr>
              <w:t>(0.71</w:t>
            </w:r>
            <w:r w:rsidR="00DC175A" w:rsidRPr="00793777">
              <w:rPr>
                <w:rFonts w:ascii="Garamond" w:hAnsi="Garamond" w:cstheme="majorBidi"/>
                <w:sz w:val="20"/>
                <w:szCs w:val="20"/>
              </w:rPr>
              <w:t>)</w:t>
            </w:r>
          </w:p>
        </w:tc>
      </w:tr>
      <w:tr w:rsidR="0010796D" w:rsidRPr="00793777" w:rsidTr="00793777">
        <w:trPr>
          <w:trHeight w:hRule="exact" w:val="432"/>
          <w:jc w:val="center"/>
        </w:trPr>
        <w:tc>
          <w:tcPr>
            <w:tcW w:w="2988" w:type="dxa"/>
            <w:tcBorders>
              <w:top w:val="nil"/>
              <w:bottom w:val="nil"/>
            </w:tcBorders>
          </w:tcPr>
          <w:p w:rsidR="0010796D" w:rsidRPr="00793777" w:rsidRDefault="0010796D" w:rsidP="006C5E5E">
            <w:pPr>
              <w:rPr>
                <w:rFonts w:ascii="Garamond" w:hAnsi="Garamond" w:cstheme="majorBidi"/>
                <w:sz w:val="20"/>
                <w:szCs w:val="20"/>
              </w:rPr>
            </w:pPr>
            <w:r w:rsidRPr="00793777">
              <w:rPr>
                <w:rFonts w:ascii="Garamond" w:hAnsi="Garamond" w:cstheme="majorBidi"/>
                <w:sz w:val="20"/>
                <w:szCs w:val="20"/>
              </w:rPr>
              <w:t>Number of girls 10-14</w:t>
            </w:r>
          </w:p>
        </w:tc>
        <w:tc>
          <w:tcPr>
            <w:tcW w:w="989" w:type="dxa"/>
            <w:tcBorders>
              <w:top w:val="nil"/>
              <w:bottom w:val="nil"/>
            </w:tcBorders>
          </w:tcPr>
          <w:p w:rsidR="0010796D" w:rsidRPr="00793777" w:rsidRDefault="0010796D" w:rsidP="006C5E5E">
            <w:pPr>
              <w:jc w:val="center"/>
              <w:rPr>
                <w:rFonts w:ascii="Garamond" w:hAnsi="Garamond" w:cstheme="majorBidi"/>
                <w:sz w:val="20"/>
                <w:szCs w:val="20"/>
              </w:rPr>
            </w:pPr>
            <w:r w:rsidRPr="00793777">
              <w:rPr>
                <w:rFonts w:ascii="Garamond" w:hAnsi="Garamond" w:cstheme="majorBidi"/>
                <w:sz w:val="20"/>
                <w:szCs w:val="20"/>
              </w:rPr>
              <w:t>0.40</w:t>
            </w:r>
          </w:p>
          <w:p w:rsidR="0010796D" w:rsidRPr="00793777" w:rsidRDefault="0010796D" w:rsidP="006C5E5E">
            <w:pPr>
              <w:jc w:val="center"/>
              <w:rPr>
                <w:rFonts w:ascii="Garamond" w:hAnsi="Garamond" w:cstheme="majorBidi"/>
                <w:sz w:val="20"/>
                <w:szCs w:val="20"/>
              </w:rPr>
            </w:pPr>
            <w:r w:rsidRPr="00793777">
              <w:rPr>
                <w:rFonts w:ascii="Garamond" w:hAnsi="Garamond" w:cstheme="majorBidi"/>
                <w:sz w:val="20"/>
                <w:szCs w:val="20"/>
              </w:rPr>
              <w:t>(0.65)</w:t>
            </w:r>
          </w:p>
          <w:p w:rsidR="0010796D" w:rsidRPr="00793777" w:rsidRDefault="0010796D" w:rsidP="006C5E5E">
            <w:pPr>
              <w:jc w:val="center"/>
              <w:rPr>
                <w:rFonts w:ascii="Garamond" w:hAnsi="Garamond" w:cstheme="majorBidi"/>
                <w:sz w:val="20"/>
                <w:szCs w:val="20"/>
              </w:rPr>
            </w:pPr>
          </w:p>
        </w:tc>
        <w:tc>
          <w:tcPr>
            <w:tcW w:w="887" w:type="dxa"/>
            <w:tcBorders>
              <w:top w:val="nil"/>
              <w:bottom w:val="nil"/>
            </w:tcBorders>
          </w:tcPr>
          <w:p w:rsidR="0010796D" w:rsidRPr="00793777" w:rsidRDefault="0010796D" w:rsidP="006C5E5E">
            <w:pPr>
              <w:jc w:val="center"/>
              <w:rPr>
                <w:rFonts w:ascii="Garamond" w:hAnsi="Garamond" w:cstheme="majorBidi"/>
                <w:sz w:val="20"/>
                <w:szCs w:val="20"/>
              </w:rPr>
            </w:pPr>
            <w:r w:rsidRPr="00793777">
              <w:rPr>
                <w:rFonts w:ascii="Garamond" w:hAnsi="Garamond" w:cstheme="majorBidi"/>
                <w:sz w:val="20"/>
                <w:szCs w:val="20"/>
              </w:rPr>
              <w:t>0.38</w:t>
            </w:r>
          </w:p>
          <w:p w:rsidR="0010796D" w:rsidRPr="00793777" w:rsidRDefault="0010796D" w:rsidP="006C5E5E">
            <w:pPr>
              <w:jc w:val="center"/>
              <w:rPr>
                <w:rFonts w:ascii="Garamond" w:hAnsi="Garamond" w:cstheme="majorBidi"/>
                <w:sz w:val="20"/>
                <w:szCs w:val="20"/>
              </w:rPr>
            </w:pPr>
            <w:r w:rsidRPr="00793777">
              <w:rPr>
                <w:rFonts w:ascii="Garamond" w:hAnsi="Garamond" w:cstheme="majorBidi"/>
                <w:sz w:val="20"/>
                <w:szCs w:val="20"/>
              </w:rPr>
              <w:t>(0.64)</w:t>
            </w:r>
          </w:p>
        </w:tc>
        <w:tc>
          <w:tcPr>
            <w:tcW w:w="887" w:type="dxa"/>
            <w:tcBorders>
              <w:top w:val="nil"/>
              <w:bottom w:val="nil"/>
            </w:tcBorders>
          </w:tcPr>
          <w:p w:rsidR="0010796D" w:rsidRPr="00793777" w:rsidRDefault="0010796D" w:rsidP="006C5E5E">
            <w:pPr>
              <w:jc w:val="center"/>
              <w:rPr>
                <w:rFonts w:ascii="Garamond" w:hAnsi="Garamond" w:cstheme="majorBidi"/>
                <w:sz w:val="20"/>
                <w:szCs w:val="20"/>
              </w:rPr>
            </w:pPr>
            <w:r w:rsidRPr="00793777">
              <w:rPr>
                <w:rFonts w:ascii="Garamond" w:hAnsi="Garamond" w:cstheme="majorBidi"/>
                <w:sz w:val="20"/>
                <w:szCs w:val="20"/>
              </w:rPr>
              <w:t>0.42</w:t>
            </w:r>
          </w:p>
          <w:p w:rsidR="0010796D" w:rsidRPr="00793777" w:rsidRDefault="0010796D" w:rsidP="006C5E5E">
            <w:pPr>
              <w:jc w:val="center"/>
              <w:rPr>
                <w:rFonts w:ascii="Garamond" w:hAnsi="Garamond" w:cstheme="majorBidi"/>
                <w:sz w:val="20"/>
                <w:szCs w:val="20"/>
              </w:rPr>
            </w:pPr>
            <w:r w:rsidRPr="00793777">
              <w:rPr>
                <w:rFonts w:ascii="Garamond" w:hAnsi="Garamond" w:cstheme="majorBidi"/>
                <w:sz w:val="20"/>
                <w:szCs w:val="20"/>
              </w:rPr>
              <w:t>(0.68)</w:t>
            </w:r>
          </w:p>
        </w:tc>
      </w:tr>
      <w:tr w:rsidR="00DC175A" w:rsidRPr="00793777" w:rsidTr="00793777">
        <w:trPr>
          <w:trHeight w:hRule="exact" w:val="432"/>
          <w:jc w:val="center"/>
        </w:trPr>
        <w:tc>
          <w:tcPr>
            <w:tcW w:w="2988" w:type="dxa"/>
            <w:tcBorders>
              <w:top w:val="nil"/>
              <w:bottom w:val="nil"/>
            </w:tcBorders>
          </w:tcPr>
          <w:p w:rsidR="00DC175A" w:rsidRPr="00793777" w:rsidRDefault="00DC175A" w:rsidP="006C5E5E">
            <w:pPr>
              <w:rPr>
                <w:rFonts w:ascii="Garamond" w:hAnsi="Garamond" w:cstheme="majorBidi"/>
                <w:sz w:val="20"/>
                <w:szCs w:val="20"/>
              </w:rPr>
            </w:pPr>
            <w:r w:rsidRPr="00793777">
              <w:rPr>
                <w:rFonts w:ascii="Garamond" w:hAnsi="Garamond" w:cstheme="majorBidi"/>
                <w:sz w:val="20"/>
                <w:szCs w:val="20"/>
              </w:rPr>
              <w:t>Number of boys 15-19</w:t>
            </w:r>
          </w:p>
        </w:tc>
        <w:tc>
          <w:tcPr>
            <w:tcW w:w="989" w:type="dxa"/>
            <w:tcBorders>
              <w:top w:val="nil"/>
              <w:bottom w:val="nil"/>
            </w:tcBorders>
          </w:tcPr>
          <w:p w:rsidR="00DC175A" w:rsidRPr="00793777" w:rsidRDefault="00DC175A" w:rsidP="006C5E5E">
            <w:pPr>
              <w:jc w:val="center"/>
              <w:rPr>
                <w:rFonts w:ascii="Garamond" w:hAnsi="Garamond" w:cstheme="majorBidi"/>
                <w:sz w:val="20"/>
                <w:szCs w:val="20"/>
              </w:rPr>
            </w:pPr>
            <w:r w:rsidRPr="00793777">
              <w:rPr>
                <w:rFonts w:ascii="Garamond" w:hAnsi="Garamond" w:cstheme="majorBidi"/>
                <w:sz w:val="20"/>
                <w:szCs w:val="20"/>
              </w:rPr>
              <w:t>0.</w:t>
            </w:r>
            <w:r w:rsidR="0010796D" w:rsidRPr="00793777">
              <w:rPr>
                <w:rFonts w:ascii="Garamond" w:hAnsi="Garamond" w:cstheme="majorBidi"/>
                <w:sz w:val="20"/>
                <w:szCs w:val="20"/>
              </w:rPr>
              <w:t>32</w:t>
            </w:r>
          </w:p>
          <w:p w:rsidR="00DC175A" w:rsidRPr="00793777" w:rsidRDefault="0010796D" w:rsidP="006C5E5E">
            <w:pPr>
              <w:jc w:val="center"/>
              <w:rPr>
                <w:rFonts w:ascii="Garamond" w:hAnsi="Garamond" w:cstheme="majorBidi"/>
                <w:sz w:val="20"/>
                <w:szCs w:val="20"/>
              </w:rPr>
            </w:pPr>
            <w:r w:rsidRPr="00793777">
              <w:rPr>
                <w:rFonts w:ascii="Garamond" w:hAnsi="Garamond" w:cstheme="majorBidi"/>
                <w:sz w:val="20"/>
                <w:szCs w:val="20"/>
              </w:rPr>
              <w:t>(0.60</w:t>
            </w:r>
            <w:r w:rsidR="00DC175A" w:rsidRPr="00793777">
              <w:rPr>
                <w:rFonts w:ascii="Garamond" w:hAnsi="Garamond" w:cstheme="majorBidi"/>
                <w:sz w:val="20"/>
                <w:szCs w:val="20"/>
              </w:rPr>
              <w:t>)</w:t>
            </w:r>
          </w:p>
          <w:p w:rsidR="00DC175A" w:rsidRPr="00793777" w:rsidRDefault="00DC175A" w:rsidP="006C5E5E">
            <w:pPr>
              <w:jc w:val="center"/>
              <w:rPr>
                <w:rFonts w:ascii="Garamond" w:hAnsi="Garamond" w:cstheme="majorBidi"/>
                <w:sz w:val="20"/>
                <w:szCs w:val="20"/>
              </w:rPr>
            </w:pPr>
          </w:p>
        </w:tc>
        <w:tc>
          <w:tcPr>
            <w:tcW w:w="887" w:type="dxa"/>
            <w:tcBorders>
              <w:top w:val="nil"/>
              <w:bottom w:val="nil"/>
            </w:tcBorders>
          </w:tcPr>
          <w:p w:rsidR="00DC175A" w:rsidRPr="00793777" w:rsidRDefault="0010796D" w:rsidP="006C5E5E">
            <w:pPr>
              <w:jc w:val="center"/>
              <w:rPr>
                <w:rFonts w:ascii="Garamond" w:hAnsi="Garamond" w:cstheme="majorBidi"/>
                <w:sz w:val="20"/>
                <w:szCs w:val="20"/>
              </w:rPr>
            </w:pPr>
            <w:r w:rsidRPr="00793777">
              <w:rPr>
                <w:rFonts w:ascii="Garamond" w:hAnsi="Garamond" w:cstheme="majorBidi"/>
                <w:sz w:val="20"/>
                <w:szCs w:val="20"/>
              </w:rPr>
              <w:t>0.3</w:t>
            </w:r>
            <w:r w:rsidR="00DC175A" w:rsidRPr="00793777">
              <w:rPr>
                <w:rFonts w:ascii="Garamond" w:hAnsi="Garamond" w:cstheme="majorBidi"/>
                <w:sz w:val="20"/>
                <w:szCs w:val="20"/>
              </w:rPr>
              <w:t>0</w:t>
            </w:r>
          </w:p>
          <w:p w:rsidR="00DC175A" w:rsidRPr="00793777" w:rsidRDefault="0010796D" w:rsidP="006C5E5E">
            <w:pPr>
              <w:jc w:val="center"/>
              <w:rPr>
                <w:rFonts w:ascii="Garamond" w:hAnsi="Garamond" w:cstheme="majorBidi"/>
                <w:sz w:val="20"/>
                <w:szCs w:val="20"/>
              </w:rPr>
            </w:pPr>
            <w:r w:rsidRPr="00793777">
              <w:rPr>
                <w:rFonts w:ascii="Garamond" w:hAnsi="Garamond" w:cstheme="majorBidi"/>
                <w:sz w:val="20"/>
                <w:szCs w:val="20"/>
              </w:rPr>
              <w:t>(0.59</w:t>
            </w:r>
            <w:r w:rsidR="00DC175A" w:rsidRPr="00793777">
              <w:rPr>
                <w:rFonts w:ascii="Garamond" w:hAnsi="Garamond" w:cstheme="majorBidi"/>
                <w:sz w:val="20"/>
                <w:szCs w:val="20"/>
              </w:rPr>
              <w:t>)</w:t>
            </w:r>
          </w:p>
        </w:tc>
        <w:tc>
          <w:tcPr>
            <w:tcW w:w="887" w:type="dxa"/>
            <w:tcBorders>
              <w:top w:val="nil"/>
              <w:bottom w:val="nil"/>
            </w:tcBorders>
          </w:tcPr>
          <w:p w:rsidR="00DC175A" w:rsidRPr="00793777" w:rsidRDefault="0010796D" w:rsidP="006C5E5E">
            <w:pPr>
              <w:jc w:val="center"/>
              <w:rPr>
                <w:rFonts w:ascii="Garamond" w:hAnsi="Garamond" w:cstheme="majorBidi"/>
                <w:sz w:val="20"/>
                <w:szCs w:val="20"/>
              </w:rPr>
            </w:pPr>
            <w:r w:rsidRPr="00793777">
              <w:rPr>
                <w:rFonts w:ascii="Garamond" w:hAnsi="Garamond" w:cstheme="majorBidi"/>
                <w:sz w:val="20"/>
                <w:szCs w:val="20"/>
              </w:rPr>
              <w:t>0.34</w:t>
            </w:r>
          </w:p>
          <w:p w:rsidR="00DC175A" w:rsidRPr="00793777" w:rsidRDefault="0010796D" w:rsidP="006C5E5E">
            <w:pPr>
              <w:jc w:val="center"/>
              <w:rPr>
                <w:rFonts w:ascii="Garamond" w:hAnsi="Garamond" w:cstheme="majorBidi"/>
                <w:sz w:val="20"/>
                <w:szCs w:val="20"/>
              </w:rPr>
            </w:pPr>
            <w:r w:rsidRPr="00793777">
              <w:rPr>
                <w:rFonts w:ascii="Garamond" w:hAnsi="Garamond" w:cstheme="majorBidi"/>
                <w:sz w:val="20"/>
                <w:szCs w:val="20"/>
              </w:rPr>
              <w:t>(0.61</w:t>
            </w:r>
            <w:r w:rsidR="00DC175A" w:rsidRPr="00793777">
              <w:rPr>
                <w:rFonts w:ascii="Garamond" w:hAnsi="Garamond" w:cstheme="majorBidi"/>
                <w:sz w:val="20"/>
                <w:szCs w:val="20"/>
              </w:rPr>
              <w:t>)</w:t>
            </w:r>
          </w:p>
        </w:tc>
      </w:tr>
      <w:tr w:rsidR="00DC175A" w:rsidRPr="00793777" w:rsidTr="00793777">
        <w:trPr>
          <w:trHeight w:hRule="exact" w:val="432"/>
          <w:jc w:val="center"/>
        </w:trPr>
        <w:tc>
          <w:tcPr>
            <w:tcW w:w="2988" w:type="dxa"/>
            <w:tcBorders>
              <w:top w:val="nil"/>
              <w:bottom w:val="nil"/>
            </w:tcBorders>
          </w:tcPr>
          <w:p w:rsidR="00DC175A" w:rsidRPr="00793777" w:rsidRDefault="00DC175A" w:rsidP="006C5E5E">
            <w:pPr>
              <w:rPr>
                <w:rFonts w:ascii="Garamond" w:hAnsi="Garamond" w:cstheme="majorBidi"/>
                <w:sz w:val="20"/>
                <w:szCs w:val="20"/>
              </w:rPr>
            </w:pPr>
            <w:r w:rsidRPr="00793777">
              <w:rPr>
                <w:rFonts w:ascii="Garamond" w:hAnsi="Garamond" w:cstheme="majorBidi"/>
                <w:sz w:val="20"/>
                <w:szCs w:val="20"/>
              </w:rPr>
              <w:t>Number of girls 15-19</w:t>
            </w:r>
          </w:p>
        </w:tc>
        <w:tc>
          <w:tcPr>
            <w:tcW w:w="989" w:type="dxa"/>
            <w:tcBorders>
              <w:top w:val="nil"/>
              <w:bottom w:val="nil"/>
            </w:tcBorders>
          </w:tcPr>
          <w:p w:rsidR="00DC175A" w:rsidRPr="00793777" w:rsidRDefault="00DC175A" w:rsidP="006C5E5E">
            <w:pPr>
              <w:jc w:val="center"/>
              <w:rPr>
                <w:rFonts w:ascii="Garamond" w:hAnsi="Garamond" w:cstheme="majorBidi"/>
                <w:sz w:val="20"/>
                <w:szCs w:val="20"/>
              </w:rPr>
            </w:pPr>
            <w:r w:rsidRPr="00793777">
              <w:rPr>
                <w:rFonts w:ascii="Garamond" w:hAnsi="Garamond" w:cstheme="majorBidi"/>
                <w:sz w:val="20"/>
                <w:szCs w:val="20"/>
              </w:rPr>
              <w:t>0.</w:t>
            </w:r>
            <w:r w:rsidR="0010796D" w:rsidRPr="00793777">
              <w:rPr>
                <w:rFonts w:ascii="Garamond" w:hAnsi="Garamond" w:cstheme="majorBidi"/>
                <w:sz w:val="20"/>
                <w:szCs w:val="20"/>
              </w:rPr>
              <w:t>25</w:t>
            </w:r>
          </w:p>
          <w:p w:rsidR="00DC175A" w:rsidRPr="00793777" w:rsidRDefault="0010796D" w:rsidP="006C5E5E">
            <w:pPr>
              <w:jc w:val="center"/>
              <w:rPr>
                <w:rFonts w:ascii="Garamond" w:hAnsi="Garamond" w:cstheme="majorBidi"/>
                <w:sz w:val="20"/>
                <w:szCs w:val="20"/>
              </w:rPr>
            </w:pPr>
            <w:r w:rsidRPr="00793777">
              <w:rPr>
                <w:rFonts w:ascii="Garamond" w:hAnsi="Garamond" w:cstheme="majorBidi"/>
                <w:sz w:val="20"/>
                <w:szCs w:val="20"/>
              </w:rPr>
              <w:t>(0.52</w:t>
            </w:r>
            <w:r w:rsidR="00DC175A" w:rsidRPr="00793777">
              <w:rPr>
                <w:rFonts w:ascii="Garamond" w:hAnsi="Garamond" w:cstheme="majorBidi"/>
                <w:sz w:val="20"/>
                <w:szCs w:val="20"/>
              </w:rPr>
              <w:t>)</w:t>
            </w:r>
          </w:p>
          <w:p w:rsidR="00DC175A" w:rsidRPr="00793777" w:rsidRDefault="00DC175A" w:rsidP="006C5E5E">
            <w:pPr>
              <w:jc w:val="center"/>
              <w:rPr>
                <w:rFonts w:ascii="Garamond" w:hAnsi="Garamond" w:cstheme="majorBidi"/>
                <w:sz w:val="20"/>
                <w:szCs w:val="20"/>
              </w:rPr>
            </w:pPr>
          </w:p>
        </w:tc>
        <w:tc>
          <w:tcPr>
            <w:tcW w:w="887" w:type="dxa"/>
            <w:tcBorders>
              <w:top w:val="nil"/>
              <w:bottom w:val="nil"/>
            </w:tcBorders>
          </w:tcPr>
          <w:p w:rsidR="00DC175A" w:rsidRPr="00793777" w:rsidRDefault="0010796D" w:rsidP="006C5E5E">
            <w:pPr>
              <w:jc w:val="center"/>
              <w:rPr>
                <w:rFonts w:ascii="Garamond" w:hAnsi="Garamond" w:cstheme="majorBidi"/>
                <w:sz w:val="20"/>
                <w:szCs w:val="20"/>
              </w:rPr>
            </w:pPr>
            <w:r w:rsidRPr="00793777">
              <w:rPr>
                <w:rFonts w:ascii="Garamond" w:hAnsi="Garamond" w:cstheme="majorBidi"/>
                <w:sz w:val="20"/>
                <w:szCs w:val="20"/>
              </w:rPr>
              <w:t>0.23</w:t>
            </w:r>
          </w:p>
          <w:p w:rsidR="00DC175A" w:rsidRPr="00793777" w:rsidRDefault="0010796D" w:rsidP="006C5E5E">
            <w:pPr>
              <w:jc w:val="center"/>
              <w:rPr>
                <w:rFonts w:ascii="Garamond" w:hAnsi="Garamond" w:cstheme="majorBidi"/>
                <w:sz w:val="20"/>
                <w:szCs w:val="20"/>
              </w:rPr>
            </w:pPr>
            <w:r w:rsidRPr="00793777">
              <w:rPr>
                <w:rFonts w:ascii="Garamond" w:hAnsi="Garamond" w:cstheme="majorBidi"/>
                <w:sz w:val="20"/>
                <w:szCs w:val="20"/>
              </w:rPr>
              <w:t>(0.49</w:t>
            </w:r>
            <w:r w:rsidR="00DC175A" w:rsidRPr="00793777">
              <w:rPr>
                <w:rFonts w:ascii="Garamond" w:hAnsi="Garamond" w:cstheme="majorBidi"/>
                <w:sz w:val="20"/>
                <w:szCs w:val="20"/>
              </w:rPr>
              <w:t>)</w:t>
            </w:r>
          </w:p>
        </w:tc>
        <w:tc>
          <w:tcPr>
            <w:tcW w:w="887" w:type="dxa"/>
            <w:tcBorders>
              <w:top w:val="nil"/>
              <w:bottom w:val="nil"/>
            </w:tcBorders>
          </w:tcPr>
          <w:p w:rsidR="00DC175A" w:rsidRPr="00793777" w:rsidRDefault="0010796D" w:rsidP="006C5E5E">
            <w:pPr>
              <w:jc w:val="center"/>
              <w:rPr>
                <w:rFonts w:ascii="Garamond" w:hAnsi="Garamond" w:cstheme="majorBidi"/>
                <w:sz w:val="20"/>
                <w:szCs w:val="20"/>
              </w:rPr>
            </w:pPr>
            <w:r w:rsidRPr="00793777">
              <w:rPr>
                <w:rFonts w:ascii="Garamond" w:hAnsi="Garamond" w:cstheme="majorBidi"/>
                <w:sz w:val="20"/>
                <w:szCs w:val="20"/>
              </w:rPr>
              <w:t>0.28</w:t>
            </w:r>
          </w:p>
          <w:p w:rsidR="00DC175A" w:rsidRPr="00793777" w:rsidRDefault="0010796D" w:rsidP="006C5E5E">
            <w:pPr>
              <w:jc w:val="center"/>
              <w:rPr>
                <w:rFonts w:ascii="Garamond" w:hAnsi="Garamond" w:cstheme="majorBidi"/>
                <w:sz w:val="20"/>
                <w:szCs w:val="20"/>
              </w:rPr>
            </w:pPr>
            <w:r w:rsidRPr="00793777">
              <w:rPr>
                <w:rFonts w:ascii="Garamond" w:hAnsi="Garamond" w:cstheme="majorBidi"/>
                <w:sz w:val="20"/>
                <w:szCs w:val="20"/>
              </w:rPr>
              <w:t>(0.55</w:t>
            </w:r>
            <w:r w:rsidR="00DC175A" w:rsidRPr="00793777">
              <w:rPr>
                <w:rFonts w:ascii="Garamond" w:hAnsi="Garamond" w:cstheme="majorBidi"/>
                <w:sz w:val="20"/>
                <w:szCs w:val="20"/>
              </w:rPr>
              <w:t>)</w:t>
            </w:r>
          </w:p>
        </w:tc>
      </w:tr>
      <w:tr w:rsidR="00DC175A" w:rsidRPr="00793777" w:rsidTr="00793777">
        <w:trPr>
          <w:trHeight w:hRule="exact" w:val="432"/>
          <w:jc w:val="center"/>
        </w:trPr>
        <w:tc>
          <w:tcPr>
            <w:tcW w:w="2988" w:type="dxa"/>
            <w:tcBorders>
              <w:top w:val="nil"/>
              <w:bottom w:val="nil"/>
            </w:tcBorders>
          </w:tcPr>
          <w:p w:rsidR="00DC175A" w:rsidRPr="00793777" w:rsidRDefault="00DC175A" w:rsidP="006C5E5E">
            <w:pPr>
              <w:rPr>
                <w:rFonts w:ascii="Garamond" w:hAnsi="Garamond" w:cstheme="majorBidi"/>
                <w:sz w:val="20"/>
                <w:szCs w:val="20"/>
              </w:rPr>
            </w:pPr>
            <w:r w:rsidRPr="00793777">
              <w:rPr>
                <w:rFonts w:ascii="Garamond" w:hAnsi="Garamond" w:cstheme="majorBidi"/>
                <w:sz w:val="20"/>
                <w:szCs w:val="20"/>
              </w:rPr>
              <w:t>Number of boys 20-24</w:t>
            </w:r>
          </w:p>
        </w:tc>
        <w:tc>
          <w:tcPr>
            <w:tcW w:w="989" w:type="dxa"/>
            <w:tcBorders>
              <w:top w:val="nil"/>
              <w:bottom w:val="nil"/>
            </w:tcBorders>
          </w:tcPr>
          <w:p w:rsidR="00DC175A" w:rsidRPr="00793777" w:rsidRDefault="00DC175A" w:rsidP="006C5E5E">
            <w:pPr>
              <w:jc w:val="center"/>
              <w:rPr>
                <w:rFonts w:ascii="Garamond" w:hAnsi="Garamond" w:cstheme="majorBidi"/>
                <w:sz w:val="20"/>
                <w:szCs w:val="20"/>
              </w:rPr>
            </w:pPr>
            <w:r w:rsidRPr="00793777">
              <w:rPr>
                <w:rFonts w:ascii="Garamond" w:hAnsi="Garamond" w:cstheme="majorBidi"/>
                <w:sz w:val="20"/>
                <w:szCs w:val="20"/>
              </w:rPr>
              <w:t>0.</w:t>
            </w:r>
            <w:r w:rsidR="0010796D" w:rsidRPr="00793777">
              <w:rPr>
                <w:rFonts w:ascii="Garamond" w:hAnsi="Garamond" w:cstheme="majorBidi"/>
                <w:sz w:val="20"/>
                <w:szCs w:val="20"/>
              </w:rPr>
              <w:t>19</w:t>
            </w:r>
          </w:p>
          <w:p w:rsidR="00DC175A" w:rsidRPr="00793777" w:rsidRDefault="0010796D" w:rsidP="006C5E5E">
            <w:pPr>
              <w:jc w:val="center"/>
              <w:rPr>
                <w:rFonts w:ascii="Garamond" w:hAnsi="Garamond" w:cstheme="majorBidi"/>
                <w:sz w:val="20"/>
                <w:szCs w:val="20"/>
              </w:rPr>
            </w:pPr>
            <w:r w:rsidRPr="00793777">
              <w:rPr>
                <w:rFonts w:ascii="Garamond" w:hAnsi="Garamond" w:cstheme="majorBidi"/>
                <w:sz w:val="20"/>
                <w:szCs w:val="20"/>
              </w:rPr>
              <w:t>(0.47</w:t>
            </w:r>
            <w:r w:rsidR="00DC175A" w:rsidRPr="00793777">
              <w:rPr>
                <w:rFonts w:ascii="Garamond" w:hAnsi="Garamond" w:cstheme="majorBidi"/>
                <w:sz w:val="20"/>
                <w:szCs w:val="20"/>
              </w:rPr>
              <w:t>)</w:t>
            </w:r>
          </w:p>
          <w:p w:rsidR="00DC175A" w:rsidRPr="00793777" w:rsidRDefault="00DC175A" w:rsidP="006C5E5E">
            <w:pPr>
              <w:jc w:val="center"/>
              <w:rPr>
                <w:rFonts w:ascii="Garamond" w:hAnsi="Garamond" w:cstheme="majorBidi"/>
                <w:sz w:val="20"/>
                <w:szCs w:val="20"/>
              </w:rPr>
            </w:pPr>
          </w:p>
        </w:tc>
        <w:tc>
          <w:tcPr>
            <w:tcW w:w="887" w:type="dxa"/>
            <w:tcBorders>
              <w:top w:val="nil"/>
              <w:bottom w:val="nil"/>
            </w:tcBorders>
          </w:tcPr>
          <w:p w:rsidR="00DC175A" w:rsidRPr="00793777" w:rsidRDefault="0010796D" w:rsidP="006C5E5E">
            <w:pPr>
              <w:jc w:val="center"/>
              <w:rPr>
                <w:rFonts w:ascii="Garamond" w:hAnsi="Garamond" w:cstheme="majorBidi"/>
                <w:sz w:val="20"/>
                <w:szCs w:val="20"/>
              </w:rPr>
            </w:pPr>
            <w:r w:rsidRPr="00793777">
              <w:rPr>
                <w:rFonts w:ascii="Garamond" w:hAnsi="Garamond" w:cstheme="majorBidi"/>
                <w:sz w:val="20"/>
                <w:szCs w:val="20"/>
              </w:rPr>
              <w:t>0.18</w:t>
            </w:r>
          </w:p>
          <w:p w:rsidR="00DC175A" w:rsidRPr="00793777" w:rsidRDefault="0010796D" w:rsidP="006C5E5E">
            <w:pPr>
              <w:jc w:val="center"/>
              <w:rPr>
                <w:rFonts w:ascii="Garamond" w:hAnsi="Garamond" w:cstheme="majorBidi"/>
                <w:sz w:val="20"/>
                <w:szCs w:val="20"/>
              </w:rPr>
            </w:pPr>
            <w:r w:rsidRPr="00793777">
              <w:rPr>
                <w:rFonts w:ascii="Garamond" w:hAnsi="Garamond" w:cstheme="majorBidi"/>
                <w:sz w:val="20"/>
                <w:szCs w:val="20"/>
              </w:rPr>
              <w:t>(0.45</w:t>
            </w:r>
            <w:r w:rsidR="00DC175A" w:rsidRPr="00793777">
              <w:rPr>
                <w:rFonts w:ascii="Garamond" w:hAnsi="Garamond" w:cstheme="majorBidi"/>
                <w:sz w:val="20"/>
                <w:szCs w:val="20"/>
              </w:rPr>
              <w:t>)</w:t>
            </w:r>
          </w:p>
        </w:tc>
        <w:tc>
          <w:tcPr>
            <w:tcW w:w="887" w:type="dxa"/>
            <w:tcBorders>
              <w:top w:val="nil"/>
              <w:bottom w:val="nil"/>
            </w:tcBorders>
          </w:tcPr>
          <w:p w:rsidR="00DC175A" w:rsidRPr="00793777" w:rsidRDefault="0010796D" w:rsidP="006C5E5E">
            <w:pPr>
              <w:jc w:val="center"/>
              <w:rPr>
                <w:rFonts w:ascii="Garamond" w:hAnsi="Garamond" w:cstheme="majorBidi"/>
                <w:sz w:val="20"/>
                <w:szCs w:val="20"/>
              </w:rPr>
            </w:pPr>
            <w:r w:rsidRPr="00793777">
              <w:rPr>
                <w:rFonts w:ascii="Garamond" w:hAnsi="Garamond" w:cstheme="majorBidi"/>
                <w:sz w:val="20"/>
                <w:szCs w:val="20"/>
              </w:rPr>
              <w:t>0.21</w:t>
            </w:r>
          </w:p>
          <w:p w:rsidR="00DC175A" w:rsidRPr="00793777" w:rsidRDefault="0010796D" w:rsidP="006C5E5E">
            <w:pPr>
              <w:jc w:val="center"/>
              <w:rPr>
                <w:rFonts w:ascii="Garamond" w:hAnsi="Garamond" w:cstheme="majorBidi"/>
                <w:sz w:val="20"/>
                <w:szCs w:val="20"/>
              </w:rPr>
            </w:pPr>
            <w:r w:rsidRPr="00793777">
              <w:rPr>
                <w:rFonts w:ascii="Garamond" w:hAnsi="Garamond" w:cstheme="majorBidi"/>
                <w:sz w:val="20"/>
                <w:szCs w:val="20"/>
              </w:rPr>
              <w:t>(0.48</w:t>
            </w:r>
            <w:r w:rsidR="00DC175A" w:rsidRPr="00793777">
              <w:rPr>
                <w:rFonts w:ascii="Garamond" w:hAnsi="Garamond" w:cstheme="majorBidi"/>
                <w:sz w:val="20"/>
                <w:szCs w:val="20"/>
              </w:rPr>
              <w:t>)</w:t>
            </w:r>
          </w:p>
        </w:tc>
      </w:tr>
      <w:tr w:rsidR="0010796D" w:rsidRPr="00793777" w:rsidTr="00793777">
        <w:trPr>
          <w:trHeight w:hRule="exact" w:val="432"/>
          <w:jc w:val="center"/>
        </w:trPr>
        <w:tc>
          <w:tcPr>
            <w:tcW w:w="2988" w:type="dxa"/>
            <w:tcBorders>
              <w:top w:val="nil"/>
              <w:bottom w:val="nil"/>
            </w:tcBorders>
          </w:tcPr>
          <w:p w:rsidR="0010796D" w:rsidRPr="00793777" w:rsidRDefault="0010796D" w:rsidP="006C5E5E">
            <w:pPr>
              <w:rPr>
                <w:rFonts w:ascii="Garamond" w:hAnsi="Garamond" w:cstheme="majorBidi"/>
                <w:sz w:val="20"/>
                <w:szCs w:val="20"/>
              </w:rPr>
            </w:pPr>
            <w:r w:rsidRPr="00793777">
              <w:rPr>
                <w:rFonts w:ascii="Garamond" w:hAnsi="Garamond" w:cstheme="majorBidi"/>
                <w:sz w:val="20"/>
                <w:szCs w:val="20"/>
              </w:rPr>
              <w:t>Number of girls 20-24</w:t>
            </w:r>
          </w:p>
        </w:tc>
        <w:tc>
          <w:tcPr>
            <w:tcW w:w="989" w:type="dxa"/>
            <w:tcBorders>
              <w:top w:val="nil"/>
              <w:bottom w:val="nil"/>
            </w:tcBorders>
          </w:tcPr>
          <w:p w:rsidR="0010796D" w:rsidRPr="00793777" w:rsidRDefault="0010796D" w:rsidP="006C5E5E">
            <w:pPr>
              <w:jc w:val="center"/>
              <w:rPr>
                <w:rFonts w:ascii="Garamond" w:hAnsi="Garamond" w:cstheme="majorBidi"/>
                <w:sz w:val="20"/>
                <w:szCs w:val="20"/>
              </w:rPr>
            </w:pPr>
            <w:r w:rsidRPr="00793777">
              <w:rPr>
                <w:rFonts w:ascii="Garamond" w:hAnsi="Garamond" w:cstheme="majorBidi"/>
                <w:sz w:val="20"/>
                <w:szCs w:val="20"/>
              </w:rPr>
              <w:t>0.</w:t>
            </w:r>
            <w:r w:rsidR="008D3985" w:rsidRPr="00793777">
              <w:rPr>
                <w:rFonts w:ascii="Garamond" w:hAnsi="Garamond" w:cstheme="majorBidi"/>
                <w:sz w:val="20"/>
                <w:szCs w:val="20"/>
              </w:rPr>
              <w:t>10</w:t>
            </w:r>
          </w:p>
          <w:p w:rsidR="0010796D" w:rsidRPr="00793777" w:rsidRDefault="008D3985" w:rsidP="006C5E5E">
            <w:pPr>
              <w:jc w:val="center"/>
              <w:rPr>
                <w:rFonts w:ascii="Garamond" w:hAnsi="Garamond" w:cstheme="majorBidi"/>
                <w:sz w:val="20"/>
                <w:szCs w:val="20"/>
              </w:rPr>
            </w:pPr>
            <w:r w:rsidRPr="00793777">
              <w:rPr>
                <w:rFonts w:ascii="Garamond" w:hAnsi="Garamond" w:cstheme="majorBidi"/>
                <w:sz w:val="20"/>
                <w:szCs w:val="20"/>
              </w:rPr>
              <w:t>(0.34</w:t>
            </w:r>
            <w:r w:rsidR="0010796D" w:rsidRPr="00793777">
              <w:rPr>
                <w:rFonts w:ascii="Garamond" w:hAnsi="Garamond" w:cstheme="majorBidi"/>
                <w:sz w:val="20"/>
                <w:szCs w:val="20"/>
              </w:rPr>
              <w:t>)</w:t>
            </w:r>
          </w:p>
          <w:p w:rsidR="0010796D" w:rsidRPr="00793777" w:rsidRDefault="0010796D" w:rsidP="006C5E5E">
            <w:pPr>
              <w:jc w:val="center"/>
              <w:rPr>
                <w:rFonts w:ascii="Garamond" w:hAnsi="Garamond" w:cstheme="majorBidi"/>
                <w:sz w:val="20"/>
                <w:szCs w:val="20"/>
              </w:rPr>
            </w:pPr>
          </w:p>
        </w:tc>
        <w:tc>
          <w:tcPr>
            <w:tcW w:w="887" w:type="dxa"/>
            <w:tcBorders>
              <w:top w:val="nil"/>
              <w:bottom w:val="nil"/>
            </w:tcBorders>
          </w:tcPr>
          <w:p w:rsidR="0010796D" w:rsidRPr="00793777" w:rsidRDefault="008D3985" w:rsidP="006C5E5E">
            <w:pPr>
              <w:jc w:val="center"/>
              <w:rPr>
                <w:rFonts w:ascii="Garamond" w:hAnsi="Garamond" w:cstheme="majorBidi"/>
                <w:sz w:val="20"/>
                <w:szCs w:val="20"/>
              </w:rPr>
            </w:pPr>
            <w:r w:rsidRPr="00793777">
              <w:rPr>
                <w:rFonts w:ascii="Garamond" w:hAnsi="Garamond" w:cstheme="majorBidi"/>
                <w:sz w:val="20"/>
                <w:szCs w:val="20"/>
              </w:rPr>
              <w:t>0.09</w:t>
            </w:r>
          </w:p>
          <w:p w:rsidR="0010796D" w:rsidRPr="00793777" w:rsidRDefault="008D3985" w:rsidP="006C5E5E">
            <w:pPr>
              <w:jc w:val="center"/>
              <w:rPr>
                <w:rFonts w:ascii="Garamond" w:hAnsi="Garamond" w:cstheme="majorBidi"/>
                <w:sz w:val="20"/>
                <w:szCs w:val="20"/>
              </w:rPr>
            </w:pPr>
            <w:r w:rsidRPr="00793777">
              <w:rPr>
                <w:rFonts w:ascii="Garamond" w:hAnsi="Garamond" w:cstheme="majorBidi"/>
                <w:sz w:val="20"/>
                <w:szCs w:val="20"/>
              </w:rPr>
              <w:t>(0.3</w:t>
            </w:r>
            <w:r w:rsidR="0010796D" w:rsidRPr="00793777">
              <w:rPr>
                <w:rFonts w:ascii="Garamond" w:hAnsi="Garamond" w:cstheme="majorBidi"/>
                <w:sz w:val="20"/>
                <w:szCs w:val="20"/>
              </w:rPr>
              <w:t>2)</w:t>
            </w:r>
          </w:p>
        </w:tc>
        <w:tc>
          <w:tcPr>
            <w:tcW w:w="887" w:type="dxa"/>
            <w:tcBorders>
              <w:top w:val="nil"/>
              <w:bottom w:val="nil"/>
            </w:tcBorders>
          </w:tcPr>
          <w:p w:rsidR="0010796D" w:rsidRPr="00793777" w:rsidRDefault="008D3985" w:rsidP="006C5E5E">
            <w:pPr>
              <w:jc w:val="center"/>
              <w:rPr>
                <w:rFonts w:ascii="Garamond" w:hAnsi="Garamond" w:cstheme="majorBidi"/>
                <w:sz w:val="20"/>
                <w:szCs w:val="20"/>
              </w:rPr>
            </w:pPr>
            <w:r w:rsidRPr="00793777">
              <w:rPr>
                <w:rFonts w:ascii="Garamond" w:hAnsi="Garamond" w:cstheme="majorBidi"/>
                <w:sz w:val="20"/>
                <w:szCs w:val="20"/>
              </w:rPr>
              <w:t>0.12</w:t>
            </w:r>
          </w:p>
          <w:p w:rsidR="0010796D" w:rsidRPr="00793777" w:rsidRDefault="008D3985" w:rsidP="006C5E5E">
            <w:pPr>
              <w:jc w:val="center"/>
              <w:rPr>
                <w:rFonts w:ascii="Garamond" w:hAnsi="Garamond" w:cstheme="majorBidi"/>
                <w:sz w:val="20"/>
                <w:szCs w:val="20"/>
              </w:rPr>
            </w:pPr>
            <w:r w:rsidRPr="00793777">
              <w:rPr>
                <w:rFonts w:ascii="Garamond" w:hAnsi="Garamond" w:cstheme="majorBidi"/>
                <w:sz w:val="20"/>
                <w:szCs w:val="20"/>
              </w:rPr>
              <w:t>(0.36</w:t>
            </w:r>
            <w:r w:rsidR="0010796D" w:rsidRPr="00793777">
              <w:rPr>
                <w:rFonts w:ascii="Garamond" w:hAnsi="Garamond" w:cstheme="majorBidi"/>
                <w:sz w:val="20"/>
                <w:szCs w:val="20"/>
              </w:rPr>
              <w:t>)</w:t>
            </w:r>
          </w:p>
        </w:tc>
      </w:tr>
      <w:tr w:rsidR="0010796D" w:rsidRPr="00793777" w:rsidTr="00793777">
        <w:trPr>
          <w:trHeight w:hRule="exact" w:val="432"/>
          <w:jc w:val="center"/>
        </w:trPr>
        <w:tc>
          <w:tcPr>
            <w:tcW w:w="2988" w:type="dxa"/>
            <w:tcBorders>
              <w:top w:val="nil"/>
              <w:bottom w:val="nil"/>
            </w:tcBorders>
          </w:tcPr>
          <w:p w:rsidR="0010796D" w:rsidRPr="00793777" w:rsidRDefault="0010796D" w:rsidP="006C5E5E">
            <w:pPr>
              <w:rPr>
                <w:rFonts w:ascii="Garamond" w:hAnsi="Garamond" w:cstheme="majorBidi"/>
                <w:sz w:val="20"/>
                <w:szCs w:val="20"/>
              </w:rPr>
            </w:pPr>
            <w:r w:rsidRPr="00793777">
              <w:rPr>
                <w:rFonts w:ascii="Garamond" w:hAnsi="Garamond" w:cstheme="majorBidi"/>
                <w:sz w:val="20"/>
                <w:szCs w:val="20"/>
              </w:rPr>
              <w:t>Number of boys 25+</w:t>
            </w:r>
          </w:p>
        </w:tc>
        <w:tc>
          <w:tcPr>
            <w:tcW w:w="989" w:type="dxa"/>
            <w:tcBorders>
              <w:top w:val="nil"/>
              <w:bottom w:val="nil"/>
            </w:tcBorders>
          </w:tcPr>
          <w:p w:rsidR="0010796D" w:rsidRPr="00793777" w:rsidRDefault="0010796D" w:rsidP="006C5E5E">
            <w:pPr>
              <w:jc w:val="center"/>
              <w:rPr>
                <w:rFonts w:ascii="Garamond" w:hAnsi="Garamond" w:cstheme="majorBidi"/>
                <w:sz w:val="20"/>
                <w:szCs w:val="20"/>
              </w:rPr>
            </w:pPr>
            <w:r w:rsidRPr="00793777">
              <w:rPr>
                <w:rFonts w:ascii="Garamond" w:hAnsi="Garamond" w:cstheme="majorBidi"/>
                <w:sz w:val="20"/>
                <w:szCs w:val="20"/>
              </w:rPr>
              <w:t>0.</w:t>
            </w:r>
            <w:r w:rsidR="008D3985" w:rsidRPr="00793777">
              <w:rPr>
                <w:rFonts w:ascii="Garamond" w:hAnsi="Garamond" w:cstheme="majorBidi"/>
                <w:sz w:val="20"/>
                <w:szCs w:val="20"/>
              </w:rPr>
              <w:t>10</w:t>
            </w:r>
          </w:p>
          <w:p w:rsidR="0010796D" w:rsidRPr="00793777" w:rsidRDefault="008D3985" w:rsidP="006C5E5E">
            <w:pPr>
              <w:jc w:val="center"/>
              <w:rPr>
                <w:rFonts w:ascii="Garamond" w:hAnsi="Garamond" w:cstheme="majorBidi"/>
                <w:sz w:val="20"/>
                <w:szCs w:val="20"/>
              </w:rPr>
            </w:pPr>
            <w:r w:rsidRPr="00793777">
              <w:rPr>
                <w:rFonts w:ascii="Garamond" w:hAnsi="Garamond" w:cstheme="majorBidi"/>
                <w:sz w:val="20"/>
                <w:szCs w:val="20"/>
              </w:rPr>
              <w:t>(0.36</w:t>
            </w:r>
            <w:r w:rsidR="0010796D" w:rsidRPr="00793777">
              <w:rPr>
                <w:rFonts w:ascii="Garamond" w:hAnsi="Garamond" w:cstheme="majorBidi"/>
                <w:sz w:val="20"/>
                <w:szCs w:val="20"/>
              </w:rPr>
              <w:t>)</w:t>
            </w:r>
          </w:p>
          <w:p w:rsidR="0010796D" w:rsidRPr="00793777" w:rsidRDefault="0010796D" w:rsidP="006C5E5E">
            <w:pPr>
              <w:jc w:val="center"/>
              <w:rPr>
                <w:rFonts w:ascii="Garamond" w:hAnsi="Garamond" w:cstheme="majorBidi"/>
                <w:sz w:val="20"/>
                <w:szCs w:val="20"/>
              </w:rPr>
            </w:pPr>
          </w:p>
        </w:tc>
        <w:tc>
          <w:tcPr>
            <w:tcW w:w="887" w:type="dxa"/>
            <w:tcBorders>
              <w:top w:val="nil"/>
              <w:bottom w:val="nil"/>
            </w:tcBorders>
          </w:tcPr>
          <w:p w:rsidR="0010796D" w:rsidRPr="00793777" w:rsidRDefault="008D3985" w:rsidP="006C5E5E">
            <w:pPr>
              <w:jc w:val="center"/>
              <w:rPr>
                <w:rFonts w:ascii="Garamond" w:hAnsi="Garamond" w:cstheme="majorBidi"/>
                <w:sz w:val="20"/>
                <w:szCs w:val="20"/>
              </w:rPr>
            </w:pPr>
            <w:r w:rsidRPr="00793777">
              <w:rPr>
                <w:rFonts w:ascii="Garamond" w:hAnsi="Garamond" w:cstheme="majorBidi"/>
                <w:sz w:val="20"/>
                <w:szCs w:val="20"/>
              </w:rPr>
              <w:t>0.12</w:t>
            </w:r>
          </w:p>
          <w:p w:rsidR="0010796D" w:rsidRPr="00793777" w:rsidRDefault="008D3985" w:rsidP="006C5E5E">
            <w:pPr>
              <w:jc w:val="center"/>
              <w:rPr>
                <w:rFonts w:ascii="Garamond" w:hAnsi="Garamond" w:cstheme="majorBidi"/>
                <w:sz w:val="20"/>
                <w:szCs w:val="20"/>
              </w:rPr>
            </w:pPr>
            <w:r w:rsidRPr="00793777">
              <w:rPr>
                <w:rFonts w:ascii="Garamond" w:hAnsi="Garamond" w:cstheme="majorBidi"/>
                <w:sz w:val="20"/>
                <w:szCs w:val="20"/>
              </w:rPr>
              <w:t>(0.39</w:t>
            </w:r>
            <w:r w:rsidR="0010796D" w:rsidRPr="00793777">
              <w:rPr>
                <w:rFonts w:ascii="Garamond" w:hAnsi="Garamond" w:cstheme="majorBidi"/>
                <w:sz w:val="20"/>
                <w:szCs w:val="20"/>
              </w:rPr>
              <w:t>)</w:t>
            </w:r>
          </w:p>
        </w:tc>
        <w:tc>
          <w:tcPr>
            <w:tcW w:w="887" w:type="dxa"/>
            <w:tcBorders>
              <w:top w:val="nil"/>
              <w:bottom w:val="nil"/>
            </w:tcBorders>
          </w:tcPr>
          <w:p w:rsidR="0010796D" w:rsidRPr="00793777" w:rsidRDefault="008D3985" w:rsidP="006C5E5E">
            <w:pPr>
              <w:jc w:val="center"/>
              <w:rPr>
                <w:rFonts w:ascii="Garamond" w:hAnsi="Garamond" w:cstheme="majorBidi"/>
                <w:sz w:val="20"/>
                <w:szCs w:val="20"/>
              </w:rPr>
            </w:pPr>
            <w:r w:rsidRPr="00793777">
              <w:rPr>
                <w:rFonts w:ascii="Garamond" w:hAnsi="Garamond" w:cstheme="majorBidi"/>
                <w:sz w:val="20"/>
                <w:szCs w:val="20"/>
              </w:rPr>
              <w:t>0.0</w:t>
            </w:r>
            <w:r w:rsidR="0010796D" w:rsidRPr="00793777">
              <w:rPr>
                <w:rFonts w:ascii="Garamond" w:hAnsi="Garamond" w:cstheme="majorBidi"/>
                <w:sz w:val="20"/>
                <w:szCs w:val="20"/>
              </w:rPr>
              <w:t>8</w:t>
            </w:r>
          </w:p>
          <w:p w:rsidR="0010796D" w:rsidRPr="00793777" w:rsidRDefault="008D3985" w:rsidP="006C5E5E">
            <w:pPr>
              <w:jc w:val="center"/>
              <w:rPr>
                <w:rFonts w:ascii="Garamond" w:hAnsi="Garamond" w:cstheme="majorBidi"/>
                <w:sz w:val="20"/>
                <w:szCs w:val="20"/>
              </w:rPr>
            </w:pPr>
            <w:r w:rsidRPr="00793777">
              <w:rPr>
                <w:rFonts w:ascii="Garamond" w:hAnsi="Garamond" w:cstheme="majorBidi"/>
                <w:sz w:val="20"/>
                <w:szCs w:val="20"/>
              </w:rPr>
              <w:t>(0.29</w:t>
            </w:r>
            <w:r w:rsidR="0010796D" w:rsidRPr="00793777">
              <w:rPr>
                <w:rFonts w:ascii="Garamond" w:hAnsi="Garamond" w:cstheme="majorBidi"/>
                <w:sz w:val="20"/>
                <w:szCs w:val="20"/>
              </w:rPr>
              <w:t>)</w:t>
            </w:r>
          </w:p>
        </w:tc>
      </w:tr>
      <w:tr w:rsidR="0010796D" w:rsidRPr="00793777" w:rsidTr="00793777">
        <w:trPr>
          <w:trHeight w:hRule="exact" w:val="432"/>
          <w:jc w:val="center"/>
        </w:trPr>
        <w:tc>
          <w:tcPr>
            <w:tcW w:w="2988" w:type="dxa"/>
            <w:tcBorders>
              <w:top w:val="nil"/>
              <w:bottom w:val="nil"/>
            </w:tcBorders>
          </w:tcPr>
          <w:p w:rsidR="0010796D" w:rsidRPr="00793777" w:rsidRDefault="0010796D" w:rsidP="006C5E5E">
            <w:pPr>
              <w:rPr>
                <w:rFonts w:ascii="Garamond" w:hAnsi="Garamond" w:cstheme="majorBidi"/>
                <w:sz w:val="20"/>
                <w:szCs w:val="20"/>
              </w:rPr>
            </w:pPr>
            <w:r w:rsidRPr="00793777">
              <w:rPr>
                <w:rFonts w:ascii="Garamond" w:hAnsi="Garamond" w:cstheme="majorBidi"/>
                <w:sz w:val="20"/>
                <w:szCs w:val="20"/>
              </w:rPr>
              <w:t>Number of girls 25+</w:t>
            </w:r>
          </w:p>
        </w:tc>
        <w:tc>
          <w:tcPr>
            <w:tcW w:w="989" w:type="dxa"/>
            <w:tcBorders>
              <w:top w:val="nil"/>
              <w:bottom w:val="nil"/>
            </w:tcBorders>
          </w:tcPr>
          <w:p w:rsidR="0010796D" w:rsidRPr="00793777" w:rsidRDefault="0010796D" w:rsidP="006C5E5E">
            <w:pPr>
              <w:jc w:val="center"/>
              <w:rPr>
                <w:rFonts w:ascii="Garamond" w:hAnsi="Garamond" w:cstheme="majorBidi"/>
                <w:sz w:val="20"/>
                <w:szCs w:val="20"/>
              </w:rPr>
            </w:pPr>
            <w:r w:rsidRPr="00793777">
              <w:rPr>
                <w:rFonts w:ascii="Garamond" w:hAnsi="Garamond" w:cstheme="majorBidi"/>
                <w:sz w:val="20"/>
                <w:szCs w:val="20"/>
              </w:rPr>
              <w:t>0.</w:t>
            </w:r>
            <w:r w:rsidR="008D3985" w:rsidRPr="00793777">
              <w:rPr>
                <w:rFonts w:ascii="Garamond" w:hAnsi="Garamond" w:cstheme="majorBidi"/>
                <w:sz w:val="20"/>
                <w:szCs w:val="20"/>
              </w:rPr>
              <w:t>04</w:t>
            </w:r>
          </w:p>
          <w:p w:rsidR="0010796D" w:rsidRPr="00793777" w:rsidRDefault="008D3985" w:rsidP="006C5E5E">
            <w:pPr>
              <w:jc w:val="center"/>
              <w:rPr>
                <w:rFonts w:ascii="Garamond" w:hAnsi="Garamond" w:cstheme="majorBidi"/>
                <w:sz w:val="20"/>
                <w:szCs w:val="20"/>
              </w:rPr>
            </w:pPr>
            <w:r w:rsidRPr="00793777">
              <w:rPr>
                <w:rFonts w:ascii="Garamond" w:hAnsi="Garamond" w:cstheme="majorBidi"/>
                <w:sz w:val="20"/>
                <w:szCs w:val="20"/>
              </w:rPr>
              <w:t>(0.23</w:t>
            </w:r>
            <w:r w:rsidR="0010796D" w:rsidRPr="00793777">
              <w:rPr>
                <w:rFonts w:ascii="Garamond" w:hAnsi="Garamond" w:cstheme="majorBidi"/>
                <w:sz w:val="20"/>
                <w:szCs w:val="20"/>
              </w:rPr>
              <w:t>)</w:t>
            </w:r>
          </w:p>
          <w:p w:rsidR="0010796D" w:rsidRPr="00793777" w:rsidRDefault="0010796D" w:rsidP="006C5E5E">
            <w:pPr>
              <w:jc w:val="center"/>
              <w:rPr>
                <w:rFonts w:ascii="Garamond" w:hAnsi="Garamond" w:cstheme="majorBidi"/>
                <w:sz w:val="20"/>
                <w:szCs w:val="20"/>
              </w:rPr>
            </w:pPr>
          </w:p>
        </w:tc>
        <w:tc>
          <w:tcPr>
            <w:tcW w:w="887" w:type="dxa"/>
            <w:tcBorders>
              <w:top w:val="nil"/>
              <w:bottom w:val="nil"/>
            </w:tcBorders>
          </w:tcPr>
          <w:p w:rsidR="0010796D" w:rsidRPr="00793777" w:rsidRDefault="008D3985" w:rsidP="006C5E5E">
            <w:pPr>
              <w:jc w:val="center"/>
              <w:rPr>
                <w:rFonts w:ascii="Garamond" w:hAnsi="Garamond" w:cstheme="majorBidi"/>
                <w:sz w:val="20"/>
                <w:szCs w:val="20"/>
              </w:rPr>
            </w:pPr>
            <w:r w:rsidRPr="00793777">
              <w:rPr>
                <w:rFonts w:ascii="Garamond" w:hAnsi="Garamond" w:cstheme="majorBidi"/>
                <w:sz w:val="20"/>
                <w:szCs w:val="20"/>
              </w:rPr>
              <w:t>0.05</w:t>
            </w:r>
          </w:p>
          <w:p w:rsidR="0010796D" w:rsidRPr="00793777" w:rsidRDefault="008D3985" w:rsidP="006C5E5E">
            <w:pPr>
              <w:jc w:val="center"/>
              <w:rPr>
                <w:rFonts w:ascii="Garamond" w:hAnsi="Garamond" w:cstheme="majorBidi"/>
                <w:sz w:val="20"/>
                <w:szCs w:val="20"/>
              </w:rPr>
            </w:pPr>
            <w:r w:rsidRPr="00793777">
              <w:rPr>
                <w:rFonts w:ascii="Garamond" w:hAnsi="Garamond" w:cstheme="majorBidi"/>
                <w:sz w:val="20"/>
                <w:szCs w:val="20"/>
              </w:rPr>
              <w:t>(0.24</w:t>
            </w:r>
            <w:r w:rsidR="0010796D" w:rsidRPr="00793777">
              <w:rPr>
                <w:rFonts w:ascii="Garamond" w:hAnsi="Garamond" w:cstheme="majorBidi"/>
                <w:sz w:val="20"/>
                <w:szCs w:val="20"/>
              </w:rPr>
              <w:t>)</w:t>
            </w:r>
          </w:p>
        </w:tc>
        <w:tc>
          <w:tcPr>
            <w:tcW w:w="887" w:type="dxa"/>
            <w:tcBorders>
              <w:top w:val="nil"/>
              <w:bottom w:val="nil"/>
            </w:tcBorders>
          </w:tcPr>
          <w:p w:rsidR="0010796D" w:rsidRPr="00793777" w:rsidRDefault="008D3985" w:rsidP="006C5E5E">
            <w:pPr>
              <w:jc w:val="center"/>
              <w:rPr>
                <w:rFonts w:ascii="Garamond" w:hAnsi="Garamond" w:cstheme="majorBidi"/>
                <w:sz w:val="20"/>
                <w:szCs w:val="20"/>
              </w:rPr>
            </w:pPr>
            <w:r w:rsidRPr="00793777">
              <w:rPr>
                <w:rFonts w:ascii="Garamond" w:hAnsi="Garamond" w:cstheme="majorBidi"/>
                <w:sz w:val="20"/>
                <w:szCs w:val="20"/>
              </w:rPr>
              <w:t>0.03</w:t>
            </w:r>
          </w:p>
          <w:p w:rsidR="0010796D" w:rsidRPr="00793777" w:rsidRDefault="008D3985" w:rsidP="006C5E5E">
            <w:pPr>
              <w:jc w:val="center"/>
              <w:rPr>
                <w:rFonts w:ascii="Garamond" w:hAnsi="Garamond" w:cstheme="majorBidi"/>
                <w:sz w:val="20"/>
                <w:szCs w:val="20"/>
              </w:rPr>
            </w:pPr>
            <w:r w:rsidRPr="00793777">
              <w:rPr>
                <w:rFonts w:ascii="Garamond" w:hAnsi="Garamond" w:cstheme="majorBidi"/>
                <w:sz w:val="20"/>
                <w:szCs w:val="20"/>
              </w:rPr>
              <w:t>(0.20</w:t>
            </w:r>
            <w:r w:rsidR="0010796D" w:rsidRPr="00793777">
              <w:rPr>
                <w:rFonts w:ascii="Garamond" w:hAnsi="Garamond" w:cstheme="majorBidi"/>
                <w:sz w:val="20"/>
                <w:szCs w:val="20"/>
              </w:rPr>
              <w:t>)</w:t>
            </w:r>
          </w:p>
        </w:tc>
      </w:tr>
      <w:tr w:rsidR="0010796D" w:rsidRPr="00793777" w:rsidTr="00793777">
        <w:trPr>
          <w:trHeight w:hRule="exact" w:val="432"/>
          <w:jc w:val="center"/>
        </w:trPr>
        <w:tc>
          <w:tcPr>
            <w:tcW w:w="2988" w:type="dxa"/>
            <w:tcBorders>
              <w:top w:val="nil"/>
            </w:tcBorders>
          </w:tcPr>
          <w:p w:rsidR="0010796D" w:rsidRPr="00793777" w:rsidRDefault="0010796D" w:rsidP="006C5E5E">
            <w:pPr>
              <w:rPr>
                <w:rFonts w:ascii="Garamond" w:hAnsi="Garamond" w:cstheme="majorBidi"/>
                <w:sz w:val="20"/>
                <w:szCs w:val="20"/>
              </w:rPr>
            </w:pPr>
            <w:r w:rsidRPr="00793777">
              <w:rPr>
                <w:rFonts w:ascii="Garamond" w:hAnsi="Garamond" w:cstheme="majorBidi"/>
                <w:sz w:val="20"/>
                <w:szCs w:val="20"/>
              </w:rPr>
              <w:t>Obs.*</w:t>
            </w:r>
          </w:p>
        </w:tc>
        <w:tc>
          <w:tcPr>
            <w:tcW w:w="989" w:type="dxa"/>
            <w:tcBorders>
              <w:top w:val="nil"/>
            </w:tcBorders>
          </w:tcPr>
          <w:p w:rsidR="0010796D" w:rsidRPr="00793777" w:rsidRDefault="0010796D" w:rsidP="006C5E5E">
            <w:pPr>
              <w:jc w:val="center"/>
              <w:rPr>
                <w:rFonts w:ascii="Garamond" w:hAnsi="Garamond" w:cstheme="majorBidi"/>
                <w:sz w:val="20"/>
                <w:szCs w:val="20"/>
              </w:rPr>
            </w:pPr>
            <w:r w:rsidRPr="00793777">
              <w:rPr>
                <w:rFonts w:ascii="Garamond" w:hAnsi="Garamond" w:cstheme="majorBidi"/>
                <w:sz w:val="20"/>
                <w:szCs w:val="20"/>
              </w:rPr>
              <w:t>14970</w:t>
            </w:r>
          </w:p>
        </w:tc>
        <w:tc>
          <w:tcPr>
            <w:tcW w:w="887" w:type="dxa"/>
            <w:tcBorders>
              <w:top w:val="nil"/>
            </w:tcBorders>
          </w:tcPr>
          <w:p w:rsidR="0010796D" w:rsidRPr="00793777" w:rsidRDefault="0010796D" w:rsidP="006C5E5E">
            <w:pPr>
              <w:jc w:val="center"/>
              <w:rPr>
                <w:rFonts w:ascii="Garamond" w:hAnsi="Garamond" w:cstheme="majorBidi"/>
                <w:sz w:val="20"/>
                <w:szCs w:val="20"/>
              </w:rPr>
            </w:pPr>
            <w:r w:rsidRPr="00793777">
              <w:rPr>
                <w:rFonts w:ascii="Garamond" w:hAnsi="Garamond" w:cstheme="majorBidi"/>
                <w:sz w:val="20"/>
                <w:szCs w:val="20"/>
              </w:rPr>
              <w:t>8958</w:t>
            </w:r>
          </w:p>
        </w:tc>
        <w:tc>
          <w:tcPr>
            <w:tcW w:w="887" w:type="dxa"/>
            <w:tcBorders>
              <w:top w:val="nil"/>
            </w:tcBorders>
          </w:tcPr>
          <w:p w:rsidR="0010796D" w:rsidRPr="00793777" w:rsidRDefault="0010796D" w:rsidP="006C5E5E">
            <w:pPr>
              <w:jc w:val="center"/>
              <w:rPr>
                <w:rFonts w:ascii="Garamond" w:hAnsi="Garamond" w:cstheme="majorBidi"/>
                <w:sz w:val="20"/>
                <w:szCs w:val="20"/>
              </w:rPr>
            </w:pPr>
            <w:r w:rsidRPr="00793777">
              <w:rPr>
                <w:rFonts w:ascii="Garamond" w:hAnsi="Garamond" w:cstheme="majorBidi"/>
                <w:sz w:val="20"/>
                <w:szCs w:val="20"/>
              </w:rPr>
              <w:t>6012</w:t>
            </w:r>
          </w:p>
        </w:tc>
      </w:tr>
    </w:tbl>
    <w:p w:rsidR="007050DE" w:rsidRPr="00B91BC2" w:rsidRDefault="00297301" w:rsidP="006C5E5E">
      <w:pPr>
        <w:spacing w:after="0"/>
        <w:ind w:left="1890" w:right="1800"/>
        <w:rPr>
          <w:rFonts w:ascii="Garamond" w:hAnsi="Garamond" w:cstheme="majorBidi"/>
          <w:sz w:val="20"/>
          <w:szCs w:val="20"/>
        </w:rPr>
      </w:pPr>
      <w:r w:rsidRPr="00B91BC2">
        <w:rPr>
          <w:rFonts w:ascii="Garamond" w:hAnsi="Garamond" w:cstheme="majorBidi"/>
          <w:sz w:val="20"/>
          <w:szCs w:val="20"/>
        </w:rPr>
        <w:t>*: For some variables, the number of observations are less than indicated in table due to missing observations.</w:t>
      </w:r>
    </w:p>
    <w:p w:rsidR="007050DE" w:rsidRDefault="007050DE" w:rsidP="006C5E5E">
      <w:pPr>
        <w:spacing w:after="0"/>
        <w:rPr>
          <w:rFonts w:asciiTheme="majorBidi" w:hAnsiTheme="majorBidi" w:cstheme="majorBidi"/>
          <w:sz w:val="24"/>
          <w:szCs w:val="24"/>
        </w:rPr>
      </w:pPr>
      <w:r>
        <w:rPr>
          <w:rFonts w:asciiTheme="majorBidi" w:hAnsiTheme="majorBidi" w:cstheme="majorBidi"/>
          <w:sz w:val="24"/>
          <w:szCs w:val="24"/>
        </w:rPr>
        <w:br w:type="page"/>
      </w:r>
    </w:p>
    <w:p w:rsidR="007050DE" w:rsidRPr="00793777" w:rsidRDefault="007050DE" w:rsidP="006C5E5E">
      <w:pPr>
        <w:spacing w:after="0" w:line="240" w:lineRule="auto"/>
        <w:jc w:val="center"/>
        <w:rPr>
          <w:rFonts w:ascii="Garamond" w:hAnsi="Garamond" w:cstheme="majorBidi"/>
          <w:sz w:val="24"/>
          <w:szCs w:val="24"/>
        </w:rPr>
      </w:pPr>
      <w:r w:rsidRPr="00793777">
        <w:rPr>
          <w:rFonts w:ascii="Garamond" w:hAnsi="Garamond" w:cstheme="majorBidi"/>
          <w:sz w:val="24"/>
          <w:szCs w:val="24"/>
        </w:rPr>
        <w:lastRenderedPageBreak/>
        <w:t xml:space="preserve">Table </w:t>
      </w:r>
      <w:r w:rsidR="007E5EE2" w:rsidRPr="00793777">
        <w:rPr>
          <w:rFonts w:ascii="Garamond" w:hAnsi="Garamond" w:cstheme="majorBidi"/>
          <w:sz w:val="24"/>
          <w:szCs w:val="24"/>
        </w:rPr>
        <w:t>2</w:t>
      </w:r>
      <w:r w:rsidRPr="00793777">
        <w:rPr>
          <w:rFonts w:ascii="Garamond" w:hAnsi="Garamond" w:cstheme="majorBidi"/>
          <w:sz w:val="24"/>
          <w:szCs w:val="24"/>
        </w:rPr>
        <w:t>: The Effect of Children on (Weakly) Hours Worked</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904"/>
        <w:gridCol w:w="896"/>
        <w:gridCol w:w="981"/>
        <w:gridCol w:w="887"/>
        <w:gridCol w:w="887"/>
      </w:tblGrid>
      <w:tr w:rsidR="007050DE" w:rsidRPr="00793777" w:rsidTr="00B91BC2">
        <w:trPr>
          <w:jc w:val="center"/>
        </w:trPr>
        <w:tc>
          <w:tcPr>
            <w:tcW w:w="2904" w:type="dxa"/>
            <w:tcBorders>
              <w:bottom w:val="single" w:sz="4" w:space="0" w:color="auto"/>
            </w:tcBorders>
          </w:tcPr>
          <w:p w:rsidR="007050DE" w:rsidRPr="00793777" w:rsidRDefault="007050DE" w:rsidP="006C5E5E">
            <w:pPr>
              <w:jc w:val="center"/>
              <w:rPr>
                <w:rFonts w:ascii="Garamond" w:hAnsi="Garamond" w:cstheme="majorBidi"/>
                <w:sz w:val="20"/>
                <w:szCs w:val="20"/>
              </w:rPr>
            </w:pPr>
          </w:p>
        </w:tc>
        <w:tc>
          <w:tcPr>
            <w:tcW w:w="896" w:type="dxa"/>
            <w:tcBorders>
              <w:bottom w:val="single" w:sz="4" w:space="0" w:color="auto"/>
            </w:tcBorders>
          </w:tcPr>
          <w:p w:rsidR="007050DE" w:rsidRPr="00793777" w:rsidRDefault="007050DE" w:rsidP="006C5E5E">
            <w:pPr>
              <w:jc w:val="center"/>
              <w:rPr>
                <w:rFonts w:ascii="Garamond" w:hAnsi="Garamond" w:cstheme="majorBidi"/>
                <w:sz w:val="20"/>
                <w:szCs w:val="20"/>
              </w:rPr>
            </w:pPr>
            <w:r w:rsidRPr="00793777">
              <w:rPr>
                <w:rFonts w:ascii="Garamond" w:hAnsi="Garamond" w:cstheme="majorBidi"/>
                <w:sz w:val="20"/>
                <w:szCs w:val="20"/>
              </w:rPr>
              <w:t>(1)</w:t>
            </w:r>
          </w:p>
          <w:p w:rsidR="007050DE" w:rsidRPr="00793777" w:rsidRDefault="007050DE" w:rsidP="006C5E5E">
            <w:pPr>
              <w:jc w:val="center"/>
              <w:rPr>
                <w:rFonts w:ascii="Garamond" w:hAnsi="Garamond" w:cstheme="majorBidi"/>
                <w:sz w:val="20"/>
                <w:szCs w:val="20"/>
              </w:rPr>
            </w:pPr>
            <w:r w:rsidRPr="00793777">
              <w:rPr>
                <w:rFonts w:ascii="Garamond" w:hAnsi="Garamond" w:cstheme="majorBidi"/>
                <w:sz w:val="20"/>
                <w:szCs w:val="20"/>
              </w:rPr>
              <w:t>OLS</w:t>
            </w:r>
          </w:p>
        </w:tc>
        <w:tc>
          <w:tcPr>
            <w:tcW w:w="981" w:type="dxa"/>
            <w:tcBorders>
              <w:bottom w:val="single" w:sz="4" w:space="0" w:color="auto"/>
            </w:tcBorders>
          </w:tcPr>
          <w:p w:rsidR="007050DE" w:rsidRPr="00793777" w:rsidRDefault="007050DE" w:rsidP="006C5E5E">
            <w:pPr>
              <w:jc w:val="center"/>
              <w:rPr>
                <w:rFonts w:ascii="Garamond" w:hAnsi="Garamond" w:cstheme="majorBidi"/>
                <w:sz w:val="20"/>
                <w:szCs w:val="20"/>
              </w:rPr>
            </w:pPr>
            <w:r w:rsidRPr="00793777">
              <w:rPr>
                <w:rFonts w:ascii="Garamond" w:hAnsi="Garamond" w:cstheme="majorBidi"/>
                <w:sz w:val="20"/>
                <w:szCs w:val="20"/>
              </w:rPr>
              <w:t>(2)</w:t>
            </w:r>
          </w:p>
          <w:p w:rsidR="007050DE" w:rsidRPr="00793777" w:rsidRDefault="007050DE" w:rsidP="006C5E5E">
            <w:pPr>
              <w:jc w:val="center"/>
              <w:rPr>
                <w:rFonts w:ascii="Garamond" w:hAnsi="Garamond" w:cstheme="majorBidi"/>
                <w:sz w:val="20"/>
                <w:szCs w:val="20"/>
              </w:rPr>
            </w:pPr>
            <w:r w:rsidRPr="00793777">
              <w:rPr>
                <w:rFonts w:ascii="Garamond" w:hAnsi="Garamond" w:cstheme="majorBidi"/>
                <w:sz w:val="20"/>
                <w:szCs w:val="20"/>
              </w:rPr>
              <w:t>OLS</w:t>
            </w:r>
          </w:p>
        </w:tc>
        <w:tc>
          <w:tcPr>
            <w:tcW w:w="887" w:type="dxa"/>
            <w:tcBorders>
              <w:bottom w:val="single" w:sz="4" w:space="0" w:color="auto"/>
            </w:tcBorders>
          </w:tcPr>
          <w:p w:rsidR="007050DE" w:rsidRPr="00793777" w:rsidRDefault="007050DE" w:rsidP="006C5E5E">
            <w:pPr>
              <w:jc w:val="center"/>
              <w:rPr>
                <w:rFonts w:ascii="Garamond" w:hAnsi="Garamond" w:cstheme="majorBidi"/>
                <w:sz w:val="20"/>
                <w:szCs w:val="20"/>
              </w:rPr>
            </w:pPr>
            <w:r w:rsidRPr="00793777">
              <w:rPr>
                <w:rFonts w:ascii="Garamond" w:hAnsi="Garamond" w:cstheme="majorBidi"/>
                <w:sz w:val="20"/>
                <w:szCs w:val="20"/>
              </w:rPr>
              <w:t>(3)</w:t>
            </w:r>
          </w:p>
          <w:p w:rsidR="007050DE" w:rsidRPr="00793777" w:rsidRDefault="007050DE" w:rsidP="006C5E5E">
            <w:pPr>
              <w:jc w:val="center"/>
              <w:rPr>
                <w:rFonts w:ascii="Garamond" w:hAnsi="Garamond" w:cstheme="majorBidi"/>
                <w:sz w:val="20"/>
                <w:szCs w:val="20"/>
              </w:rPr>
            </w:pPr>
            <w:r w:rsidRPr="00793777">
              <w:rPr>
                <w:rFonts w:ascii="Garamond" w:hAnsi="Garamond" w:cstheme="majorBidi"/>
                <w:sz w:val="20"/>
                <w:szCs w:val="20"/>
              </w:rPr>
              <w:t>FE</w:t>
            </w:r>
          </w:p>
        </w:tc>
        <w:tc>
          <w:tcPr>
            <w:tcW w:w="887" w:type="dxa"/>
            <w:tcBorders>
              <w:bottom w:val="single" w:sz="4" w:space="0" w:color="auto"/>
            </w:tcBorders>
          </w:tcPr>
          <w:p w:rsidR="007050DE" w:rsidRPr="00793777" w:rsidRDefault="007050DE" w:rsidP="006C5E5E">
            <w:pPr>
              <w:jc w:val="center"/>
              <w:rPr>
                <w:rFonts w:ascii="Garamond" w:hAnsi="Garamond" w:cstheme="majorBidi"/>
                <w:sz w:val="20"/>
                <w:szCs w:val="20"/>
              </w:rPr>
            </w:pPr>
            <w:r w:rsidRPr="00793777">
              <w:rPr>
                <w:rFonts w:ascii="Garamond" w:hAnsi="Garamond" w:cstheme="majorBidi"/>
                <w:sz w:val="20"/>
                <w:szCs w:val="20"/>
              </w:rPr>
              <w:t>(4)</w:t>
            </w:r>
          </w:p>
          <w:p w:rsidR="007050DE" w:rsidRPr="00793777" w:rsidRDefault="007050DE" w:rsidP="006C5E5E">
            <w:pPr>
              <w:jc w:val="center"/>
              <w:rPr>
                <w:rFonts w:ascii="Garamond" w:hAnsi="Garamond" w:cstheme="majorBidi"/>
                <w:sz w:val="20"/>
                <w:szCs w:val="20"/>
              </w:rPr>
            </w:pPr>
            <w:r w:rsidRPr="00793777">
              <w:rPr>
                <w:rFonts w:ascii="Garamond" w:hAnsi="Garamond" w:cstheme="majorBidi"/>
                <w:sz w:val="20"/>
                <w:szCs w:val="20"/>
              </w:rPr>
              <w:t>FE</w:t>
            </w:r>
          </w:p>
        </w:tc>
      </w:tr>
      <w:tr w:rsidR="007050DE" w:rsidRPr="00793777" w:rsidTr="00B91BC2">
        <w:trPr>
          <w:jc w:val="center"/>
        </w:trPr>
        <w:tc>
          <w:tcPr>
            <w:tcW w:w="2904" w:type="dxa"/>
            <w:tcBorders>
              <w:bottom w:val="nil"/>
            </w:tcBorders>
          </w:tcPr>
          <w:p w:rsidR="007050DE" w:rsidRPr="00793777" w:rsidRDefault="007050DE" w:rsidP="006C5E5E">
            <w:pPr>
              <w:rPr>
                <w:rFonts w:ascii="Garamond" w:hAnsi="Garamond" w:cstheme="majorBidi"/>
                <w:sz w:val="20"/>
                <w:szCs w:val="20"/>
              </w:rPr>
            </w:pPr>
            <w:r w:rsidRPr="00793777">
              <w:rPr>
                <w:rFonts w:ascii="Garamond" w:hAnsi="Garamond" w:cstheme="majorBidi"/>
                <w:sz w:val="20"/>
                <w:szCs w:val="20"/>
              </w:rPr>
              <w:t>Any children (Dummy: 0 if none)</w:t>
            </w:r>
          </w:p>
          <w:p w:rsidR="007050DE" w:rsidRPr="00793777" w:rsidRDefault="007050DE" w:rsidP="006C5E5E">
            <w:pPr>
              <w:rPr>
                <w:rFonts w:ascii="Garamond" w:hAnsi="Garamond" w:cstheme="majorBidi"/>
                <w:sz w:val="20"/>
                <w:szCs w:val="20"/>
              </w:rPr>
            </w:pPr>
          </w:p>
        </w:tc>
        <w:tc>
          <w:tcPr>
            <w:tcW w:w="896" w:type="dxa"/>
            <w:tcBorders>
              <w:bottom w:val="nil"/>
            </w:tcBorders>
          </w:tcPr>
          <w:p w:rsidR="007050DE" w:rsidRPr="00793777" w:rsidRDefault="007050DE" w:rsidP="006C5E5E">
            <w:pPr>
              <w:jc w:val="center"/>
              <w:rPr>
                <w:rFonts w:ascii="Garamond" w:hAnsi="Garamond" w:cstheme="majorBidi"/>
                <w:sz w:val="20"/>
                <w:szCs w:val="20"/>
              </w:rPr>
            </w:pPr>
            <w:r w:rsidRPr="00793777">
              <w:rPr>
                <w:rFonts w:ascii="Garamond" w:hAnsi="Garamond" w:cstheme="majorBidi"/>
                <w:sz w:val="20"/>
                <w:szCs w:val="20"/>
              </w:rPr>
              <w:t>1.512**</w:t>
            </w:r>
          </w:p>
          <w:p w:rsidR="007050DE" w:rsidRPr="00793777" w:rsidRDefault="007050DE" w:rsidP="006C5E5E">
            <w:pPr>
              <w:jc w:val="center"/>
              <w:rPr>
                <w:rFonts w:ascii="Garamond" w:hAnsi="Garamond" w:cstheme="majorBidi"/>
                <w:sz w:val="20"/>
                <w:szCs w:val="20"/>
              </w:rPr>
            </w:pPr>
            <w:r w:rsidRPr="00793777">
              <w:rPr>
                <w:rFonts w:ascii="Garamond" w:hAnsi="Garamond" w:cstheme="majorBidi"/>
                <w:sz w:val="20"/>
                <w:szCs w:val="20"/>
              </w:rPr>
              <w:t>(0.660)</w:t>
            </w:r>
          </w:p>
        </w:tc>
        <w:tc>
          <w:tcPr>
            <w:tcW w:w="981" w:type="dxa"/>
            <w:tcBorders>
              <w:bottom w:val="nil"/>
            </w:tcBorders>
          </w:tcPr>
          <w:p w:rsidR="007050DE" w:rsidRPr="00793777" w:rsidRDefault="007050DE" w:rsidP="006C5E5E">
            <w:pPr>
              <w:jc w:val="center"/>
              <w:rPr>
                <w:rFonts w:ascii="Garamond" w:hAnsi="Garamond" w:cstheme="majorBidi"/>
                <w:sz w:val="20"/>
                <w:szCs w:val="20"/>
              </w:rPr>
            </w:pPr>
          </w:p>
        </w:tc>
        <w:tc>
          <w:tcPr>
            <w:tcW w:w="887" w:type="dxa"/>
            <w:tcBorders>
              <w:bottom w:val="nil"/>
            </w:tcBorders>
          </w:tcPr>
          <w:p w:rsidR="007050DE" w:rsidRPr="00793777" w:rsidRDefault="007050DE" w:rsidP="006C5E5E">
            <w:pPr>
              <w:jc w:val="center"/>
              <w:rPr>
                <w:rFonts w:ascii="Garamond" w:hAnsi="Garamond" w:cstheme="majorBidi"/>
                <w:sz w:val="20"/>
                <w:szCs w:val="20"/>
              </w:rPr>
            </w:pPr>
            <w:r w:rsidRPr="00793777">
              <w:rPr>
                <w:rFonts w:ascii="Garamond" w:hAnsi="Garamond" w:cstheme="majorBidi"/>
                <w:sz w:val="20"/>
                <w:szCs w:val="20"/>
              </w:rPr>
              <w:t>2.034*</w:t>
            </w:r>
          </w:p>
          <w:p w:rsidR="007050DE" w:rsidRPr="00793777" w:rsidRDefault="007050DE" w:rsidP="006C5E5E">
            <w:pPr>
              <w:jc w:val="center"/>
              <w:rPr>
                <w:rFonts w:ascii="Garamond" w:hAnsi="Garamond" w:cstheme="majorBidi"/>
                <w:sz w:val="20"/>
                <w:szCs w:val="20"/>
              </w:rPr>
            </w:pPr>
            <w:r w:rsidRPr="00793777">
              <w:rPr>
                <w:rFonts w:ascii="Garamond" w:hAnsi="Garamond" w:cstheme="majorBidi"/>
                <w:sz w:val="20"/>
                <w:szCs w:val="20"/>
              </w:rPr>
              <w:t>(1.200)</w:t>
            </w:r>
          </w:p>
        </w:tc>
        <w:tc>
          <w:tcPr>
            <w:tcW w:w="887" w:type="dxa"/>
            <w:tcBorders>
              <w:bottom w:val="nil"/>
            </w:tcBorders>
          </w:tcPr>
          <w:p w:rsidR="007050DE" w:rsidRPr="00793777" w:rsidRDefault="007050DE" w:rsidP="006C5E5E">
            <w:pPr>
              <w:jc w:val="center"/>
              <w:rPr>
                <w:rFonts w:ascii="Garamond" w:hAnsi="Garamond" w:cstheme="majorBidi"/>
                <w:sz w:val="20"/>
                <w:szCs w:val="20"/>
              </w:rPr>
            </w:pPr>
          </w:p>
        </w:tc>
      </w:tr>
      <w:tr w:rsidR="007050DE" w:rsidRPr="00793777" w:rsidTr="00B91BC2">
        <w:trPr>
          <w:jc w:val="center"/>
        </w:trPr>
        <w:tc>
          <w:tcPr>
            <w:tcW w:w="2904" w:type="dxa"/>
            <w:tcBorders>
              <w:top w:val="nil"/>
              <w:bottom w:val="nil"/>
            </w:tcBorders>
          </w:tcPr>
          <w:p w:rsidR="007050DE" w:rsidRPr="00793777" w:rsidRDefault="007050DE" w:rsidP="006C5E5E">
            <w:pPr>
              <w:rPr>
                <w:rFonts w:ascii="Garamond" w:hAnsi="Garamond" w:cstheme="majorBidi"/>
                <w:sz w:val="20"/>
                <w:szCs w:val="20"/>
              </w:rPr>
            </w:pPr>
            <w:r w:rsidRPr="00793777">
              <w:rPr>
                <w:rFonts w:ascii="Garamond" w:hAnsi="Garamond" w:cstheme="majorBidi"/>
                <w:sz w:val="20"/>
                <w:szCs w:val="20"/>
              </w:rPr>
              <w:t>Exactly one child</w:t>
            </w:r>
          </w:p>
          <w:p w:rsidR="007050DE" w:rsidRPr="00793777" w:rsidRDefault="007050DE" w:rsidP="006C5E5E">
            <w:pPr>
              <w:rPr>
                <w:rFonts w:ascii="Garamond" w:hAnsi="Garamond" w:cstheme="majorBidi"/>
                <w:sz w:val="20"/>
                <w:szCs w:val="20"/>
              </w:rPr>
            </w:pPr>
          </w:p>
        </w:tc>
        <w:tc>
          <w:tcPr>
            <w:tcW w:w="896" w:type="dxa"/>
            <w:tcBorders>
              <w:top w:val="nil"/>
              <w:bottom w:val="nil"/>
            </w:tcBorders>
          </w:tcPr>
          <w:p w:rsidR="007050DE" w:rsidRPr="00793777" w:rsidRDefault="007050DE" w:rsidP="006C5E5E">
            <w:pPr>
              <w:jc w:val="center"/>
              <w:rPr>
                <w:rFonts w:ascii="Garamond" w:hAnsi="Garamond" w:cstheme="majorBidi"/>
                <w:sz w:val="20"/>
                <w:szCs w:val="20"/>
              </w:rPr>
            </w:pPr>
          </w:p>
        </w:tc>
        <w:tc>
          <w:tcPr>
            <w:tcW w:w="981" w:type="dxa"/>
            <w:tcBorders>
              <w:top w:val="nil"/>
              <w:bottom w:val="nil"/>
            </w:tcBorders>
          </w:tcPr>
          <w:p w:rsidR="007050DE" w:rsidRPr="00793777" w:rsidRDefault="007050DE" w:rsidP="006C5E5E">
            <w:pPr>
              <w:jc w:val="center"/>
              <w:rPr>
                <w:rFonts w:ascii="Garamond" w:hAnsi="Garamond" w:cstheme="majorBidi"/>
                <w:sz w:val="20"/>
                <w:szCs w:val="20"/>
              </w:rPr>
            </w:pPr>
            <w:r w:rsidRPr="00793777">
              <w:rPr>
                <w:rFonts w:ascii="Garamond" w:hAnsi="Garamond" w:cstheme="majorBidi"/>
                <w:sz w:val="20"/>
                <w:szCs w:val="20"/>
              </w:rPr>
              <w:t>1.301*</w:t>
            </w:r>
          </w:p>
          <w:p w:rsidR="007050DE" w:rsidRPr="00793777" w:rsidRDefault="007050DE" w:rsidP="006C5E5E">
            <w:pPr>
              <w:jc w:val="center"/>
              <w:rPr>
                <w:rFonts w:ascii="Garamond" w:hAnsi="Garamond" w:cstheme="majorBidi"/>
                <w:sz w:val="20"/>
                <w:szCs w:val="20"/>
              </w:rPr>
            </w:pPr>
            <w:r w:rsidRPr="00793777">
              <w:rPr>
                <w:rFonts w:ascii="Garamond" w:hAnsi="Garamond" w:cstheme="majorBidi"/>
                <w:sz w:val="20"/>
                <w:szCs w:val="20"/>
              </w:rPr>
              <w:t>(0.796)</w:t>
            </w:r>
          </w:p>
        </w:tc>
        <w:tc>
          <w:tcPr>
            <w:tcW w:w="887" w:type="dxa"/>
            <w:tcBorders>
              <w:top w:val="nil"/>
              <w:bottom w:val="nil"/>
            </w:tcBorders>
          </w:tcPr>
          <w:p w:rsidR="007050DE" w:rsidRPr="00793777" w:rsidRDefault="007050DE" w:rsidP="006C5E5E">
            <w:pPr>
              <w:jc w:val="center"/>
              <w:rPr>
                <w:rFonts w:ascii="Garamond" w:hAnsi="Garamond" w:cstheme="majorBidi"/>
                <w:sz w:val="20"/>
                <w:szCs w:val="20"/>
              </w:rPr>
            </w:pPr>
          </w:p>
        </w:tc>
        <w:tc>
          <w:tcPr>
            <w:tcW w:w="887" w:type="dxa"/>
            <w:tcBorders>
              <w:top w:val="nil"/>
              <w:bottom w:val="nil"/>
            </w:tcBorders>
          </w:tcPr>
          <w:p w:rsidR="007050DE" w:rsidRPr="00793777" w:rsidRDefault="007050DE" w:rsidP="006C5E5E">
            <w:pPr>
              <w:jc w:val="center"/>
              <w:rPr>
                <w:rFonts w:ascii="Garamond" w:hAnsi="Garamond" w:cstheme="majorBidi"/>
                <w:sz w:val="20"/>
                <w:szCs w:val="20"/>
              </w:rPr>
            </w:pPr>
            <w:r w:rsidRPr="00793777">
              <w:rPr>
                <w:rFonts w:ascii="Garamond" w:hAnsi="Garamond" w:cstheme="majorBidi"/>
                <w:sz w:val="20"/>
                <w:szCs w:val="20"/>
              </w:rPr>
              <w:t>2.200*</w:t>
            </w:r>
          </w:p>
          <w:p w:rsidR="007050DE" w:rsidRPr="00793777" w:rsidRDefault="007050DE" w:rsidP="006C5E5E">
            <w:pPr>
              <w:jc w:val="center"/>
              <w:rPr>
                <w:rFonts w:ascii="Garamond" w:hAnsi="Garamond" w:cstheme="majorBidi"/>
                <w:sz w:val="20"/>
                <w:szCs w:val="20"/>
              </w:rPr>
            </w:pPr>
            <w:r w:rsidRPr="00793777">
              <w:rPr>
                <w:rFonts w:ascii="Garamond" w:hAnsi="Garamond" w:cstheme="majorBidi"/>
                <w:sz w:val="20"/>
                <w:szCs w:val="20"/>
              </w:rPr>
              <w:t>(1.224)</w:t>
            </w:r>
          </w:p>
        </w:tc>
      </w:tr>
      <w:tr w:rsidR="007050DE" w:rsidRPr="00793777" w:rsidTr="00B91BC2">
        <w:trPr>
          <w:jc w:val="center"/>
        </w:trPr>
        <w:tc>
          <w:tcPr>
            <w:tcW w:w="2904" w:type="dxa"/>
            <w:tcBorders>
              <w:top w:val="nil"/>
              <w:bottom w:val="nil"/>
            </w:tcBorders>
          </w:tcPr>
          <w:p w:rsidR="007050DE" w:rsidRPr="00793777" w:rsidRDefault="007050DE" w:rsidP="006C5E5E">
            <w:pPr>
              <w:rPr>
                <w:rFonts w:ascii="Garamond" w:hAnsi="Garamond" w:cstheme="majorBidi"/>
                <w:sz w:val="20"/>
                <w:szCs w:val="20"/>
              </w:rPr>
            </w:pPr>
            <w:r w:rsidRPr="00793777">
              <w:rPr>
                <w:rFonts w:ascii="Garamond" w:hAnsi="Garamond" w:cstheme="majorBidi"/>
                <w:sz w:val="20"/>
                <w:szCs w:val="20"/>
              </w:rPr>
              <w:t>Exactly two children</w:t>
            </w:r>
          </w:p>
        </w:tc>
        <w:tc>
          <w:tcPr>
            <w:tcW w:w="896" w:type="dxa"/>
            <w:tcBorders>
              <w:top w:val="nil"/>
              <w:bottom w:val="nil"/>
            </w:tcBorders>
          </w:tcPr>
          <w:p w:rsidR="007050DE" w:rsidRPr="00793777" w:rsidRDefault="007050DE" w:rsidP="006C5E5E">
            <w:pPr>
              <w:jc w:val="center"/>
              <w:rPr>
                <w:rFonts w:ascii="Garamond" w:hAnsi="Garamond" w:cstheme="majorBidi"/>
                <w:sz w:val="20"/>
                <w:szCs w:val="20"/>
              </w:rPr>
            </w:pPr>
          </w:p>
        </w:tc>
        <w:tc>
          <w:tcPr>
            <w:tcW w:w="981" w:type="dxa"/>
            <w:tcBorders>
              <w:top w:val="nil"/>
              <w:bottom w:val="nil"/>
            </w:tcBorders>
          </w:tcPr>
          <w:p w:rsidR="007050DE" w:rsidRPr="00793777" w:rsidRDefault="007050DE" w:rsidP="006C5E5E">
            <w:pPr>
              <w:jc w:val="center"/>
              <w:rPr>
                <w:rFonts w:ascii="Garamond" w:hAnsi="Garamond" w:cstheme="majorBidi"/>
                <w:sz w:val="20"/>
                <w:szCs w:val="20"/>
              </w:rPr>
            </w:pPr>
            <w:r w:rsidRPr="00793777">
              <w:rPr>
                <w:rFonts w:ascii="Garamond" w:hAnsi="Garamond" w:cstheme="majorBidi"/>
                <w:sz w:val="20"/>
                <w:szCs w:val="20"/>
              </w:rPr>
              <w:t>1.475**</w:t>
            </w:r>
          </w:p>
          <w:p w:rsidR="007050DE" w:rsidRPr="00793777" w:rsidRDefault="007050DE" w:rsidP="006C5E5E">
            <w:pPr>
              <w:jc w:val="center"/>
              <w:rPr>
                <w:rFonts w:ascii="Garamond" w:hAnsi="Garamond" w:cstheme="majorBidi"/>
                <w:sz w:val="20"/>
                <w:szCs w:val="20"/>
              </w:rPr>
            </w:pPr>
            <w:r w:rsidRPr="00793777">
              <w:rPr>
                <w:rFonts w:ascii="Garamond" w:hAnsi="Garamond" w:cstheme="majorBidi"/>
                <w:sz w:val="20"/>
                <w:szCs w:val="20"/>
              </w:rPr>
              <w:t>(0.751)</w:t>
            </w:r>
          </w:p>
        </w:tc>
        <w:tc>
          <w:tcPr>
            <w:tcW w:w="887" w:type="dxa"/>
            <w:tcBorders>
              <w:top w:val="nil"/>
              <w:bottom w:val="nil"/>
            </w:tcBorders>
          </w:tcPr>
          <w:p w:rsidR="007050DE" w:rsidRPr="00793777" w:rsidRDefault="007050DE" w:rsidP="006C5E5E">
            <w:pPr>
              <w:jc w:val="center"/>
              <w:rPr>
                <w:rFonts w:ascii="Garamond" w:hAnsi="Garamond" w:cstheme="majorBidi"/>
                <w:sz w:val="20"/>
                <w:szCs w:val="20"/>
              </w:rPr>
            </w:pPr>
          </w:p>
        </w:tc>
        <w:tc>
          <w:tcPr>
            <w:tcW w:w="887" w:type="dxa"/>
            <w:tcBorders>
              <w:top w:val="nil"/>
              <w:bottom w:val="nil"/>
            </w:tcBorders>
          </w:tcPr>
          <w:p w:rsidR="007050DE" w:rsidRPr="00793777" w:rsidRDefault="007050DE" w:rsidP="006C5E5E">
            <w:pPr>
              <w:jc w:val="center"/>
              <w:rPr>
                <w:rFonts w:ascii="Garamond" w:hAnsi="Garamond" w:cstheme="majorBidi"/>
                <w:sz w:val="20"/>
                <w:szCs w:val="20"/>
              </w:rPr>
            </w:pPr>
            <w:r w:rsidRPr="00793777">
              <w:rPr>
                <w:rFonts w:ascii="Garamond" w:hAnsi="Garamond" w:cstheme="majorBidi"/>
                <w:sz w:val="20"/>
                <w:szCs w:val="20"/>
              </w:rPr>
              <w:t>1.502</w:t>
            </w:r>
          </w:p>
          <w:p w:rsidR="007050DE" w:rsidRPr="00793777" w:rsidRDefault="007050DE" w:rsidP="006C5E5E">
            <w:pPr>
              <w:jc w:val="center"/>
              <w:rPr>
                <w:rFonts w:ascii="Garamond" w:hAnsi="Garamond" w:cstheme="majorBidi"/>
                <w:sz w:val="20"/>
                <w:szCs w:val="20"/>
              </w:rPr>
            </w:pPr>
            <w:r w:rsidRPr="00793777">
              <w:rPr>
                <w:rFonts w:ascii="Garamond" w:hAnsi="Garamond" w:cstheme="majorBidi"/>
                <w:sz w:val="20"/>
                <w:szCs w:val="20"/>
              </w:rPr>
              <w:t>(1.420)</w:t>
            </w:r>
          </w:p>
        </w:tc>
      </w:tr>
      <w:tr w:rsidR="007050DE" w:rsidRPr="00793777" w:rsidTr="00B91BC2">
        <w:trPr>
          <w:jc w:val="center"/>
        </w:trPr>
        <w:tc>
          <w:tcPr>
            <w:tcW w:w="2904" w:type="dxa"/>
            <w:tcBorders>
              <w:top w:val="nil"/>
              <w:bottom w:val="nil"/>
            </w:tcBorders>
          </w:tcPr>
          <w:p w:rsidR="007050DE" w:rsidRPr="00793777" w:rsidRDefault="007050DE" w:rsidP="006C5E5E">
            <w:pPr>
              <w:rPr>
                <w:rFonts w:ascii="Garamond" w:hAnsi="Garamond" w:cstheme="majorBidi"/>
                <w:sz w:val="20"/>
                <w:szCs w:val="20"/>
              </w:rPr>
            </w:pPr>
            <w:r w:rsidRPr="00793777">
              <w:rPr>
                <w:rFonts w:ascii="Garamond" w:hAnsi="Garamond" w:cstheme="majorBidi"/>
                <w:sz w:val="20"/>
                <w:szCs w:val="20"/>
              </w:rPr>
              <w:t>Exactly three children</w:t>
            </w:r>
          </w:p>
          <w:p w:rsidR="007050DE" w:rsidRPr="00793777" w:rsidRDefault="007050DE" w:rsidP="006C5E5E">
            <w:pPr>
              <w:rPr>
                <w:rFonts w:ascii="Garamond" w:hAnsi="Garamond" w:cstheme="majorBidi"/>
                <w:sz w:val="20"/>
                <w:szCs w:val="20"/>
              </w:rPr>
            </w:pPr>
          </w:p>
        </w:tc>
        <w:tc>
          <w:tcPr>
            <w:tcW w:w="896" w:type="dxa"/>
            <w:tcBorders>
              <w:top w:val="nil"/>
              <w:bottom w:val="nil"/>
            </w:tcBorders>
          </w:tcPr>
          <w:p w:rsidR="007050DE" w:rsidRPr="00793777" w:rsidRDefault="007050DE" w:rsidP="006C5E5E">
            <w:pPr>
              <w:jc w:val="center"/>
              <w:rPr>
                <w:rFonts w:ascii="Garamond" w:hAnsi="Garamond" w:cstheme="majorBidi"/>
                <w:sz w:val="20"/>
                <w:szCs w:val="20"/>
              </w:rPr>
            </w:pPr>
          </w:p>
        </w:tc>
        <w:tc>
          <w:tcPr>
            <w:tcW w:w="981" w:type="dxa"/>
            <w:tcBorders>
              <w:top w:val="nil"/>
              <w:bottom w:val="nil"/>
            </w:tcBorders>
          </w:tcPr>
          <w:p w:rsidR="007050DE" w:rsidRPr="00793777" w:rsidRDefault="007050DE" w:rsidP="006C5E5E">
            <w:pPr>
              <w:jc w:val="center"/>
              <w:rPr>
                <w:rFonts w:ascii="Garamond" w:hAnsi="Garamond" w:cstheme="majorBidi"/>
                <w:sz w:val="20"/>
                <w:szCs w:val="20"/>
              </w:rPr>
            </w:pPr>
            <w:r w:rsidRPr="00793777">
              <w:rPr>
                <w:rFonts w:ascii="Garamond" w:hAnsi="Garamond" w:cstheme="majorBidi"/>
                <w:sz w:val="20"/>
                <w:szCs w:val="20"/>
              </w:rPr>
              <w:t>1.360*</w:t>
            </w:r>
          </w:p>
          <w:p w:rsidR="007050DE" w:rsidRPr="00793777" w:rsidRDefault="007050DE" w:rsidP="006C5E5E">
            <w:pPr>
              <w:jc w:val="center"/>
              <w:rPr>
                <w:rFonts w:ascii="Garamond" w:hAnsi="Garamond" w:cstheme="majorBidi"/>
                <w:sz w:val="20"/>
                <w:szCs w:val="20"/>
              </w:rPr>
            </w:pPr>
            <w:r w:rsidRPr="00793777">
              <w:rPr>
                <w:rFonts w:ascii="Garamond" w:hAnsi="Garamond" w:cstheme="majorBidi"/>
                <w:sz w:val="20"/>
                <w:szCs w:val="20"/>
              </w:rPr>
              <w:t>(0.767)</w:t>
            </w:r>
          </w:p>
        </w:tc>
        <w:tc>
          <w:tcPr>
            <w:tcW w:w="887" w:type="dxa"/>
            <w:tcBorders>
              <w:top w:val="nil"/>
              <w:bottom w:val="nil"/>
            </w:tcBorders>
          </w:tcPr>
          <w:p w:rsidR="007050DE" w:rsidRPr="00793777" w:rsidRDefault="007050DE" w:rsidP="006C5E5E">
            <w:pPr>
              <w:jc w:val="center"/>
              <w:rPr>
                <w:rFonts w:ascii="Garamond" w:hAnsi="Garamond" w:cstheme="majorBidi"/>
                <w:sz w:val="20"/>
                <w:szCs w:val="20"/>
              </w:rPr>
            </w:pPr>
          </w:p>
        </w:tc>
        <w:tc>
          <w:tcPr>
            <w:tcW w:w="887" w:type="dxa"/>
            <w:tcBorders>
              <w:top w:val="nil"/>
              <w:bottom w:val="nil"/>
            </w:tcBorders>
          </w:tcPr>
          <w:p w:rsidR="007050DE" w:rsidRPr="00793777" w:rsidRDefault="007050DE" w:rsidP="006C5E5E">
            <w:pPr>
              <w:jc w:val="center"/>
              <w:rPr>
                <w:rFonts w:ascii="Garamond" w:hAnsi="Garamond" w:cstheme="majorBidi"/>
                <w:sz w:val="20"/>
                <w:szCs w:val="20"/>
              </w:rPr>
            </w:pPr>
            <w:r w:rsidRPr="00793777">
              <w:rPr>
                <w:rFonts w:ascii="Garamond" w:hAnsi="Garamond" w:cstheme="majorBidi"/>
                <w:sz w:val="20"/>
                <w:szCs w:val="20"/>
              </w:rPr>
              <w:t>0.824</w:t>
            </w:r>
          </w:p>
          <w:p w:rsidR="007050DE" w:rsidRPr="00793777" w:rsidRDefault="007050DE" w:rsidP="006C5E5E">
            <w:pPr>
              <w:jc w:val="center"/>
              <w:rPr>
                <w:rFonts w:ascii="Garamond" w:hAnsi="Garamond" w:cstheme="majorBidi"/>
                <w:sz w:val="20"/>
                <w:szCs w:val="20"/>
              </w:rPr>
            </w:pPr>
            <w:r w:rsidRPr="00793777">
              <w:rPr>
                <w:rFonts w:ascii="Garamond" w:hAnsi="Garamond" w:cstheme="majorBidi"/>
                <w:sz w:val="20"/>
                <w:szCs w:val="20"/>
              </w:rPr>
              <w:t>(1.590)</w:t>
            </w:r>
          </w:p>
        </w:tc>
      </w:tr>
      <w:tr w:rsidR="007050DE" w:rsidRPr="00793777" w:rsidTr="00B91BC2">
        <w:trPr>
          <w:jc w:val="center"/>
        </w:trPr>
        <w:tc>
          <w:tcPr>
            <w:tcW w:w="2904" w:type="dxa"/>
            <w:tcBorders>
              <w:top w:val="nil"/>
              <w:bottom w:val="nil"/>
            </w:tcBorders>
          </w:tcPr>
          <w:p w:rsidR="007050DE" w:rsidRPr="00793777" w:rsidRDefault="007050DE" w:rsidP="006C5E5E">
            <w:pPr>
              <w:rPr>
                <w:rFonts w:ascii="Garamond" w:hAnsi="Garamond" w:cstheme="majorBidi"/>
                <w:sz w:val="20"/>
                <w:szCs w:val="20"/>
              </w:rPr>
            </w:pPr>
            <w:r w:rsidRPr="00793777">
              <w:rPr>
                <w:rFonts w:ascii="Garamond" w:hAnsi="Garamond" w:cstheme="majorBidi"/>
                <w:sz w:val="20"/>
                <w:szCs w:val="20"/>
              </w:rPr>
              <w:t>Exactly four children</w:t>
            </w:r>
          </w:p>
          <w:p w:rsidR="007050DE" w:rsidRPr="00793777" w:rsidRDefault="007050DE" w:rsidP="006C5E5E">
            <w:pPr>
              <w:rPr>
                <w:rFonts w:ascii="Garamond" w:hAnsi="Garamond" w:cstheme="majorBidi"/>
                <w:sz w:val="20"/>
                <w:szCs w:val="20"/>
              </w:rPr>
            </w:pPr>
          </w:p>
        </w:tc>
        <w:tc>
          <w:tcPr>
            <w:tcW w:w="896" w:type="dxa"/>
            <w:tcBorders>
              <w:top w:val="nil"/>
              <w:bottom w:val="nil"/>
            </w:tcBorders>
          </w:tcPr>
          <w:p w:rsidR="007050DE" w:rsidRPr="00793777" w:rsidRDefault="007050DE" w:rsidP="006C5E5E">
            <w:pPr>
              <w:jc w:val="center"/>
              <w:rPr>
                <w:rFonts w:ascii="Garamond" w:hAnsi="Garamond" w:cstheme="majorBidi"/>
                <w:sz w:val="20"/>
                <w:szCs w:val="20"/>
              </w:rPr>
            </w:pPr>
          </w:p>
        </w:tc>
        <w:tc>
          <w:tcPr>
            <w:tcW w:w="981" w:type="dxa"/>
            <w:tcBorders>
              <w:top w:val="nil"/>
              <w:bottom w:val="nil"/>
            </w:tcBorders>
          </w:tcPr>
          <w:p w:rsidR="007050DE" w:rsidRPr="00793777" w:rsidRDefault="007050DE" w:rsidP="006C5E5E">
            <w:pPr>
              <w:jc w:val="center"/>
              <w:rPr>
                <w:rFonts w:ascii="Garamond" w:hAnsi="Garamond" w:cstheme="majorBidi"/>
                <w:sz w:val="20"/>
                <w:szCs w:val="20"/>
              </w:rPr>
            </w:pPr>
            <w:r w:rsidRPr="00793777">
              <w:rPr>
                <w:rFonts w:ascii="Garamond" w:hAnsi="Garamond" w:cstheme="majorBidi"/>
                <w:sz w:val="20"/>
                <w:szCs w:val="20"/>
              </w:rPr>
              <w:t>1.646**</w:t>
            </w:r>
          </w:p>
          <w:p w:rsidR="007050DE" w:rsidRPr="00793777" w:rsidRDefault="007050DE" w:rsidP="006C5E5E">
            <w:pPr>
              <w:jc w:val="center"/>
              <w:rPr>
                <w:rFonts w:ascii="Garamond" w:hAnsi="Garamond" w:cstheme="majorBidi"/>
                <w:sz w:val="20"/>
                <w:szCs w:val="20"/>
              </w:rPr>
            </w:pPr>
            <w:r w:rsidRPr="00793777">
              <w:rPr>
                <w:rFonts w:ascii="Garamond" w:hAnsi="Garamond" w:cstheme="majorBidi"/>
                <w:sz w:val="20"/>
                <w:szCs w:val="20"/>
              </w:rPr>
              <w:t>(0.809)</w:t>
            </w:r>
          </w:p>
        </w:tc>
        <w:tc>
          <w:tcPr>
            <w:tcW w:w="887" w:type="dxa"/>
            <w:tcBorders>
              <w:top w:val="nil"/>
              <w:bottom w:val="nil"/>
            </w:tcBorders>
          </w:tcPr>
          <w:p w:rsidR="007050DE" w:rsidRPr="00793777" w:rsidRDefault="007050DE" w:rsidP="006C5E5E">
            <w:pPr>
              <w:jc w:val="center"/>
              <w:rPr>
                <w:rFonts w:ascii="Garamond" w:hAnsi="Garamond" w:cstheme="majorBidi"/>
                <w:sz w:val="20"/>
                <w:szCs w:val="20"/>
              </w:rPr>
            </w:pPr>
          </w:p>
        </w:tc>
        <w:tc>
          <w:tcPr>
            <w:tcW w:w="887" w:type="dxa"/>
            <w:tcBorders>
              <w:top w:val="nil"/>
              <w:bottom w:val="nil"/>
            </w:tcBorders>
          </w:tcPr>
          <w:p w:rsidR="007050DE" w:rsidRPr="00793777" w:rsidRDefault="007050DE" w:rsidP="006C5E5E">
            <w:pPr>
              <w:jc w:val="center"/>
              <w:rPr>
                <w:rFonts w:ascii="Garamond" w:hAnsi="Garamond" w:cstheme="majorBidi"/>
                <w:sz w:val="20"/>
                <w:szCs w:val="20"/>
              </w:rPr>
            </w:pPr>
            <w:r w:rsidRPr="00793777">
              <w:rPr>
                <w:rFonts w:ascii="Garamond" w:hAnsi="Garamond" w:cstheme="majorBidi"/>
                <w:sz w:val="20"/>
                <w:szCs w:val="20"/>
              </w:rPr>
              <w:t>2.695</w:t>
            </w:r>
          </w:p>
          <w:p w:rsidR="007050DE" w:rsidRPr="00793777" w:rsidRDefault="007050DE" w:rsidP="006C5E5E">
            <w:pPr>
              <w:jc w:val="center"/>
              <w:rPr>
                <w:rFonts w:ascii="Garamond" w:hAnsi="Garamond" w:cstheme="majorBidi"/>
                <w:sz w:val="20"/>
                <w:szCs w:val="20"/>
              </w:rPr>
            </w:pPr>
            <w:r w:rsidRPr="00793777">
              <w:rPr>
                <w:rFonts w:ascii="Garamond" w:hAnsi="Garamond" w:cstheme="majorBidi"/>
                <w:sz w:val="20"/>
                <w:szCs w:val="20"/>
              </w:rPr>
              <w:t>(1.749)</w:t>
            </w:r>
          </w:p>
        </w:tc>
      </w:tr>
      <w:tr w:rsidR="007050DE" w:rsidRPr="00793777" w:rsidTr="00B91BC2">
        <w:trPr>
          <w:jc w:val="center"/>
        </w:trPr>
        <w:tc>
          <w:tcPr>
            <w:tcW w:w="2904" w:type="dxa"/>
            <w:tcBorders>
              <w:top w:val="nil"/>
              <w:bottom w:val="nil"/>
            </w:tcBorders>
          </w:tcPr>
          <w:p w:rsidR="007050DE" w:rsidRPr="00793777" w:rsidRDefault="007050DE" w:rsidP="006C5E5E">
            <w:pPr>
              <w:rPr>
                <w:rFonts w:ascii="Garamond" w:hAnsi="Garamond" w:cstheme="majorBidi"/>
                <w:sz w:val="20"/>
                <w:szCs w:val="20"/>
              </w:rPr>
            </w:pPr>
            <w:r w:rsidRPr="00793777">
              <w:rPr>
                <w:rFonts w:ascii="Garamond" w:hAnsi="Garamond" w:cstheme="majorBidi"/>
                <w:sz w:val="20"/>
                <w:szCs w:val="20"/>
              </w:rPr>
              <w:t>More than four children</w:t>
            </w:r>
          </w:p>
          <w:p w:rsidR="007050DE" w:rsidRPr="00793777" w:rsidRDefault="007050DE" w:rsidP="006C5E5E">
            <w:pPr>
              <w:rPr>
                <w:rFonts w:ascii="Garamond" w:hAnsi="Garamond" w:cstheme="majorBidi"/>
                <w:sz w:val="20"/>
                <w:szCs w:val="20"/>
              </w:rPr>
            </w:pPr>
          </w:p>
        </w:tc>
        <w:tc>
          <w:tcPr>
            <w:tcW w:w="896" w:type="dxa"/>
            <w:tcBorders>
              <w:top w:val="nil"/>
              <w:bottom w:val="nil"/>
            </w:tcBorders>
          </w:tcPr>
          <w:p w:rsidR="007050DE" w:rsidRPr="00793777" w:rsidRDefault="007050DE" w:rsidP="006C5E5E">
            <w:pPr>
              <w:jc w:val="center"/>
              <w:rPr>
                <w:rFonts w:ascii="Garamond" w:hAnsi="Garamond" w:cstheme="majorBidi"/>
                <w:sz w:val="20"/>
                <w:szCs w:val="20"/>
              </w:rPr>
            </w:pPr>
          </w:p>
        </w:tc>
        <w:tc>
          <w:tcPr>
            <w:tcW w:w="981" w:type="dxa"/>
            <w:tcBorders>
              <w:top w:val="nil"/>
              <w:bottom w:val="nil"/>
            </w:tcBorders>
          </w:tcPr>
          <w:p w:rsidR="007050DE" w:rsidRPr="00793777" w:rsidRDefault="007050DE" w:rsidP="006C5E5E">
            <w:pPr>
              <w:jc w:val="center"/>
              <w:rPr>
                <w:rFonts w:ascii="Garamond" w:hAnsi="Garamond" w:cstheme="majorBidi"/>
                <w:sz w:val="20"/>
                <w:szCs w:val="20"/>
              </w:rPr>
            </w:pPr>
            <w:r w:rsidRPr="00793777">
              <w:rPr>
                <w:rFonts w:ascii="Garamond" w:hAnsi="Garamond" w:cstheme="majorBidi"/>
                <w:sz w:val="20"/>
                <w:szCs w:val="20"/>
              </w:rPr>
              <w:t>2.059***</w:t>
            </w:r>
          </w:p>
          <w:p w:rsidR="007050DE" w:rsidRPr="00793777" w:rsidRDefault="007050DE" w:rsidP="006C5E5E">
            <w:pPr>
              <w:jc w:val="center"/>
              <w:rPr>
                <w:rFonts w:ascii="Garamond" w:hAnsi="Garamond" w:cstheme="majorBidi"/>
                <w:sz w:val="20"/>
                <w:szCs w:val="20"/>
              </w:rPr>
            </w:pPr>
            <w:r w:rsidRPr="00793777">
              <w:rPr>
                <w:rFonts w:ascii="Garamond" w:hAnsi="Garamond" w:cstheme="majorBidi"/>
                <w:sz w:val="20"/>
                <w:szCs w:val="20"/>
              </w:rPr>
              <w:t>(0.773)</w:t>
            </w:r>
          </w:p>
        </w:tc>
        <w:tc>
          <w:tcPr>
            <w:tcW w:w="887" w:type="dxa"/>
            <w:tcBorders>
              <w:top w:val="nil"/>
              <w:bottom w:val="nil"/>
            </w:tcBorders>
          </w:tcPr>
          <w:p w:rsidR="007050DE" w:rsidRPr="00793777" w:rsidRDefault="007050DE" w:rsidP="006C5E5E">
            <w:pPr>
              <w:jc w:val="center"/>
              <w:rPr>
                <w:rFonts w:ascii="Garamond" w:hAnsi="Garamond" w:cstheme="majorBidi"/>
                <w:sz w:val="20"/>
                <w:szCs w:val="20"/>
              </w:rPr>
            </w:pPr>
          </w:p>
        </w:tc>
        <w:tc>
          <w:tcPr>
            <w:tcW w:w="887" w:type="dxa"/>
            <w:tcBorders>
              <w:top w:val="nil"/>
              <w:bottom w:val="nil"/>
            </w:tcBorders>
          </w:tcPr>
          <w:p w:rsidR="007050DE" w:rsidRPr="00793777" w:rsidRDefault="007050DE" w:rsidP="006C5E5E">
            <w:pPr>
              <w:jc w:val="center"/>
              <w:rPr>
                <w:rFonts w:ascii="Garamond" w:hAnsi="Garamond" w:cstheme="majorBidi"/>
                <w:sz w:val="20"/>
                <w:szCs w:val="20"/>
              </w:rPr>
            </w:pPr>
            <w:r w:rsidRPr="00793777">
              <w:rPr>
                <w:rFonts w:ascii="Garamond" w:hAnsi="Garamond" w:cstheme="majorBidi"/>
                <w:sz w:val="20"/>
                <w:szCs w:val="20"/>
              </w:rPr>
              <w:t>3.480*</w:t>
            </w:r>
          </w:p>
          <w:p w:rsidR="007050DE" w:rsidRPr="00793777" w:rsidRDefault="007050DE" w:rsidP="006C5E5E">
            <w:pPr>
              <w:jc w:val="center"/>
              <w:rPr>
                <w:rFonts w:ascii="Garamond" w:hAnsi="Garamond" w:cstheme="majorBidi"/>
                <w:sz w:val="20"/>
                <w:szCs w:val="20"/>
              </w:rPr>
            </w:pPr>
            <w:r w:rsidRPr="00793777">
              <w:rPr>
                <w:rFonts w:ascii="Garamond" w:hAnsi="Garamond" w:cstheme="majorBidi"/>
                <w:sz w:val="20"/>
                <w:szCs w:val="20"/>
              </w:rPr>
              <w:t>(1.896)</w:t>
            </w:r>
          </w:p>
        </w:tc>
      </w:tr>
      <w:tr w:rsidR="007050DE" w:rsidRPr="00793777" w:rsidTr="00B91BC2">
        <w:trPr>
          <w:jc w:val="center"/>
        </w:trPr>
        <w:tc>
          <w:tcPr>
            <w:tcW w:w="2904" w:type="dxa"/>
            <w:tcBorders>
              <w:top w:val="nil"/>
              <w:bottom w:val="nil"/>
            </w:tcBorders>
          </w:tcPr>
          <w:p w:rsidR="007050DE" w:rsidRPr="00793777" w:rsidRDefault="007050DE" w:rsidP="006C5E5E">
            <w:pPr>
              <w:rPr>
                <w:rFonts w:ascii="Garamond" w:hAnsi="Garamond" w:cstheme="majorBidi"/>
                <w:sz w:val="20"/>
                <w:szCs w:val="20"/>
              </w:rPr>
            </w:pPr>
            <w:r w:rsidRPr="00793777">
              <w:rPr>
                <w:rFonts w:ascii="Garamond" w:hAnsi="Garamond" w:cstheme="majorBidi"/>
                <w:sz w:val="20"/>
                <w:szCs w:val="20"/>
              </w:rPr>
              <w:t>R-Squared</w:t>
            </w:r>
          </w:p>
        </w:tc>
        <w:tc>
          <w:tcPr>
            <w:tcW w:w="896" w:type="dxa"/>
            <w:tcBorders>
              <w:top w:val="nil"/>
              <w:bottom w:val="nil"/>
            </w:tcBorders>
          </w:tcPr>
          <w:p w:rsidR="007050DE" w:rsidRPr="00793777" w:rsidRDefault="007050DE" w:rsidP="006C5E5E">
            <w:pPr>
              <w:jc w:val="center"/>
              <w:rPr>
                <w:rFonts w:ascii="Garamond" w:hAnsi="Garamond" w:cstheme="majorBidi"/>
                <w:sz w:val="20"/>
                <w:szCs w:val="20"/>
              </w:rPr>
            </w:pPr>
            <w:r w:rsidRPr="00793777">
              <w:rPr>
                <w:rFonts w:ascii="Garamond" w:hAnsi="Garamond" w:cstheme="majorBidi"/>
                <w:sz w:val="20"/>
                <w:szCs w:val="20"/>
              </w:rPr>
              <w:t>0.1252</w:t>
            </w:r>
          </w:p>
        </w:tc>
        <w:tc>
          <w:tcPr>
            <w:tcW w:w="981" w:type="dxa"/>
            <w:tcBorders>
              <w:top w:val="nil"/>
              <w:bottom w:val="nil"/>
            </w:tcBorders>
          </w:tcPr>
          <w:p w:rsidR="007050DE" w:rsidRPr="00793777" w:rsidRDefault="007050DE" w:rsidP="006C5E5E">
            <w:pPr>
              <w:jc w:val="center"/>
              <w:rPr>
                <w:rFonts w:ascii="Garamond" w:hAnsi="Garamond" w:cstheme="majorBidi"/>
                <w:sz w:val="20"/>
                <w:szCs w:val="20"/>
              </w:rPr>
            </w:pPr>
            <w:r w:rsidRPr="00793777">
              <w:rPr>
                <w:rFonts w:ascii="Garamond" w:hAnsi="Garamond" w:cstheme="majorBidi"/>
                <w:sz w:val="20"/>
                <w:szCs w:val="20"/>
              </w:rPr>
              <w:t>0.1251</w:t>
            </w:r>
          </w:p>
        </w:tc>
        <w:tc>
          <w:tcPr>
            <w:tcW w:w="887" w:type="dxa"/>
            <w:tcBorders>
              <w:top w:val="nil"/>
              <w:bottom w:val="nil"/>
            </w:tcBorders>
          </w:tcPr>
          <w:p w:rsidR="007050DE" w:rsidRPr="00B91BC2" w:rsidRDefault="007050DE" w:rsidP="006C5E5E">
            <w:pPr>
              <w:jc w:val="center"/>
              <w:rPr>
                <w:rFonts w:ascii="Garamond" w:hAnsi="Garamond" w:cstheme="majorBidi"/>
                <w:b/>
                <w:color w:val="FF0000"/>
                <w:sz w:val="20"/>
                <w:szCs w:val="20"/>
              </w:rPr>
            </w:pPr>
            <w:r w:rsidRPr="00B91BC2">
              <w:rPr>
                <w:rFonts w:ascii="Garamond" w:hAnsi="Garamond" w:cstheme="majorBidi"/>
                <w:b/>
                <w:color w:val="FF0000"/>
                <w:sz w:val="20"/>
                <w:szCs w:val="20"/>
              </w:rPr>
              <w:t>?</w:t>
            </w:r>
          </w:p>
        </w:tc>
        <w:tc>
          <w:tcPr>
            <w:tcW w:w="887" w:type="dxa"/>
            <w:tcBorders>
              <w:top w:val="nil"/>
              <w:bottom w:val="nil"/>
            </w:tcBorders>
          </w:tcPr>
          <w:p w:rsidR="007050DE" w:rsidRPr="00B91BC2" w:rsidRDefault="007050DE" w:rsidP="006C5E5E">
            <w:pPr>
              <w:jc w:val="center"/>
              <w:rPr>
                <w:rFonts w:ascii="Garamond" w:hAnsi="Garamond" w:cstheme="majorBidi"/>
                <w:b/>
                <w:color w:val="FF0000"/>
                <w:sz w:val="20"/>
                <w:szCs w:val="20"/>
              </w:rPr>
            </w:pPr>
            <w:r w:rsidRPr="00B91BC2">
              <w:rPr>
                <w:rFonts w:ascii="Garamond" w:hAnsi="Garamond" w:cstheme="majorBidi"/>
                <w:b/>
                <w:color w:val="FF0000"/>
                <w:sz w:val="20"/>
                <w:szCs w:val="20"/>
              </w:rPr>
              <w:t>?</w:t>
            </w:r>
          </w:p>
        </w:tc>
      </w:tr>
      <w:tr w:rsidR="007050DE" w:rsidRPr="00793777" w:rsidTr="00B91BC2">
        <w:trPr>
          <w:jc w:val="center"/>
        </w:trPr>
        <w:tc>
          <w:tcPr>
            <w:tcW w:w="2904" w:type="dxa"/>
            <w:tcBorders>
              <w:top w:val="nil"/>
            </w:tcBorders>
          </w:tcPr>
          <w:p w:rsidR="007050DE" w:rsidRPr="00793777" w:rsidRDefault="007050DE" w:rsidP="006C5E5E">
            <w:pPr>
              <w:rPr>
                <w:rFonts w:ascii="Garamond" w:hAnsi="Garamond" w:cstheme="majorBidi"/>
                <w:sz w:val="20"/>
                <w:szCs w:val="20"/>
              </w:rPr>
            </w:pPr>
            <w:r w:rsidRPr="00793777">
              <w:rPr>
                <w:rFonts w:ascii="Garamond" w:hAnsi="Garamond" w:cstheme="majorBidi"/>
                <w:sz w:val="20"/>
                <w:szCs w:val="20"/>
              </w:rPr>
              <w:t>Obs.</w:t>
            </w:r>
          </w:p>
        </w:tc>
        <w:tc>
          <w:tcPr>
            <w:tcW w:w="896" w:type="dxa"/>
            <w:tcBorders>
              <w:top w:val="nil"/>
            </w:tcBorders>
          </w:tcPr>
          <w:p w:rsidR="007050DE" w:rsidRPr="00793777" w:rsidRDefault="007050DE" w:rsidP="006C5E5E">
            <w:pPr>
              <w:jc w:val="center"/>
              <w:rPr>
                <w:rFonts w:ascii="Garamond" w:hAnsi="Garamond" w:cstheme="majorBidi"/>
                <w:sz w:val="20"/>
                <w:szCs w:val="20"/>
              </w:rPr>
            </w:pPr>
            <w:r w:rsidRPr="00793777">
              <w:rPr>
                <w:rFonts w:ascii="Garamond" w:hAnsi="Garamond" w:cstheme="majorBidi"/>
                <w:sz w:val="20"/>
                <w:szCs w:val="20"/>
              </w:rPr>
              <w:t>14970</w:t>
            </w:r>
          </w:p>
        </w:tc>
        <w:tc>
          <w:tcPr>
            <w:tcW w:w="981" w:type="dxa"/>
            <w:tcBorders>
              <w:top w:val="nil"/>
            </w:tcBorders>
          </w:tcPr>
          <w:p w:rsidR="007050DE" w:rsidRPr="00793777" w:rsidRDefault="007050DE" w:rsidP="006C5E5E">
            <w:pPr>
              <w:jc w:val="center"/>
              <w:rPr>
                <w:rFonts w:ascii="Garamond" w:hAnsi="Garamond" w:cstheme="majorBidi"/>
                <w:sz w:val="20"/>
                <w:szCs w:val="20"/>
              </w:rPr>
            </w:pPr>
            <w:r w:rsidRPr="00793777">
              <w:rPr>
                <w:rFonts w:ascii="Garamond" w:hAnsi="Garamond" w:cstheme="majorBidi"/>
                <w:sz w:val="20"/>
                <w:szCs w:val="20"/>
              </w:rPr>
              <w:t>14970</w:t>
            </w:r>
          </w:p>
        </w:tc>
        <w:tc>
          <w:tcPr>
            <w:tcW w:w="887" w:type="dxa"/>
            <w:tcBorders>
              <w:top w:val="nil"/>
            </w:tcBorders>
          </w:tcPr>
          <w:p w:rsidR="007050DE" w:rsidRPr="00793777" w:rsidRDefault="007050DE" w:rsidP="006C5E5E">
            <w:pPr>
              <w:jc w:val="center"/>
              <w:rPr>
                <w:rFonts w:ascii="Garamond" w:hAnsi="Garamond" w:cstheme="majorBidi"/>
                <w:sz w:val="20"/>
                <w:szCs w:val="20"/>
              </w:rPr>
            </w:pPr>
            <w:r w:rsidRPr="00793777">
              <w:rPr>
                <w:rFonts w:ascii="Garamond" w:hAnsi="Garamond" w:cstheme="majorBidi"/>
                <w:sz w:val="20"/>
                <w:szCs w:val="20"/>
              </w:rPr>
              <w:t>14970</w:t>
            </w:r>
          </w:p>
        </w:tc>
        <w:tc>
          <w:tcPr>
            <w:tcW w:w="887" w:type="dxa"/>
            <w:tcBorders>
              <w:top w:val="nil"/>
            </w:tcBorders>
          </w:tcPr>
          <w:p w:rsidR="007050DE" w:rsidRPr="00793777" w:rsidRDefault="007050DE" w:rsidP="006C5E5E">
            <w:pPr>
              <w:jc w:val="center"/>
              <w:rPr>
                <w:rFonts w:ascii="Garamond" w:hAnsi="Garamond" w:cstheme="majorBidi"/>
                <w:sz w:val="20"/>
                <w:szCs w:val="20"/>
              </w:rPr>
            </w:pPr>
            <w:r w:rsidRPr="00793777">
              <w:rPr>
                <w:rFonts w:ascii="Garamond" w:hAnsi="Garamond" w:cstheme="majorBidi"/>
                <w:sz w:val="20"/>
                <w:szCs w:val="20"/>
              </w:rPr>
              <w:t>14970</w:t>
            </w:r>
          </w:p>
        </w:tc>
      </w:tr>
    </w:tbl>
    <w:p w:rsidR="00B91BC2" w:rsidRDefault="007050DE" w:rsidP="006C5E5E">
      <w:pPr>
        <w:spacing w:after="0" w:line="240" w:lineRule="auto"/>
        <w:ind w:left="1440" w:right="1440"/>
        <w:rPr>
          <w:rFonts w:ascii="Garamond" w:hAnsi="Garamond" w:cstheme="majorBidi"/>
          <w:sz w:val="20"/>
          <w:szCs w:val="20"/>
        </w:rPr>
      </w:pPr>
      <w:r w:rsidRPr="00793777">
        <w:rPr>
          <w:rFonts w:ascii="Garamond" w:hAnsi="Garamond" w:cstheme="majorBidi"/>
          <w:sz w:val="20"/>
          <w:szCs w:val="20"/>
        </w:rPr>
        <w:t xml:space="preserve">Control variables: dummies for age and education levels and wealth. Standard errors in parentheses. </w:t>
      </w:r>
    </w:p>
    <w:p w:rsidR="00C052BE" w:rsidRDefault="007050DE" w:rsidP="006C5E5E">
      <w:pPr>
        <w:spacing w:after="0" w:line="240" w:lineRule="auto"/>
        <w:ind w:left="1440" w:right="1440"/>
        <w:rPr>
          <w:rFonts w:ascii="Garamond" w:hAnsi="Garamond" w:cstheme="majorBidi"/>
          <w:sz w:val="20"/>
          <w:szCs w:val="20"/>
        </w:rPr>
      </w:pPr>
      <w:r w:rsidRPr="00793777">
        <w:rPr>
          <w:rFonts w:ascii="Garamond" w:hAnsi="Garamond" w:cstheme="majorBidi"/>
          <w:sz w:val="20"/>
          <w:szCs w:val="20"/>
        </w:rPr>
        <w:t>*: p-value&lt;0.1; **: p-value&lt;0.05; **: p-value&lt;0.01.</w:t>
      </w:r>
    </w:p>
    <w:p w:rsidR="00B91BC2" w:rsidRDefault="00B91BC2" w:rsidP="006C5E5E">
      <w:pPr>
        <w:spacing w:after="0" w:line="240" w:lineRule="auto"/>
        <w:ind w:left="1440" w:right="1440"/>
        <w:rPr>
          <w:rFonts w:ascii="Garamond" w:hAnsi="Garamond" w:cstheme="majorBidi"/>
          <w:sz w:val="20"/>
          <w:szCs w:val="20"/>
        </w:rPr>
      </w:pPr>
    </w:p>
    <w:p w:rsidR="00B91BC2" w:rsidRDefault="00B91BC2" w:rsidP="006C5E5E">
      <w:pPr>
        <w:spacing w:after="0" w:line="240" w:lineRule="auto"/>
        <w:ind w:left="1440" w:right="1440"/>
        <w:rPr>
          <w:rFonts w:ascii="Garamond" w:hAnsi="Garamond" w:cstheme="majorBidi"/>
          <w:sz w:val="20"/>
          <w:szCs w:val="20"/>
        </w:rPr>
      </w:pPr>
    </w:p>
    <w:p w:rsidR="00B91BC2" w:rsidRDefault="00B91BC2" w:rsidP="006C5E5E">
      <w:pPr>
        <w:spacing w:after="0" w:line="240" w:lineRule="auto"/>
        <w:ind w:left="1440" w:right="1440"/>
        <w:rPr>
          <w:rFonts w:ascii="Garamond" w:hAnsi="Garamond" w:cstheme="majorBidi"/>
          <w:sz w:val="20"/>
          <w:szCs w:val="20"/>
        </w:rPr>
      </w:pPr>
    </w:p>
    <w:p w:rsidR="00B91BC2" w:rsidRPr="00793777" w:rsidRDefault="00B91BC2" w:rsidP="006C5E5E">
      <w:pPr>
        <w:spacing w:after="0" w:line="240" w:lineRule="auto"/>
        <w:ind w:left="1440" w:right="1440"/>
        <w:rPr>
          <w:rFonts w:ascii="Garamond" w:hAnsi="Garamond" w:cstheme="majorBidi"/>
          <w:sz w:val="24"/>
          <w:szCs w:val="24"/>
        </w:rPr>
      </w:pPr>
    </w:p>
    <w:p w:rsidR="00837E4C" w:rsidRPr="00793777" w:rsidRDefault="00837E4C" w:rsidP="006C5E5E">
      <w:pPr>
        <w:spacing w:after="0" w:line="240" w:lineRule="auto"/>
        <w:jc w:val="center"/>
        <w:rPr>
          <w:rFonts w:ascii="Garamond" w:hAnsi="Garamond" w:cstheme="majorBidi"/>
          <w:sz w:val="24"/>
          <w:szCs w:val="24"/>
        </w:rPr>
      </w:pPr>
      <w:r w:rsidRPr="00793777">
        <w:rPr>
          <w:rFonts w:ascii="Garamond" w:hAnsi="Garamond" w:cstheme="majorBidi"/>
          <w:sz w:val="24"/>
          <w:szCs w:val="24"/>
        </w:rPr>
        <w:t>Table 3: The Effect of Children on (log) Total Income</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179"/>
        <w:gridCol w:w="981"/>
        <w:gridCol w:w="981"/>
        <w:gridCol w:w="887"/>
        <w:gridCol w:w="896"/>
      </w:tblGrid>
      <w:tr w:rsidR="00837E4C" w:rsidRPr="00793777" w:rsidTr="00B91BC2">
        <w:trPr>
          <w:jc w:val="center"/>
        </w:trPr>
        <w:tc>
          <w:tcPr>
            <w:tcW w:w="2179" w:type="dxa"/>
            <w:tcBorders>
              <w:bottom w:val="single" w:sz="4" w:space="0" w:color="auto"/>
            </w:tcBorders>
          </w:tcPr>
          <w:p w:rsidR="00837E4C" w:rsidRPr="00793777" w:rsidRDefault="00837E4C" w:rsidP="006C5E5E">
            <w:pPr>
              <w:jc w:val="center"/>
              <w:rPr>
                <w:rFonts w:ascii="Garamond" w:hAnsi="Garamond" w:cstheme="majorBidi"/>
                <w:sz w:val="20"/>
                <w:szCs w:val="20"/>
              </w:rPr>
            </w:pPr>
          </w:p>
        </w:tc>
        <w:tc>
          <w:tcPr>
            <w:tcW w:w="981" w:type="dxa"/>
            <w:tcBorders>
              <w:bottom w:val="single" w:sz="4" w:space="0" w:color="auto"/>
            </w:tcBorders>
          </w:tcPr>
          <w:p w:rsidR="00837E4C" w:rsidRPr="00793777" w:rsidRDefault="00837E4C" w:rsidP="006C5E5E">
            <w:pPr>
              <w:jc w:val="center"/>
              <w:rPr>
                <w:rFonts w:ascii="Garamond" w:hAnsi="Garamond" w:cstheme="majorBidi"/>
                <w:sz w:val="20"/>
                <w:szCs w:val="20"/>
              </w:rPr>
            </w:pPr>
            <w:r w:rsidRPr="00793777">
              <w:rPr>
                <w:rFonts w:ascii="Garamond" w:hAnsi="Garamond" w:cstheme="majorBidi"/>
                <w:sz w:val="20"/>
                <w:szCs w:val="20"/>
              </w:rPr>
              <w:t>(1)</w:t>
            </w:r>
          </w:p>
          <w:p w:rsidR="00837E4C" w:rsidRPr="00793777" w:rsidRDefault="00837E4C" w:rsidP="006C5E5E">
            <w:pPr>
              <w:jc w:val="center"/>
              <w:rPr>
                <w:rFonts w:ascii="Garamond" w:hAnsi="Garamond" w:cstheme="majorBidi"/>
                <w:sz w:val="20"/>
                <w:szCs w:val="20"/>
              </w:rPr>
            </w:pPr>
            <w:r w:rsidRPr="00793777">
              <w:rPr>
                <w:rFonts w:ascii="Garamond" w:hAnsi="Garamond" w:cstheme="majorBidi"/>
                <w:sz w:val="20"/>
                <w:szCs w:val="20"/>
              </w:rPr>
              <w:t>OLS</w:t>
            </w:r>
          </w:p>
        </w:tc>
        <w:tc>
          <w:tcPr>
            <w:tcW w:w="981" w:type="dxa"/>
            <w:tcBorders>
              <w:bottom w:val="single" w:sz="4" w:space="0" w:color="auto"/>
            </w:tcBorders>
          </w:tcPr>
          <w:p w:rsidR="00837E4C" w:rsidRPr="00793777" w:rsidRDefault="00837E4C" w:rsidP="006C5E5E">
            <w:pPr>
              <w:jc w:val="center"/>
              <w:rPr>
                <w:rFonts w:ascii="Garamond" w:hAnsi="Garamond" w:cstheme="majorBidi"/>
                <w:sz w:val="20"/>
                <w:szCs w:val="20"/>
              </w:rPr>
            </w:pPr>
            <w:r w:rsidRPr="00793777">
              <w:rPr>
                <w:rFonts w:ascii="Garamond" w:hAnsi="Garamond" w:cstheme="majorBidi"/>
                <w:sz w:val="20"/>
                <w:szCs w:val="20"/>
              </w:rPr>
              <w:t>(2)</w:t>
            </w:r>
          </w:p>
          <w:p w:rsidR="00837E4C" w:rsidRPr="00793777" w:rsidRDefault="00837E4C" w:rsidP="006C5E5E">
            <w:pPr>
              <w:jc w:val="center"/>
              <w:rPr>
                <w:rFonts w:ascii="Garamond" w:hAnsi="Garamond" w:cstheme="majorBidi"/>
                <w:sz w:val="20"/>
                <w:szCs w:val="20"/>
              </w:rPr>
            </w:pPr>
            <w:r w:rsidRPr="00793777">
              <w:rPr>
                <w:rFonts w:ascii="Garamond" w:hAnsi="Garamond" w:cstheme="majorBidi"/>
                <w:sz w:val="20"/>
                <w:szCs w:val="20"/>
              </w:rPr>
              <w:t>OLS</w:t>
            </w:r>
          </w:p>
        </w:tc>
        <w:tc>
          <w:tcPr>
            <w:tcW w:w="887" w:type="dxa"/>
            <w:tcBorders>
              <w:bottom w:val="single" w:sz="4" w:space="0" w:color="auto"/>
            </w:tcBorders>
          </w:tcPr>
          <w:p w:rsidR="00837E4C" w:rsidRPr="00793777" w:rsidRDefault="00837E4C" w:rsidP="006C5E5E">
            <w:pPr>
              <w:jc w:val="center"/>
              <w:rPr>
                <w:rFonts w:ascii="Garamond" w:hAnsi="Garamond" w:cstheme="majorBidi"/>
                <w:sz w:val="20"/>
                <w:szCs w:val="20"/>
              </w:rPr>
            </w:pPr>
            <w:r w:rsidRPr="00793777">
              <w:rPr>
                <w:rFonts w:ascii="Garamond" w:hAnsi="Garamond" w:cstheme="majorBidi"/>
                <w:sz w:val="20"/>
                <w:szCs w:val="20"/>
              </w:rPr>
              <w:t>(3)</w:t>
            </w:r>
          </w:p>
          <w:p w:rsidR="00837E4C" w:rsidRPr="00793777" w:rsidRDefault="00837E4C" w:rsidP="006C5E5E">
            <w:pPr>
              <w:jc w:val="center"/>
              <w:rPr>
                <w:rFonts w:ascii="Garamond" w:hAnsi="Garamond" w:cstheme="majorBidi"/>
                <w:sz w:val="20"/>
                <w:szCs w:val="20"/>
              </w:rPr>
            </w:pPr>
            <w:r w:rsidRPr="00793777">
              <w:rPr>
                <w:rFonts w:ascii="Garamond" w:hAnsi="Garamond" w:cstheme="majorBidi"/>
                <w:sz w:val="20"/>
                <w:szCs w:val="20"/>
              </w:rPr>
              <w:t>FE</w:t>
            </w:r>
          </w:p>
        </w:tc>
        <w:tc>
          <w:tcPr>
            <w:tcW w:w="896" w:type="dxa"/>
            <w:tcBorders>
              <w:bottom w:val="single" w:sz="4" w:space="0" w:color="auto"/>
            </w:tcBorders>
          </w:tcPr>
          <w:p w:rsidR="00837E4C" w:rsidRPr="00793777" w:rsidRDefault="00837E4C" w:rsidP="006C5E5E">
            <w:pPr>
              <w:jc w:val="center"/>
              <w:rPr>
                <w:rFonts w:ascii="Garamond" w:hAnsi="Garamond" w:cstheme="majorBidi"/>
                <w:sz w:val="20"/>
                <w:szCs w:val="20"/>
              </w:rPr>
            </w:pPr>
            <w:r w:rsidRPr="00793777">
              <w:rPr>
                <w:rFonts w:ascii="Garamond" w:hAnsi="Garamond" w:cstheme="majorBidi"/>
                <w:sz w:val="20"/>
                <w:szCs w:val="20"/>
              </w:rPr>
              <w:t>(4)</w:t>
            </w:r>
          </w:p>
          <w:p w:rsidR="00837E4C" w:rsidRPr="00793777" w:rsidRDefault="00837E4C" w:rsidP="006C5E5E">
            <w:pPr>
              <w:jc w:val="center"/>
              <w:rPr>
                <w:rFonts w:ascii="Garamond" w:hAnsi="Garamond" w:cstheme="majorBidi"/>
                <w:sz w:val="20"/>
                <w:szCs w:val="20"/>
              </w:rPr>
            </w:pPr>
            <w:r w:rsidRPr="00793777">
              <w:rPr>
                <w:rFonts w:ascii="Garamond" w:hAnsi="Garamond" w:cstheme="majorBidi"/>
                <w:sz w:val="20"/>
                <w:szCs w:val="20"/>
              </w:rPr>
              <w:t>FE</w:t>
            </w:r>
          </w:p>
        </w:tc>
      </w:tr>
      <w:tr w:rsidR="00837E4C" w:rsidRPr="00793777" w:rsidTr="00B91BC2">
        <w:trPr>
          <w:jc w:val="center"/>
        </w:trPr>
        <w:tc>
          <w:tcPr>
            <w:tcW w:w="2179" w:type="dxa"/>
            <w:tcBorders>
              <w:bottom w:val="nil"/>
            </w:tcBorders>
          </w:tcPr>
          <w:p w:rsidR="00837E4C" w:rsidRPr="00793777" w:rsidRDefault="00837E4C" w:rsidP="006C5E5E">
            <w:pPr>
              <w:rPr>
                <w:rFonts w:ascii="Garamond" w:hAnsi="Garamond" w:cstheme="majorBidi"/>
                <w:sz w:val="20"/>
                <w:szCs w:val="20"/>
              </w:rPr>
            </w:pPr>
            <w:r w:rsidRPr="00793777">
              <w:rPr>
                <w:rFonts w:ascii="Garamond" w:hAnsi="Garamond" w:cstheme="majorBidi"/>
                <w:sz w:val="20"/>
                <w:szCs w:val="20"/>
              </w:rPr>
              <w:t>Any children</w:t>
            </w:r>
          </w:p>
          <w:p w:rsidR="00837E4C" w:rsidRPr="00793777" w:rsidRDefault="00837E4C" w:rsidP="006C5E5E">
            <w:pPr>
              <w:rPr>
                <w:rFonts w:ascii="Garamond" w:hAnsi="Garamond" w:cstheme="majorBidi"/>
                <w:sz w:val="20"/>
                <w:szCs w:val="20"/>
              </w:rPr>
            </w:pPr>
          </w:p>
        </w:tc>
        <w:tc>
          <w:tcPr>
            <w:tcW w:w="981" w:type="dxa"/>
            <w:tcBorders>
              <w:bottom w:val="nil"/>
            </w:tcBorders>
          </w:tcPr>
          <w:p w:rsidR="00837E4C" w:rsidRPr="00793777" w:rsidRDefault="00837E4C" w:rsidP="006C5E5E">
            <w:pPr>
              <w:jc w:val="center"/>
              <w:rPr>
                <w:rFonts w:ascii="Garamond" w:hAnsi="Garamond" w:cstheme="majorBidi"/>
                <w:sz w:val="20"/>
                <w:szCs w:val="20"/>
              </w:rPr>
            </w:pPr>
            <w:r w:rsidRPr="00793777">
              <w:rPr>
                <w:rFonts w:ascii="Garamond" w:hAnsi="Garamond" w:cstheme="majorBidi"/>
                <w:sz w:val="20"/>
                <w:szCs w:val="20"/>
              </w:rPr>
              <w:t>0.176***</w:t>
            </w:r>
          </w:p>
          <w:p w:rsidR="00837E4C" w:rsidRPr="00793777" w:rsidRDefault="00837E4C" w:rsidP="006C5E5E">
            <w:pPr>
              <w:jc w:val="center"/>
              <w:rPr>
                <w:rFonts w:ascii="Garamond" w:hAnsi="Garamond" w:cstheme="majorBidi"/>
                <w:sz w:val="20"/>
                <w:szCs w:val="20"/>
              </w:rPr>
            </w:pPr>
            <w:r w:rsidRPr="00793777">
              <w:rPr>
                <w:rFonts w:ascii="Garamond" w:hAnsi="Garamond" w:cstheme="majorBidi"/>
                <w:sz w:val="20"/>
                <w:szCs w:val="20"/>
              </w:rPr>
              <w:t>(0.022)</w:t>
            </w:r>
          </w:p>
        </w:tc>
        <w:tc>
          <w:tcPr>
            <w:tcW w:w="981" w:type="dxa"/>
            <w:tcBorders>
              <w:bottom w:val="nil"/>
            </w:tcBorders>
          </w:tcPr>
          <w:p w:rsidR="00837E4C" w:rsidRPr="00793777" w:rsidRDefault="00837E4C" w:rsidP="006C5E5E">
            <w:pPr>
              <w:jc w:val="center"/>
              <w:rPr>
                <w:rFonts w:ascii="Garamond" w:hAnsi="Garamond" w:cstheme="majorBidi"/>
                <w:sz w:val="20"/>
                <w:szCs w:val="20"/>
              </w:rPr>
            </w:pPr>
          </w:p>
        </w:tc>
        <w:tc>
          <w:tcPr>
            <w:tcW w:w="887" w:type="dxa"/>
            <w:tcBorders>
              <w:bottom w:val="nil"/>
            </w:tcBorders>
          </w:tcPr>
          <w:p w:rsidR="00837E4C" w:rsidRPr="00793777" w:rsidRDefault="00837E4C" w:rsidP="006C5E5E">
            <w:pPr>
              <w:jc w:val="center"/>
              <w:rPr>
                <w:rFonts w:ascii="Garamond" w:hAnsi="Garamond" w:cstheme="majorBidi"/>
                <w:sz w:val="20"/>
                <w:szCs w:val="20"/>
              </w:rPr>
            </w:pPr>
            <w:r w:rsidRPr="00793777">
              <w:rPr>
                <w:rFonts w:ascii="Garamond" w:hAnsi="Garamond" w:cstheme="majorBidi"/>
                <w:sz w:val="20"/>
                <w:szCs w:val="20"/>
              </w:rPr>
              <w:t>0.025</w:t>
            </w:r>
          </w:p>
          <w:p w:rsidR="00837E4C" w:rsidRPr="00793777" w:rsidRDefault="00837E4C" w:rsidP="006C5E5E">
            <w:pPr>
              <w:jc w:val="center"/>
              <w:rPr>
                <w:rFonts w:ascii="Garamond" w:hAnsi="Garamond" w:cstheme="majorBidi"/>
                <w:sz w:val="20"/>
                <w:szCs w:val="20"/>
              </w:rPr>
            </w:pPr>
            <w:r w:rsidRPr="00793777">
              <w:rPr>
                <w:rFonts w:ascii="Garamond" w:hAnsi="Garamond" w:cstheme="majorBidi"/>
                <w:sz w:val="20"/>
                <w:szCs w:val="20"/>
              </w:rPr>
              <w:t>(0.040)</w:t>
            </w:r>
          </w:p>
        </w:tc>
        <w:tc>
          <w:tcPr>
            <w:tcW w:w="896" w:type="dxa"/>
            <w:tcBorders>
              <w:bottom w:val="nil"/>
            </w:tcBorders>
          </w:tcPr>
          <w:p w:rsidR="00837E4C" w:rsidRPr="00793777" w:rsidRDefault="00837E4C" w:rsidP="006C5E5E">
            <w:pPr>
              <w:jc w:val="center"/>
              <w:rPr>
                <w:rFonts w:ascii="Garamond" w:hAnsi="Garamond" w:cstheme="majorBidi"/>
                <w:sz w:val="20"/>
                <w:szCs w:val="20"/>
              </w:rPr>
            </w:pPr>
          </w:p>
        </w:tc>
      </w:tr>
      <w:tr w:rsidR="00837E4C" w:rsidRPr="00793777" w:rsidTr="00B91BC2">
        <w:trPr>
          <w:jc w:val="center"/>
        </w:trPr>
        <w:tc>
          <w:tcPr>
            <w:tcW w:w="2179" w:type="dxa"/>
            <w:tcBorders>
              <w:top w:val="nil"/>
              <w:bottom w:val="nil"/>
            </w:tcBorders>
          </w:tcPr>
          <w:p w:rsidR="00837E4C" w:rsidRPr="00793777" w:rsidRDefault="00837E4C" w:rsidP="006C5E5E">
            <w:pPr>
              <w:rPr>
                <w:rFonts w:ascii="Garamond" w:hAnsi="Garamond" w:cstheme="majorBidi"/>
                <w:sz w:val="20"/>
                <w:szCs w:val="20"/>
              </w:rPr>
            </w:pPr>
            <w:r w:rsidRPr="00793777">
              <w:rPr>
                <w:rFonts w:ascii="Garamond" w:hAnsi="Garamond" w:cstheme="majorBidi"/>
                <w:sz w:val="20"/>
                <w:szCs w:val="20"/>
              </w:rPr>
              <w:t>Exactly one child</w:t>
            </w:r>
          </w:p>
          <w:p w:rsidR="00837E4C" w:rsidRPr="00793777" w:rsidRDefault="00837E4C" w:rsidP="006C5E5E">
            <w:pPr>
              <w:rPr>
                <w:rFonts w:ascii="Garamond" w:hAnsi="Garamond" w:cstheme="majorBidi"/>
                <w:sz w:val="20"/>
                <w:szCs w:val="20"/>
              </w:rPr>
            </w:pPr>
          </w:p>
        </w:tc>
        <w:tc>
          <w:tcPr>
            <w:tcW w:w="981" w:type="dxa"/>
            <w:tcBorders>
              <w:top w:val="nil"/>
              <w:bottom w:val="nil"/>
            </w:tcBorders>
          </w:tcPr>
          <w:p w:rsidR="00837E4C" w:rsidRPr="00793777" w:rsidRDefault="00837E4C" w:rsidP="006C5E5E">
            <w:pPr>
              <w:jc w:val="center"/>
              <w:rPr>
                <w:rFonts w:ascii="Garamond" w:hAnsi="Garamond" w:cstheme="majorBidi"/>
                <w:sz w:val="20"/>
                <w:szCs w:val="20"/>
              </w:rPr>
            </w:pPr>
          </w:p>
        </w:tc>
        <w:tc>
          <w:tcPr>
            <w:tcW w:w="981" w:type="dxa"/>
            <w:tcBorders>
              <w:top w:val="nil"/>
              <w:bottom w:val="nil"/>
            </w:tcBorders>
          </w:tcPr>
          <w:p w:rsidR="00837E4C" w:rsidRPr="00793777" w:rsidRDefault="00837E4C" w:rsidP="006C5E5E">
            <w:pPr>
              <w:jc w:val="center"/>
              <w:rPr>
                <w:rFonts w:ascii="Garamond" w:hAnsi="Garamond" w:cstheme="majorBidi"/>
                <w:sz w:val="20"/>
                <w:szCs w:val="20"/>
              </w:rPr>
            </w:pPr>
            <w:r w:rsidRPr="00793777">
              <w:rPr>
                <w:rFonts w:ascii="Garamond" w:hAnsi="Garamond" w:cstheme="majorBidi"/>
                <w:sz w:val="20"/>
                <w:szCs w:val="20"/>
              </w:rPr>
              <w:t>0.130***</w:t>
            </w:r>
          </w:p>
          <w:p w:rsidR="00837E4C" w:rsidRPr="00793777" w:rsidRDefault="00837E4C" w:rsidP="006C5E5E">
            <w:pPr>
              <w:jc w:val="center"/>
              <w:rPr>
                <w:rFonts w:ascii="Garamond" w:hAnsi="Garamond" w:cstheme="majorBidi"/>
                <w:sz w:val="20"/>
                <w:szCs w:val="20"/>
              </w:rPr>
            </w:pPr>
            <w:r w:rsidRPr="00793777">
              <w:rPr>
                <w:rFonts w:ascii="Garamond" w:hAnsi="Garamond" w:cstheme="majorBidi"/>
                <w:sz w:val="20"/>
                <w:szCs w:val="20"/>
              </w:rPr>
              <w:t>(0.024)</w:t>
            </w:r>
          </w:p>
        </w:tc>
        <w:tc>
          <w:tcPr>
            <w:tcW w:w="887" w:type="dxa"/>
            <w:tcBorders>
              <w:top w:val="nil"/>
              <w:bottom w:val="nil"/>
            </w:tcBorders>
          </w:tcPr>
          <w:p w:rsidR="00837E4C" w:rsidRPr="00793777" w:rsidRDefault="00837E4C" w:rsidP="006C5E5E">
            <w:pPr>
              <w:jc w:val="center"/>
              <w:rPr>
                <w:rFonts w:ascii="Garamond" w:hAnsi="Garamond" w:cstheme="majorBidi"/>
                <w:sz w:val="20"/>
                <w:szCs w:val="20"/>
              </w:rPr>
            </w:pPr>
          </w:p>
        </w:tc>
        <w:tc>
          <w:tcPr>
            <w:tcW w:w="896" w:type="dxa"/>
            <w:tcBorders>
              <w:top w:val="nil"/>
              <w:bottom w:val="nil"/>
            </w:tcBorders>
          </w:tcPr>
          <w:p w:rsidR="00837E4C" w:rsidRPr="00793777" w:rsidRDefault="00837E4C" w:rsidP="006C5E5E">
            <w:pPr>
              <w:jc w:val="center"/>
              <w:rPr>
                <w:rFonts w:ascii="Garamond" w:hAnsi="Garamond" w:cstheme="majorBidi"/>
                <w:sz w:val="20"/>
                <w:szCs w:val="20"/>
              </w:rPr>
            </w:pPr>
            <w:r w:rsidRPr="00793777">
              <w:rPr>
                <w:rFonts w:ascii="Garamond" w:hAnsi="Garamond" w:cstheme="majorBidi"/>
                <w:sz w:val="20"/>
                <w:szCs w:val="20"/>
              </w:rPr>
              <w:t>0.021</w:t>
            </w:r>
          </w:p>
          <w:p w:rsidR="00837E4C" w:rsidRPr="00793777" w:rsidRDefault="00837E4C" w:rsidP="006C5E5E">
            <w:pPr>
              <w:jc w:val="center"/>
              <w:rPr>
                <w:rFonts w:ascii="Garamond" w:hAnsi="Garamond" w:cstheme="majorBidi"/>
                <w:sz w:val="20"/>
                <w:szCs w:val="20"/>
              </w:rPr>
            </w:pPr>
            <w:r w:rsidRPr="00793777">
              <w:rPr>
                <w:rFonts w:ascii="Garamond" w:hAnsi="Garamond" w:cstheme="majorBidi"/>
                <w:sz w:val="20"/>
                <w:szCs w:val="20"/>
              </w:rPr>
              <w:t>(0.041)</w:t>
            </w:r>
          </w:p>
        </w:tc>
      </w:tr>
      <w:tr w:rsidR="00837E4C" w:rsidRPr="00793777" w:rsidTr="00B91BC2">
        <w:trPr>
          <w:jc w:val="center"/>
        </w:trPr>
        <w:tc>
          <w:tcPr>
            <w:tcW w:w="2179" w:type="dxa"/>
            <w:tcBorders>
              <w:top w:val="nil"/>
              <w:bottom w:val="nil"/>
            </w:tcBorders>
          </w:tcPr>
          <w:p w:rsidR="00837E4C" w:rsidRPr="00793777" w:rsidRDefault="00837E4C" w:rsidP="006C5E5E">
            <w:pPr>
              <w:rPr>
                <w:rFonts w:ascii="Garamond" w:hAnsi="Garamond" w:cstheme="majorBidi"/>
                <w:sz w:val="20"/>
                <w:szCs w:val="20"/>
              </w:rPr>
            </w:pPr>
            <w:r w:rsidRPr="00793777">
              <w:rPr>
                <w:rFonts w:ascii="Garamond" w:hAnsi="Garamond" w:cstheme="majorBidi"/>
                <w:sz w:val="20"/>
                <w:szCs w:val="20"/>
              </w:rPr>
              <w:t>Exactly two children</w:t>
            </w:r>
          </w:p>
          <w:p w:rsidR="00837E4C" w:rsidRPr="00793777" w:rsidRDefault="00837E4C" w:rsidP="006C5E5E">
            <w:pPr>
              <w:rPr>
                <w:rFonts w:ascii="Garamond" w:hAnsi="Garamond" w:cstheme="majorBidi"/>
                <w:sz w:val="20"/>
                <w:szCs w:val="20"/>
              </w:rPr>
            </w:pPr>
          </w:p>
        </w:tc>
        <w:tc>
          <w:tcPr>
            <w:tcW w:w="981" w:type="dxa"/>
            <w:tcBorders>
              <w:top w:val="nil"/>
              <w:bottom w:val="nil"/>
            </w:tcBorders>
          </w:tcPr>
          <w:p w:rsidR="00837E4C" w:rsidRPr="00793777" w:rsidRDefault="00837E4C" w:rsidP="006C5E5E">
            <w:pPr>
              <w:jc w:val="center"/>
              <w:rPr>
                <w:rFonts w:ascii="Garamond" w:hAnsi="Garamond" w:cstheme="majorBidi"/>
                <w:sz w:val="20"/>
                <w:szCs w:val="20"/>
              </w:rPr>
            </w:pPr>
          </w:p>
        </w:tc>
        <w:tc>
          <w:tcPr>
            <w:tcW w:w="981" w:type="dxa"/>
            <w:tcBorders>
              <w:top w:val="nil"/>
              <w:bottom w:val="nil"/>
            </w:tcBorders>
          </w:tcPr>
          <w:p w:rsidR="00837E4C" w:rsidRPr="00793777" w:rsidRDefault="00837E4C" w:rsidP="006C5E5E">
            <w:pPr>
              <w:jc w:val="center"/>
              <w:rPr>
                <w:rFonts w:ascii="Garamond" w:hAnsi="Garamond" w:cstheme="majorBidi"/>
                <w:sz w:val="20"/>
                <w:szCs w:val="20"/>
              </w:rPr>
            </w:pPr>
            <w:r w:rsidRPr="00793777">
              <w:rPr>
                <w:rFonts w:ascii="Garamond" w:hAnsi="Garamond" w:cstheme="majorBidi"/>
                <w:sz w:val="20"/>
                <w:szCs w:val="20"/>
              </w:rPr>
              <w:t>0.158***</w:t>
            </w:r>
          </w:p>
          <w:p w:rsidR="00837E4C" w:rsidRPr="00793777" w:rsidRDefault="00837E4C" w:rsidP="006C5E5E">
            <w:pPr>
              <w:jc w:val="center"/>
              <w:rPr>
                <w:rFonts w:ascii="Garamond" w:hAnsi="Garamond" w:cstheme="majorBidi"/>
                <w:sz w:val="20"/>
                <w:szCs w:val="20"/>
              </w:rPr>
            </w:pPr>
            <w:r w:rsidRPr="00793777">
              <w:rPr>
                <w:rFonts w:ascii="Garamond" w:hAnsi="Garamond" w:cstheme="majorBidi"/>
                <w:sz w:val="20"/>
                <w:szCs w:val="20"/>
              </w:rPr>
              <w:t>(0.025)</w:t>
            </w:r>
          </w:p>
        </w:tc>
        <w:tc>
          <w:tcPr>
            <w:tcW w:w="887" w:type="dxa"/>
            <w:tcBorders>
              <w:top w:val="nil"/>
              <w:bottom w:val="nil"/>
            </w:tcBorders>
          </w:tcPr>
          <w:p w:rsidR="00837E4C" w:rsidRPr="00793777" w:rsidRDefault="00837E4C" w:rsidP="006C5E5E">
            <w:pPr>
              <w:jc w:val="center"/>
              <w:rPr>
                <w:rFonts w:ascii="Garamond" w:hAnsi="Garamond" w:cstheme="majorBidi"/>
                <w:sz w:val="20"/>
                <w:szCs w:val="20"/>
              </w:rPr>
            </w:pPr>
          </w:p>
        </w:tc>
        <w:tc>
          <w:tcPr>
            <w:tcW w:w="896" w:type="dxa"/>
            <w:tcBorders>
              <w:top w:val="nil"/>
              <w:bottom w:val="nil"/>
            </w:tcBorders>
          </w:tcPr>
          <w:p w:rsidR="00837E4C" w:rsidRPr="00793777" w:rsidRDefault="00837E4C" w:rsidP="006C5E5E">
            <w:pPr>
              <w:jc w:val="center"/>
              <w:rPr>
                <w:rFonts w:ascii="Garamond" w:hAnsi="Garamond" w:cstheme="majorBidi"/>
                <w:sz w:val="20"/>
                <w:szCs w:val="20"/>
              </w:rPr>
            </w:pPr>
            <w:r w:rsidRPr="00793777">
              <w:rPr>
                <w:rFonts w:ascii="Garamond" w:hAnsi="Garamond" w:cstheme="majorBidi"/>
                <w:sz w:val="20"/>
                <w:szCs w:val="20"/>
              </w:rPr>
              <w:t>0.018</w:t>
            </w:r>
          </w:p>
          <w:p w:rsidR="00837E4C" w:rsidRPr="00793777" w:rsidRDefault="00837E4C" w:rsidP="006C5E5E">
            <w:pPr>
              <w:jc w:val="center"/>
              <w:rPr>
                <w:rFonts w:ascii="Garamond" w:hAnsi="Garamond" w:cstheme="majorBidi"/>
                <w:sz w:val="20"/>
                <w:szCs w:val="20"/>
              </w:rPr>
            </w:pPr>
            <w:r w:rsidRPr="00793777">
              <w:rPr>
                <w:rFonts w:ascii="Garamond" w:hAnsi="Garamond" w:cstheme="majorBidi"/>
                <w:sz w:val="20"/>
                <w:szCs w:val="20"/>
              </w:rPr>
              <w:t>(0.047)</w:t>
            </w:r>
          </w:p>
        </w:tc>
      </w:tr>
      <w:tr w:rsidR="00837E4C" w:rsidRPr="00793777" w:rsidTr="00B91BC2">
        <w:trPr>
          <w:jc w:val="center"/>
        </w:trPr>
        <w:tc>
          <w:tcPr>
            <w:tcW w:w="2179" w:type="dxa"/>
            <w:tcBorders>
              <w:top w:val="nil"/>
              <w:bottom w:val="nil"/>
            </w:tcBorders>
          </w:tcPr>
          <w:p w:rsidR="00837E4C" w:rsidRPr="00793777" w:rsidRDefault="00837E4C" w:rsidP="006C5E5E">
            <w:pPr>
              <w:rPr>
                <w:rFonts w:ascii="Garamond" w:hAnsi="Garamond" w:cstheme="majorBidi"/>
                <w:sz w:val="20"/>
                <w:szCs w:val="20"/>
              </w:rPr>
            </w:pPr>
            <w:r w:rsidRPr="00793777">
              <w:rPr>
                <w:rFonts w:ascii="Garamond" w:hAnsi="Garamond" w:cstheme="majorBidi"/>
                <w:sz w:val="20"/>
                <w:szCs w:val="20"/>
              </w:rPr>
              <w:t>Exactly three children</w:t>
            </w:r>
          </w:p>
          <w:p w:rsidR="00837E4C" w:rsidRPr="00793777" w:rsidRDefault="00837E4C" w:rsidP="006C5E5E">
            <w:pPr>
              <w:rPr>
                <w:rFonts w:ascii="Garamond" w:hAnsi="Garamond" w:cstheme="majorBidi"/>
                <w:sz w:val="20"/>
                <w:szCs w:val="20"/>
              </w:rPr>
            </w:pPr>
          </w:p>
        </w:tc>
        <w:tc>
          <w:tcPr>
            <w:tcW w:w="981" w:type="dxa"/>
            <w:tcBorders>
              <w:top w:val="nil"/>
              <w:bottom w:val="nil"/>
            </w:tcBorders>
          </w:tcPr>
          <w:p w:rsidR="00837E4C" w:rsidRPr="00793777" w:rsidRDefault="00837E4C" w:rsidP="006C5E5E">
            <w:pPr>
              <w:jc w:val="center"/>
              <w:rPr>
                <w:rFonts w:ascii="Garamond" w:hAnsi="Garamond" w:cstheme="majorBidi"/>
                <w:sz w:val="20"/>
                <w:szCs w:val="20"/>
              </w:rPr>
            </w:pPr>
          </w:p>
        </w:tc>
        <w:tc>
          <w:tcPr>
            <w:tcW w:w="981" w:type="dxa"/>
            <w:tcBorders>
              <w:top w:val="nil"/>
              <w:bottom w:val="nil"/>
            </w:tcBorders>
          </w:tcPr>
          <w:p w:rsidR="00837E4C" w:rsidRPr="00793777" w:rsidRDefault="00837E4C" w:rsidP="006C5E5E">
            <w:pPr>
              <w:jc w:val="center"/>
              <w:rPr>
                <w:rFonts w:ascii="Garamond" w:hAnsi="Garamond" w:cstheme="majorBidi"/>
                <w:sz w:val="20"/>
                <w:szCs w:val="20"/>
              </w:rPr>
            </w:pPr>
            <w:r w:rsidRPr="00793777">
              <w:rPr>
                <w:rFonts w:ascii="Garamond" w:hAnsi="Garamond" w:cstheme="majorBidi"/>
                <w:sz w:val="20"/>
                <w:szCs w:val="20"/>
              </w:rPr>
              <w:t>0.194***</w:t>
            </w:r>
          </w:p>
          <w:p w:rsidR="00837E4C" w:rsidRPr="00793777" w:rsidRDefault="00837E4C" w:rsidP="006C5E5E">
            <w:pPr>
              <w:jc w:val="center"/>
              <w:rPr>
                <w:rFonts w:ascii="Garamond" w:hAnsi="Garamond" w:cstheme="majorBidi"/>
                <w:sz w:val="20"/>
                <w:szCs w:val="20"/>
              </w:rPr>
            </w:pPr>
            <w:r w:rsidRPr="00793777">
              <w:rPr>
                <w:rFonts w:ascii="Garamond" w:hAnsi="Garamond" w:cstheme="majorBidi"/>
                <w:sz w:val="20"/>
                <w:szCs w:val="20"/>
              </w:rPr>
              <w:t>(0.025)</w:t>
            </w:r>
          </w:p>
        </w:tc>
        <w:tc>
          <w:tcPr>
            <w:tcW w:w="887" w:type="dxa"/>
            <w:tcBorders>
              <w:top w:val="nil"/>
              <w:bottom w:val="nil"/>
            </w:tcBorders>
          </w:tcPr>
          <w:p w:rsidR="00837E4C" w:rsidRPr="00793777" w:rsidRDefault="00837E4C" w:rsidP="006C5E5E">
            <w:pPr>
              <w:jc w:val="center"/>
              <w:rPr>
                <w:rFonts w:ascii="Garamond" w:hAnsi="Garamond" w:cstheme="majorBidi"/>
                <w:sz w:val="20"/>
                <w:szCs w:val="20"/>
              </w:rPr>
            </w:pPr>
          </w:p>
        </w:tc>
        <w:tc>
          <w:tcPr>
            <w:tcW w:w="896" w:type="dxa"/>
            <w:tcBorders>
              <w:top w:val="nil"/>
              <w:bottom w:val="nil"/>
            </w:tcBorders>
          </w:tcPr>
          <w:p w:rsidR="00837E4C" w:rsidRPr="00793777" w:rsidRDefault="00837E4C" w:rsidP="006C5E5E">
            <w:pPr>
              <w:jc w:val="center"/>
              <w:rPr>
                <w:rFonts w:ascii="Garamond" w:hAnsi="Garamond" w:cstheme="majorBidi"/>
                <w:sz w:val="20"/>
                <w:szCs w:val="20"/>
              </w:rPr>
            </w:pPr>
            <w:r w:rsidRPr="00793777">
              <w:rPr>
                <w:rFonts w:ascii="Garamond" w:hAnsi="Garamond" w:cstheme="majorBidi"/>
                <w:sz w:val="20"/>
                <w:szCs w:val="20"/>
              </w:rPr>
              <w:t>0.074</w:t>
            </w:r>
          </w:p>
          <w:p w:rsidR="00837E4C" w:rsidRPr="00793777" w:rsidRDefault="00837E4C" w:rsidP="006C5E5E">
            <w:pPr>
              <w:jc w:val="center"/>
              <w:rPr>
                <w:rFonts w:ascii="Garamond" w:hAnsi="Garamond" w:cstheme="majorBidi"/>
                <w:sz w:val="20"/>
                <w:szCs w:val="20"/>
              </w:rPr>
            </w:pPr>
            <w:r w:rsidRPr="00793777">
              <w:rPr>
                <w:rFonts w:ascii="Garamond" w:hAnsi="Garamond" w:cstheme="majorBidi"/>
                <w:sz w:val="20"/>
                <w:szCs w:val="20"/>
              </w:rPr>
              <w:t>(0.052)</w:t>
            </w:r>
          </w:p>
        </w:tc>
      </w:tr>
      <w:tr w:rsidR="00837E4C" w:rsidRPr="00793777" w:rsidTr="00B91BC2">
        <w:trPr>
          <w:jc w:val="center"/>
        </w:trPr>
        <w:tc>
          <w:tcPr>
            <w:tcW w:w="2179" w:type="dxa"/>
            <w:tcBorders>
              <w:top w:val="nil"/>
              <w:bottom w:val="nil"/>
            </w:tcBorders>
          </w:tcPr>
          <w:p w:rsidR="00837E4C" w:rsidRPr="00793777" w:rsidRDefault="00837E4C" w:rsidP="006C5E5E">
            <w:pPr>
              <w:rPr>
                <w:rFonts w:ascii="Garamond" w:hAnsi="Garamond" w:cstheme="majorBidi"/>
                <w:sz w:val="20"/>
                <w:szCs w:val="20"/>
              </w:rPr>
            </w:pPr>
            <w:r w:rsidRPr="00793777">
              <w:rPr>
                <w:rFonts w:ascii="Garamond" w:hAnsi="Garamond" w:cstheme="majorBidi"/>
                <w:sz w:val="20"/>
                <w:szCs w:val="20"/>
              </w:rPr>
              <w:t>Exactly four children</w:t>
            </w:r>
          </w:p>
          <w:p w:rsidR="00837E4C" w:rsidRPr="00793777" w:rsidRDefault="00837E4C" w:rsidP="006C5E5E">
            <w:pPr>
              <w:rPr>
                <w:rFonts w:ascii="Garamond" w:hAnsi="Garamond" w:cstheme="majorBidi"/>
                <w:sz w:val="20"/>
                <w:szCs w:val="20"/>
              </w:rPr>
            </w:pPr>
          </w:p>
        </w:tc>
        <w:tc>
          <w:tcPr>
            <w:tcW w:w="981" w:type="dxa"/>
            <w:tcBorders>
              <w:top w:val="nil"/>
              <w:bottom w:val="nil"/>
            </w:tcBorders>
          </w:tcPr>
          <w:p w:rsidR="00837E4C" w:rsidRPr="00793777" w:rsidRDefault="00837E4C" w:rsidP="006C5E5E">
            <w:pPr>
              <w:jc w:val="center"/>
              <w:rPr>
                <w:rFonts w:ascii="Garamond" w:hAnsi="Garamond" w:cstheme="majorBidi"/>
                <w:sz w:val="20"/>
                <w:szCs w:val="20"/>
              </w:rPr>
            </w:pPr>
          </w:p>
        </w:tc>
        <w:tc>
          <w:tcPr>
            <w:tcW w:w="981" w:type="dxa"/>
            <w:tcBorders>
              <w:top w:val="nil"/>
              <w:bottom w:val="nil"/>
            </w:tcBorders>
          </w:tcPr>
          <w:p w:rsidR="00837E4C" w:rsidRPr="00793777" w:rsidRDefault="00837E4C" w:rsidP="006C5E5E">
            <w:pPr>
              <w:jc w:val="center"/>
              <w:rPr>
                <w:rFonts w:ascii="Garamond" w:hAnsi="Garamond" w:cstheme="majorBidi"/>
                <w:sz w:val="20"/>
                <w:szCs w:val="20"/>
              </w:rPr>
            </w:pPr>
            <w:r w:rsidRPr="00793777">
              <w:rPr>
                <w:rFonts w:ascii="Garamond" w:hAnsi="Garamond" w:cstheme="majorBidi"/>
                <w:sz w:val="20"/>
                <w:szCs w:val="20"/>
              </w:rPr>
              <w:t>0.193***</w:t>
            </w:r>
          </w:p>
          <w:p w:rsidR="00837E4C" w:rsidRPr="00793777" w:rsidRDefault="00837E4C" w:rsidP="006C5E5E">
            <w:pPr>
              <w:jc w:val="center"/>
              <w:rPr>
                <w:rFonts w:ascii="Garamond" w:hAnsi="Garamond" w:cstheme="majorBidi"/>
                <w:sz w:val="20"/>
                <w:szCs w:val="20"/>
              </w:rPr>
            </w:pPr>
            <w:r w:rsidRPr="00793777">
              <w:rPr>
                <w:rFonts w:ascii="Garamond" w:hAnsi="Garamond" w:cstheme="majorBidi"/>
                <w:sz w:val="20"/>
                <w:szCs w:val="20"/>
              </w:rPr>
              <w:t>(0.026)</w:t>
            </w:r>
          </w:p>
        </w:tc>
        <w:tc>
          <w:tcPr>
            <w:tcW w:w="887" w:type="dxa"/>
            <w:tcBorders>
              <w:top w:val="nil"/>
              <w:bottom w:val="nil"/>
            </w:tcBorders>
          </w:tcPr>
          <w:p w:rsidR="00837E4C" w:rsidRPr="00793777" w:rsidRDefault="00837E4C" w:rsidP="006C5E5E">
            <w:pPr>
              <w:jc w:val="center"/>
              <w:rPr>
                <w:rFonts w:ascii="Garamond" w:hAnsi="Garamond" w:cstheme="majorBidi"/>
                <w:sz w:val="20"/>
                <w:szCs w:val="20"/>
              </w:rPr>
            </w:pPr>
          </w:p>
        </w:tc>
        <w:tc>
          <w:tcPr>
            <w:tcW w:w="896" w:type="dxa"/>
            <w:tcBorders>
              <w:top w:val="nil"/>
              <w:bottom w:val="nil"/>
            </w:tcBorders>
          </w:tcPr>
          <w:p w:rsidR="00837E4C" w:rsidRPr="00793777" w:rsidRDefault="00837E4C" w:rsidP="006C5E5E">
            <w:pPr>
              <w:jc w:val="center"/>
              <w:rPr>
                <w:rFonts w:ascii="Garamond" w:hAnsi="Garamond" w:cstheme="majorBidi"/>
                <w:sz w:val="20"/>
                <w:szCs w:val="20"/>
              </w:rPr>
            </w:pPr>
            <w:r w:rsidRPr="00793777">
              <w:rPr>
                <w:rFonts w:ascii="Garamond" w:hAnsi="Garamond" w:cstheme="majorBidi"/>
                <w:sz w:val="20"/>
                <w:szCs w:val="20"/>
              </w:rPr>
              <w:t>0.066</w:t>
            </w:r>
          </w:p>
          <w:p w:rsidR="00837E4C" w:rsidRPr="00793777" w:rsidRDefault="00837E4C" w:rsidP="006C5E5E">
            <w:pPr>
              <w:jc w:val="center"/>
              <w:rPr>
                <w:rFonts w:ascii="Garamond" w:hAnsi="Garamond" w:cstheme="majorBidi"/>
                <w:sz w:val="20"/>
                <w:szCs w:val="20"/>
              </w:rPr>
            </w:pPr>
            <w:r w:rsidRPr="00793777">
              <w:rPr>
                <w:rFonts w:ascii="Garamond" w:hAnsi="Garamond" w:cstheme="majorBidi"/>
                <w:sz w:val="20"/>
                <w:szCs w:val="20"/>
              </w:rPr>
              <w:t>(0.057)</w:t>
            </w:r>
          </w:p>
        </w:tc>
      </w:tr>
      <w:tr w:rsidR="00837E4C" w:rsidRPr="00793777" w:rsidTr="00B91BC2">
        <w:trPr>
          <w:jc w:val="center"/>
        </w:trPr>
        <w:tc>
          <w:tcPr>
            <w:tcW w:w="2179" w:type="dxa"/>
            <w:tcBorders>
              <w:top w:val="nil"/>
              <w:bottom w:val="nil"/>
            </w:tcBorders>
          </w:tcPr>
          <w:p w:rsidR="00837E4C" w:rsidRPr="00793777" w:rsidRDefault="00837E4C" w:rsidP="006C5E5E">
            <w:pPr>
              <w:rPr>
                <w:rFonts w:ascii="Garamond" w:hAnsi="Garamond" w:cstheme="majorBidi"/>
                <w:sz w:val="20"/>
                <w:szCs w:val="20"/>
              </w:rPr>
            </w:pPr>
            <w:r w:rsidRPr="00793777">
              <w:rPr>
                <w:rFonts w:ascii="Garamond" w:hAnsi="Garamond" w:cstheme="majorBidi"/>
                <w:sz w:val="20"/>
                <w:szCs w:val="20"/>
              </w:rPr>
              <w:t>More than four children</w:t>
            </w:r>
          </w:p>
          <w:p w:rsidR="00837E4C" w:rsidRPr="00793777" w:rsidRDefault="00837E4C" w:rsidP="006C5E5E">
            <w:pPr>
              <w:rPr>
                <w:rFonts w:ascii="Garamond" w:hAnsi="Garamond" w:cstheme="majorBidi"/>
                <w:sz w:val="20"/>
                <w:szCs w:val="20"/>
              </w:rPr>
            </w:pPr>
          </w:p>
        </w:tc>
        <w:tc>
          <w:tcPr>
            <w:tcW w:w="981" w:type="dxa"/>
            <w:tcBorders>
              <w:top w:val="nil"/>
              <w:bottom w:val="nil"/>
            </w:tcBorders>
          </w:tcPr>
          <w:p w:rsidR="00837E4C" w:rsidRPr="00793777" w:rsidRDefault="00837E4C" w:rsidP="006C5E5E">
            <w:pPr>
              <w:jc w:val="center"/>
              <w:rPr>
                <w:rFonts w:ascii="Garamond" w:hAnsi="Garamond" w:cstheme="majorBidi"/>
                <w:sz w:val="20"/>
                <w:szCs w:val="20"/>
              </w:rPr>
            </w:pPr>
          </w:p>
        </w:tc>
        <w:tc>
          <w:tcPr>
            <w:tcW w:w="981" w:type="dxa"/>
            <w:tcBorders>
              <w:top w:val="nil"/>
              <w:bottom w:val="nil"/>
            </w:tcBorders>
          </w:tcPr>
          <w:p w:rsidR="00837E4C" w:rsidRPr="00793777" w:rsidRDefault="00837E4C" w:rsidP="006C5E5E">
            <w:pPr>
              <w:jc w:val="center"/>
              <w:rPr>
                <w:rFonts w:ascii="Garamond" w:hAnsi="Garamond" w:cstheme="majorBidi"/>
                <w:sz w:val="20"/>
                <w:szCs w:val="20"/>
              </w:rPr>
            </w:pPr>
            <w:r w:rsidRPr="00793777">
              <w:rPr>
                <w:rFonts w:ascii="Garamond" w:hAnsi="Garamond" w:cstheme="majorBidi"/>
                <w:sz w:val="20"/>
                <w:szCs w:val="20"/>
              </w:rPr>
              <w:t>0.256***</w:t>
            </w:r>
          </w:p>
          <w:p w:rsidR="00837E4C" w:rsidRPr="00793777" w:rsidRDefault="00837E4C" w:rsidP="006C5E5E">
            <w:pPr>
              <w:jc w:val="center"/>
              <w:rPr>
                <w:rFonts w:ascii="Garamond" w:hAnsi="Garamond" w:cstheme="majorBidi"/>
                <w:sz w:val="20"/>
                <w:szCs w:val="20"/>
              </w:rPr>
            </w:pPr>
            <w:r w:rsidRPr="00793777">
              <w:rPr>
                <w:rFonts w:ascii="Garamond" w:hAnsi="Garamond" w:cstheme="majorBidi"/>
                <w:sz w:val="20"/>
                <w:szCs w:val="20"/>
              </w:rPr>
              <w:t>(0.025)</w:t>
            </w:r>
          </w:p>
        </w:tc>
        <w:tc>
          <w:tcPr>
            <w:tcW w:w="887" w:type="dxa"/>
            <w:tcBorders>
              <w:top w:val="nil"/>
              <w:bottom w:val="nil"/>
            </w:tcBorders>
          </w:tcPr>
          <w:p w:rsidR="00837E4C" w:rsidRPr="00793777" w:rsidRDefault="00837E4C" w:rsidP="006C5E5E">
            <w:pPr>
              <w:jc w:val="center"/>
              <w:rPr>
                <w:rFonts w:ascii="Garamond" w:hAnsi="Garamond" w:cstheme="majorBidi"/>
                <w:sz w:val="20"/>
                <w:szCs w:val="20"/>
              </w:rPr>
            </w:pPr>
          </w:p>
        </w:tc>
        <w:tc>
          <w:tcPr>
            <w:tcW w:w="896" w:type="dxa"/>
            <w:tcBorders>
              <w:top w:val="nil"/>
              <w:bottom w:val="nil"/>
            </w:tcBorders>
          </w:tcPr>
          <w:p w:rsidR="00837E4C" w:rsidRPr="00793777" w:rsidRDefault="00837E4C" w:rsidP="006C5E5E">
            <w:pPr>
              <w:jc w:val="center"/>
              <w:rPr>
                <w:rFonts w:ascii="Garamond" w:hAnsi="Garamond" w:cstheme="majorBidi"/>
                <w:sz w:val="20"/>
                <w:szCs w:val="20"/>
              </w:rPr>
            </w:pPr>
            <w:r w:rsidRPr="00793777">
              <w:rPr>
                <w:rFonts w:ascii="Garamond" w:hAnsi="Garamond" w:cstheme="majorBidi"/>
                <w:sz w:val="20"/>
                <w:szCs w:val="20"/>
              </w:rPr>
              <w:t>0.127**</w:t>
            </w:r>
          </w:p>
          <w:p w:rsidR="00837E4C" w:rsidRPr="00793777" w:rsidRDefault="00837E4C" w:rsidP="006C5E5E">
            <w:pPr>
              <w:jc w:val="center"/>
              <w:rPr>
                <w:rFonts w:ascii="Garamond" w:hAnsi="Garamond" w:cstheme="majorBidi"/>
                <w:sz w:val="20"/>
                <w:szCs w:val="20"/>
              </w:rPr>
            </w:pPr>
            <w:r w:rsidRPr="00793777">
              <w:rPr>
                <w:rFonts w:ascii="Garamond" w:hAnsi="Garamond" w:cstheme="majorBidi"/>
                <w:sz w:val="20"/>
                <w:szCs w:val="20"/>
              </w:rPr>
              <w:t>(0.062)</w:t>
            </w:r>
          </w:p>
        </w:tc>
      </w:tr>
      <w:tr w:rsidR="00837E4C" w:rsidRPr="00793777" w:rsidTr="00B91BC2">
        <w:trPr>
          <w:jc w:val="center"/>
        </w:trPr>
        <w:tc>
          <w:tcPr>
            <w:tcW w:w="2179" w:type="dxa"/>
            <w:tcBorders>
              <w:top w:val="nil"/>
              <w:bottom w:val="nil"/>
            </w:tcBorders>
          </w:tcPr>
          <w:p w:rsidR="00837E4C" w:rsidRPr="00793777" w:rsidRDefault="00837E4C" w:rsidP="006C5E5E">
            <w:pPr>
              <w:rPr>
                <w:rFonts w:ascii="Garamond" w:hAnsi="Garamond" w:cstheme="majorBidi"/>
                <w:sz w:val="20"/>
                <w:szCs w:val="20"/>
              </w:rPr>
            </w:pPr>
            <w:r w:rsidRPr="00793777">
              <w:rPr>
                <w:rFonts w:ascii="Garamond" w:hAnsi="Garamond" w:cstheme="majorBidi"/>
                <w:sz w:val="20"/>
                <w:szCs w:val="20"/>
              </w:rPr>
              <w:t>R-Squared</w:t>
            </w:r>
          </w:p>
        </w:tc>
        <w:tc>
          <w:tcPr>
            <w:tcW w:w="981" w:type="dxa"/>
            <w:tcBorders>
              <w:top w:val="nil"/>
              <w:bottom w:val="nil"/>
            </w:tcBorders>
          </w:tcPr>
          <w:p w:rsidR="00837E4C" w:rsidRPr="00793777" w:rsidRDefault="00837E4C" w:rsidP="006C5E5E">
            <w:pPr>
              <w:jc w:val="center"/>
              <w:rPr>
                <w:rFonts w:ascii="Garamond" w:hAnsi="Garamond" w:cstheme="majorBidi"/>
                <w:sz w:val="20"/>
                <w:szCs w:val="20"/>
              </w:rPr>
            </w:pPr>
            <w:r w:rsidRPr="00793777">
              <w:rPr>
                <w:rFonts w:ascii="Garamond" w:hAnsi="Garamond" w:cstheme="majorBidi"/>
                <w:sz w:val="20"/>
                <w:szCs w:val="20"/>
              </w:rPr>
              <w:t>0.2864</w:t>
            </w:r>
          </w:p>
        </w:tc>
        <w:tc>
          <w:tcPr>
            <w:tcW w:w="981" w:type="dxa"/>
            <w:tcBorders>
              <w:top w:val="nil"/>
              <w:bottom w:val="nil"/>
            </w:tcBorders>
          </w:tcPr>
          <w:p w:rsidR="00837E4C" w:rsidRPr="00793777" w:rsidRDefault="00837E4C" w:rsidP="006C5E5E">
            <w:pPr>
              <w:jc w:val="center"/>
              <w:rPr>
                <w:rFonts w:ascii="Garamond" w:hAnsi="Garamond" w:cstheme="majorBidi"/>
                <w:sz w:val="20"/>
                <w:szCs w:val="20"/>
              </w:rPr>
            </w:pPr>
            <w:r w:rsidRPr="00793777">
              <w:rPr>
                <w:rFonts w:ascii="Garamond" w:hAnsi="Garamond" w:cstheme="majorBidi"/>
                <w:sz w:val="20"/>
                <w:szCs w:val="20"/>
              </w:rPr>
              <w:t>0.2883</w:t>
            </w:r>
          </w:p>
        </w:tc>
        <w:tc>
          <w:tcPr>
            <w:tcW w:w="887" w:type="dxa"/>
            <w:tcBorders>
              <w:top w:val="nil"/>
              <w:bottom w:val="nil"/>
            </w:tcBorders>
          </w:tcPr>
          <w:p w:rsidR="00837E4C" w:rsidRPr="006C5E5E" w:rsidRDefault="00837E4C" w:rsidP="006C5E5E">
            <w:pPr>
              <w:jc w:val="center"/>
              <w:rPr>
                <w:rFonts w:ascii="Garamond" w:hAnsi="Garamond" w:cstheme="majorBidi"/>
                <w:b/>
                <w:color w:val="FF0000"/>
                <w:sz w:val="20"/>
                <w:szCs w:val="20"/>
              </w:rPr>
            </w:pPr>
            <w:r w:rsidRPr="006C5E5E">
              <w:rPr>
                <w:rFonts w:ascii="Garamond" w:hAnsi="Garamond" w:cstheme="majorBidi"/>
                <w:b/>
                <w:color w:val="FF0000"/>
                <w:sz w:val="20"/>
                <w:szCs w:val="20"/>
              </w:rPr>
              <w:t>?</w:t>
            </w:r>
          </w:p>
        </w:tc>
        <w:tc>
          <w:tcPr>
            <w:tcW w:w="896" w:type="dxa"/>
            <w:tcBorders>
              <w:top w:val="nil"/>
              <w:bottom w:val="nil"/>
            </w:tcBorders>
          </w:tcPr>
          <w:p w:rsidR="00837E4C" w:rsidRPr="006C5E5E" w:rsidRDefault="00837E4C" w:rsidP="006C5E5E">
            <w:pPr>
              <w:jc w:val="center"/>
              <w:rPr>
                <w:rFonts w:ascii="Garamond" w:hAnsi="Garamond" w:cstheme="majorBidi"/>
                <w:b/>
                <w:color w:val="FF0000"/>
                <w:sz w:val="20"/>
                <w:szCs w:val="20"/>
              </w:rPr>
            </w:pPr>
            <w:r w:rsidRPr="006C5E5E">
              <w:rPr>
                <w:rFonts w:ascii="Garamond" w:hAnsi="Garamond" w:cstheme="majorBidi"/>
                <w:b/>
                <w:color w:val="FF0000"/>
                <w:sz w:val="20"/>
                <w:szCs w:val="20"/>
              </w:rPr>
              <w:t>?</w:t>
            </w:r>
          </w:p>
        </w:tc>
      </w:tr>
      <w:tr w:rsidR="00837E4C" w:rsidRPr="00793777" w:rsidTr="00B91BC2">
        <w:trPr>
          <w:jc w:val="center"/>
        </w:trPr>
        <w:tc>
          <w:tcPr>
            <w:tcW w:w="2179" w:type="dxa"/>
            <w:tcBorders>
              <w:top w:val="nil"/>
            </w:tcBorders>
          </w:tcPr>
          <w:p w:rsidR="00837E4C" w:rsidRPr="00793777" w:rsidRDefault="00837E4C" w:rsidP="006C5E5E">
            <w:pPr>
              <w:rPr>
                <w:rFonts w:ascii="Garamond" w:hAnsi="Garamond" w:cstheme="majorBidi"/>
                <w:sz w:val="20"/>
                <w:szCs w:val="20"/>
              </w:rPr>
            </w:pPr>
            <w:r w:rsidRPr="00793777">
              <w:rPr>
                <w:rFonts w:ascii="Garamond" w:hAnsi="Garamond" w:cstheme="majorBidi"/>
                <w:sz w:val="20"/>
                <w:szCs w:val="20"/>
              </w:rPr>
              <w:t>Obs.</w:t>
            </w:r>
          </w:p>
        </w:tc>
        <w:tc>
          <w:tcPr>
            <w:tcW w:w="981" w:type="dxa"/>
            <w:tcBorders>
              <w:top w:val="nil"/>
            </w:tcBorders>
          </w:tcPr>
          <w:p w:rsidR="00837E4C" w:rsidRPr="00793777" w:rsidRDefault="00837E4C" w:rsidP="006C5E5E">
            <w:pPr>
              <w:jc w:val="center"/>
              <w:rPr>
                <w:rFonts w:ascii="Garamond" w:hAnsi="Garamond" w:cstheme="majorBidi"/>
                <w:sz w:val="20"/>
                <w:szCs w:val="20"/>
              </w:rPr>
            </w:pPr>
            <w:r w:rsidRPr="00793777">
              <w:rPr>
                <w:rFonts w:ascii="Garamond" w:hAnsi="Garamond" w:cstheme="majorBidi"/>
                <w:sz w:val="20"/>
                <w:szCs w:val="20"/>
              </w:rPr>
              <w:t>13981</w:t>
            </w:r>
          </w:p>
        </w:tc>
        <w:tc>
          <w:tcPr>
            <w:tcW w:w="981" w:type="dxa"/>
            <w:tcBorders>
              <w:top w:val="nil"/>
            </w:tcBorders>
          </w:tcPr>
          <w:p w:rsidR="00837E4C" w:rsidRPr="00793777" w:rsidRDefault="00837E4C" w:rsidP="006C5E5E">
            <w:pPr>
              <w:jc w:val="center"/>
              <w:rPr>
                <w:rFonts w:ascii="Garamond" w:hAnsi="Garamond" w:cstheme="majorBidi"/>
                <w:sz w:val="20"/>
                <w:szCs w:val="20"/>
              </w:rPr>
            </w:pPr>
            <w:r w:rsidRPr="00793777">
              <w:rPr>
                <w:rFonts w:ascii="Garamond" w:hAnsi="Garamond" w:cstheme="majorBidi"/>
                <w:sz w:val="20"/>
                <w:szCs w:val="20"/>
              </w:rPr>
              <w:t>13981</w:t>
            </w:r>
          </w:p>
        </w:tc>
        <w:tc>
          <w:tcPr>
            <w:tcW w:w="887" w:type="dxa"/>
            <w:tcBorders>
              <w:top w:val="nil"/>
            </w:tcBorders>
          </w:tcPr>
          <w:p w:rsidR="00837E4C" w:rsidRPr="00793777" w:rsidRDefault="00837E4C" w:rsidP="006C5E5E">
            <w:pPr>
              <w:jc w:val="center"/>
              <w:rPr>
                <w:rFonts w:ascii="Garamond" w:hAnsi="Garamond" w:cstheme="majorBidi"/>
                <w:sz w:val="20"/>
                <w:szCs w:val="20"/>
              </w:rPr>
            </w:pPr>
            <w:r w:rsidRPr="00793777">
              <w:rPr>
                <w:rFonts w:ascii="Garamond" w:hAnsi="Garamond" w:cstheme="majorBidi"/>
                <w:sz w:val="20"/>
                <w:szCs w:val="20"/>
              </w:rPr>
              <w:t>13981</w:t>
            </w:r>
          </w:p>
        </w:tc>
        <w:tc>
          <w:tcPr>
            <w:tcW w:w="896" w:type="dxa"/>
            <w:tcBorders>
              <w:top w:val="nil"/>
            </w:tcBorders>
          </w:tcPr>
          <w:p w:rsidR="00837E4C" w:rsidRPr="00793777" w:rsidRDefault="00837E4C" w:rsidP="006C5E5E">
            <w:pPr>
              <w:jc w:val="center"/>
              <w:rPr>
                <w:rFonts w:ascii="Garamond" w:hAnsi="Garamond" w:cstheme="majorBidi"/>
                <w:sz w:val="20"/>
                <w:szCs w:val="20"/>
              </w:rPr>
            </w:pPr>
            <w:r w:rsidRPr="00793777">
              <w:rPr>
                <w:rFonts w:ascii="Garamond" w:hAnsi="Garamond" w:cstheme="majorBidi"/>
                <w:sz w:val="20"/>
                <w:szCs w:val="20"/>
              </w:rPr>
              <w:t>13981</w:t>
            </w:r>
          </w:p>
        </w:tc>
      </w:tr>
    </w:tbl>
    <w:p w:rsidR="00B91BC2" w:rsidRDefault="00837E4C" w:rsidP="006C5E5E">
      <w:pPr>
        <w:spacing w:after="0" w:line="240" w:lineRule="auto"/>
        <w:ind w:left="1800" w:right="1710"/>
        <w:rPr>
          <w:rFonts w:ascii="Garamond" w:hAnsi="Garamond" w:cstheme="majorBidi"/>
          <w:sz w:val="20"/>
          <w:szCs w:val="20"/>
        </w:rPr>
      </w:pPr>
      <w:r w:rsidRPr="00793777">
        <w:rPr>
          <w:rFonts w:ascii="Garamond" w:hAnsi="Garamond" w:cstheme="majorBidi"/>
          <w:sz w:val="20"/>
          <w:szCs w:val="20"/>
        </w:rPr>
        <w:t xml:space="preserve">Control variables: dummies for age and education levels and wealth. Standard errors in parentheses. </w:t>
      </w:r>
    </w:p>
    <w:p w:rsidR="00837E4C" w:rsidRPr="00793777" w:rsidRDefault="00837E4C" w:rsidP="006C5E5E">
      <w:pPr>
        <w:spacing w:after="0" w:line="240" w:lineRule="auto"/>
        <w:ind w:left="1800" w:right="1710"/>
        <w:rPr>
          <w:rFonts w:ascii="Garamond" w:hAnsi="Garamond" w:cstheme="majorBidi"/>
          <w:sz w:val="24"/>
          <w:szCs w:val="24"/>
        </w:rPr>
      </w:pPr>
      <w:r w:rsidRPr="00793777">
        <w:rPr>
          <w:rFonts w:ascii="Garamond" w:hAnsi="Garamond" w:cstheme="majorBidi"/>
          <w:sz w:val="20"/>
          <w:szCs w:val="20"/>
        </w:rPr>
        <w:t>*: p-value&lt;0.1; **: p-value&lt;0.05; **: p-value&lt;0.01.</w:t>
      </w:r>
    </w:p>
    <w:p w:rsidR="00837E4C" w:rsidRPr="00793777" w:rsidRDefault="00837E4C" w:rsidP="006C5E5E">
      <w:pPr>
        <w:spacing w:after="0"/>
        <w:rPr>
          <w:rFonts w:ascii="Garamond" w:hAnsi="Garamond" w:cstheme="majorBidi"/>
          <w:sz w:val="24"/>
          <w:szCs w:val="24"/>
        </w:rPr>
      </w:pPr>
      <w:r w:rsidRPr="00793777">
        <w:rPr>
          <w:rFonts w:ascii="Garamond" w:hAnsi="Garamond" w:cstheme="majorBidi"/>
          <w:sz w:val="24"/>
          <w:szCs w:val="24"/>
        </w:rPr>
        <w:br w:type="page"/>
      </w:r>
    </w:p>
    <w:p w:rsidR="00806AF1" w:rsidRPr="00793777" w:rsidRDefault="00806AF1" w:rsidP="006C5E5E">
      <w:pPr>
        <w:spacing w:after="0" w:line="240" w:lineRule="auto"/>
        <w:jc w:val="center"/>
        <w:rPr>
          <w:rFonts w:ascii="Garamond" w:hAnsi="Garamond" w:cstheme="majorBidi"/>
          <w:sz w:val="24"/>
          <w:szCs w:val="24"/>
        </w:rPr>
      </w:pPr>
      <w:r w:rsidRPr="00793777">
        <w:rPr>
          <w:rFonts w:ascii="Garamond" w:hAnsi="Garamond" w:cstheme="majorBidi"/>
          <w:sz w:val="24"/>
          <w:szCs w:val="24"/>
        </w:rPr>
        <w:lastRenderedPageBreak/>
        <w:t xml:space="preserve">Table </w:t>
      </w:r>
      <w:r w:rsidR="007E5EE2" w:rsidRPr="00793777">
        <w:rPr>
          <w:rFonts w:ascii="Garamond" w:hAnsi="Garamond" w:cstheme="majorBidi"/>
          <w:sz w:val="24"/>
          <w:szCs w:val="24"/>
        </w:rPr>
        <w:t>4</w:t>
      </w:r>
      <w:r w:rsidRPr="00793777">
        <w:rPr>
          <w:rFonts w:ascii="Garamond" w:hAnsi="Garamond" w:cstheme="majorBidi"/>
          <w:sz w:val="24"/>
          <w:szCs w:val="24"/>
        </w:rPr>
        <w:t>: The Effect of Sons versus Daughters on (Log Real) Total Income</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110"/>
        <w:gridCol w:w="896"/>
        <w:gridCol w:w="989"/>
      </w:tblGrid>
      <w:tr w:rsidR="00EA3B4C" w:rsidRPr="00793777" w:rsidTr="00B91BC2">
        <w:trPr>
          <w:jc w:val="center"/>
        </w:trPr>
        <w:tc>
          <w:tcPr>
            <w:tcW w:w="5110" w:type="dxa"/>
            <w:tcBorders>
              <w:bottom w:val="single" w:sz="4" w:space="0" w:color="auto"/>
            </w:tcBorders>
          </w:tcPr>
          <w:p w:rsidR="00EA3B4C" w:rsidRPr="00793777" w:rsidRDefault="00EA3B4C" w:rsidP="006C5E5E">
            <w:pPr>
              <w:jc w:val="center"/>
              <w:rPr>
                <w:rFonts w:ascii="Garamond" w:hAnsi="Garamond" w:cstheme="majorBidi"/>
                <w:sz w:val="20"/>
                <w:szCs w:val="20"/>
              </w:rPr>
            </w:pPr>
          </w:p>
        </w:tc>
        <w:tc>
          <w:tcPr>
            <w:tcW w:w="896" w:type="dxa"/>
            <w:tcBorders>
              <w:bottom w:val="single" w:sz="4" w:space="0" w:color="auto"/>
            </w:tcBorders>
          </w:tcPr>
          <w:p w:rsidR="00EA3B4C" w:rsidRPr="00793777" w:rsidRDefault="00EA3B4C" w:rsidP="006C5E5E">
            <w:pPr>
              <w:jc w:val="center"/>
              <w:rPr>
                <w:rFonts w:ascii="Garamond" w:hAnsi="Garamond" w:cstheme="majorBidi"/>
                <w:sz w:val="20"/>
                <w:szCs w:val="20"/>
              </w:rPr>
            </w:pPr>
            <w:r w:rsidRPr="00793777">
              <w:rPr>
                <w:rFonts w:ascii="Garamond" w:hAnsi="Garamond" w:cstheme="majorBidi"/>
                <w:sz w:val="20"/>
                <w:szCs w:val="20"/>
              </w:rPr>
              <w:t>(1)</w:t>
            </w:r>
          </w:p>
        </w:tc>
        <w:tc>
          <w:tcPr>
            <w:tcW w:w="989" w:type="dxa"/>
            <w:tcBorders>
              <w:bottom w:val="single" w:sz="4" w:space="0" w:color="auto"/>
            </w:tcBorders>
          </w:tcPr>
          <w:p w:rsidR="00EA3B4C" w:rsidRPr="00793777" w:rsidRDefault="00EA3B4C" w:rsidP="006C5E5E">
            <w:pPr>
              <w:jc w:val="center"/>
              <w:rPr>
                <w:rFonts w:ascii="Garamond" w:hAnsi="Garamond" w:cstheme="majorBidi"/>
                <w:sz w:val="20"/>
                <w:szCs w:val="20"/>
              </w:rPr>
            </w:pPr>
            <w:r w:rsidRPr="00793777">
              <w:rPr>
                <w:rFonts w:ascii="Garamond" w:hAnsi="Garamond" w:cstheme="majorBidi"/>
                <w:sz w:val="20"/>
                <w:szCs w:val="20"/>
              </w:rPr>
              <w:t>(2)</w:t>
            </w:r>
          </w:p>
        </w:tc>
      </w:tr>
      <w:tr w:rsidR="00EA3B4C" w:rsidRPr="00793777" w:rsidTr="00B91BC2">
        <w:trPr>
          <w:jc w:val="center"/>
        </w:trPr>
        <w:tc>
          <w:tcPr>
            <w:tcW w:w="5110" w:type="dxa"/>
            <w:tcBorders>
              <w:bottom w:val="nil"/>
            </w:tcBorders>
          </w:tcPr>
          <w:p w:rsidR="00EA3B4C" w:rsidRPr="00793777" w:rsidRDefault="00EA3B4C" w:rsidP="006C5E5E">
            <w:pPr>
              <w:rPr>
                <w:rFonts w:ascii="Garamond" w:hAnsi="Garamond" w:cstheme="majorBidi"/>
                <w:sz w:val="20"/>
                <w:szCs w:val="20"/>
              </w:rPr>
            </w:pPr>
            <w:r w:rsidRPr="00793777">
              <w:rPr>
                <w:rFonts w:ascii="Garamond" w:hAnsi="Garamond" w:cstheme="majorBidi"/>
                <w:sz w:val="20"/>
                <w:szCs w:val="20"/>
              </w:rPr>
              <w:t>Number of boys</w:t>
            </w:r>
          </w:p>
          <w:p w:rsidR="00EA3B4C" w:rsidRPr="00793777" w:rsidRDefault="00EA3B4C" w:rsidP="006C5E5E">
            <w:pPr>
              <w:rPr>
                <w:rFonts w:ascii="Garamond" w:hAnsi="Garamond" w:cstheme="majorBidi"/>
                <w:sz w:val="20"/>
                <w:szCs w:val="20"/>
              </w:rPr>
            </w:pPr>
          </w:p>
        </w:tc>
        <w:tc>
          <w:tcPr>
            <w:tcW w:w="896" w:type="dxa"/>
            <w:tcBorders>
              <w:bottom w:val="nil"/>
            </w:tcBorders>
          </w:tcPr>
          <w:p w:rsidR="00EA3B4C" w:rsidRPr="00793777" w:rsidRDefault="00EA3B4C" w:rsidP="006C5E5E">
            <w:pPr>
              <w:jc w:val="center"/>
              <w:rPr>
                <w:rFonts w:ascii="Garamond" w:hAnsi="Garamond" w:cstheme="majorBidi"/>
                <w:sz w:val="20"/>
                <w:szCs w:val="20"/>
              </w:rPr>
            </w:pPr>
            <w:r w:rsidRPr="00793777">
              <w:rPr>
                <w:rFonts w:ascii="Garamond" w:hAnsi="Garamond" w:cstheme="majorBidi"/>
                <w:sz w:val="20"/>
                <w:szCs w:val="20"/>
              </w:rPr>
              <w:t>-0.006</w:t>
            </w:r>
          </w:p>
          <w:p w:rsidR="00EA3B4C" w:rsidRPr="00793777" w:rsidRDefault="00EA3B4C" w:rsidP="006C5E5E">
            <w:pPr>
              <w:jc w:val="center"/>
              <w:rPr>
                <w:rFonts w:ascii="Garamond" w:hAnsi="Garamond" w:cstheme="majorBidi"/>
                <w:sz w:val="20"/>
                <w:szCs w:val="20"/>
              </w:rPr>
            </w:pPr>
            <w:r w:rsidRPr="00793777">
              <w:rPr>
                <w:rFonts w:ascii="Garamond" w:hAnsi="Garamond" w:cstheme="majorBidi"/>
                <w:sz w:val="20"/>
                <w:szCs w:val="20"/>
              </w:rPr>
              <w:t>(0.017)</w:t>
            </w:r>
          </w:p>
        </w:tc>
        <w:tc>
          <w:tcPr>
            <w:tcW w:w="989" w:type="dxa"/>
            <w:tcBorders>
              <w:bottom w:val="nil"/>
            </w:tcBorders>
          </w:tcPr>
          <w:p w:rsidR="00EA3B4C" w:rsidRPr="00793777" w:rsidRDefault="00EA3B4C" w:rsidP="006C5E5E">
            <w:pPr>
              <w:jc w:val="center"/>
              <w:rPr>
                <w:rFonts w:ascii="Garamond" w:hAnsi="Garamond" w:cstheme="majorBidi"/>
                <w:sz w:val="20"/>
                <w:szCs w:val="20"/>
              </w:rPr>
            </w:pPr>
          </w:p>
        </w:tc>
      </w:tr>
      <w:tr w:rsidR="00EA3B4C" w:rsidRPr="00793777" w:rsidTr="00B91BC2">
        <w:trPr>
          <w:jc w:val="center"/>
        </w:trPr>
        <w:tc>
          <w:tcPr>
            <w:tcW w:w="5110" w:type="dxa"/>
            <w:tcBorders>
              <w:top w:val="nil"/>
              <w:bottom w:val="nil"/>
            </w:tcBorders>
          </w:tcPr>
          <w:p w:rsidR="00EA3B4C" w:rsidRPr="00793777" w:rsidRDefault="00EA3B4C" w:rsidP="006C5E5E">
            <w:pPr>
              <w:rPr>
                <w:rFonts w:ascii="Garamond" w:hAnsi="Garamond" w:cstheme="majorBidi"/>
                <w:sz w:val="20"/>
                <w:szCs w:val="20"/>
              </w:rPr>
            </w:pPr>
            <w:r w:rsidRPr="00793777">
              <w:rPr>
                <w:rFonts w:ascii="Garamond" w:hAnsi="Garamond" w:cstheme="majorBidi"/>
                <w:sz w:val="20"/>
                <w:szCs w:val="20"/>
              </w:rPr>
              <w:t>Number of girls</w:t>
            </w:r>
          </w:p>
          <w:p w:rsidR="00EA3B4C" w:rsidRPr="00793777" w:rsidRDefault="00EA3B4C" w:rsidP="006C5E5E">
            <w:pPr>
              <w:rPr>
                <w:rFonts w:ascii="Garamond" w:hAnsi="Garamond" w:cstheme="majorBidi"/>
                <w:sz w:val="20"/>
                <w:szCs w:val="20"/>
              </w:rPr>
            </w:pPr>
          </w:p>
        </w:tc>
        <w:tc>
          <w:tcPr>
            <w:tcW w:w="896" w:type="dxa"/>
            <w:tcBorders>
              <w:top w:val="nil"/>
              <w:bottom w:val="nil"/>
            </w:tcBorders>
          </w:tcPr>
          <w:p w:rsidR="00EA3B4C" w:rsidRPr="00793777" w:rsidRDefault="00EA3B4C" w:rsidP="006C5E5E">
            <w:pPr>
              <w:jc w:val="center"/>
              <w:rPr>
                <w:rFonts w:ascii="Garamond" w:hAnsi="Garamond" w:cstheme="majorBidi"/>
                <w:sz w:val="20"/>
                <w:szCs w:val="20"/>
              </w:rPr>
            </w:pPr>
            <w:r w:rsidRPr="00793777">
              <w:rPr>
                <w:rFonts w:ascii="Garamond" w:hAnsi="Garamond" w:cstheme="majorBidi"/>
                <w:sz w:val="20"/>
                <w:szCs w:val="20"/>
              </w:rPr>
              <w:t>0.033**</w:t>
            </w:r>
          </w:p>
          <w:p w:rsidR="00EA3B4C" w:rsidRPr="00793777" w:rsidRDefault="00EA3B4C" w:rsidP="006C5E5E">
            <w:pPr>
              <w:jc w:val="center"/>
              <w:rPr>
                <w:rFonts w:ascii="Garamond" w:hAnsi="Garamond" w:cstheme="majorBidi"/>
                <w:sz w:val="20"/>
                <w:szCs w:val="20"/>
              </w:rPr>
            </w:pPr>
            <w:r w:rsidRPr="00793777">
              <w:rPr>
                <w:rFonts w:ascii="Garamond" w:hAnsi="Garamond" w:cstheme="majorBidi"/>
                <w:sz w:val="20"/>
                <w:szCs w:val="20"/>
              </w:rPr>
              <w:t>(0.017)</w:t>
            </w:r>
          </w:p>
        </w:tc>
        <w:tc>
          <w:tcPr>
            <w:tcW w:w="989" w:type="dxa"/>
            <w:tcBorders>
              <w:top w:val="nil"/>
              <w:bottom w:val="nil"/>
            </w:tcBorders>
          </w:tcPr>
          <w:p w:rsidR="00EA3B4C" w:rsidRPr="00793777" w:rsidRDefault="00EA3B4C" w:rsidP="006C5E5E">
            <w:pPr>
              <w:jc w:val="center"/>
              <w:rPr>
                <w:rFonts w:ascii="Garamond" w:hAnsi="Garamond" w:cstheme="majorBidi"/>
                <w:sz w:val="20"/>
                <w:szCs w:val="20"/>
              </w:rPr>
            </w:pPr>
          </w:p>
        </w:tc>
      </w:tr>
      <w:tr w:rsidR="00EA3B4C" w:rsidRPr="00793777" w:rsidTr="00B91BC2">
        <w:trPr>
          <w:jc w:val="center"/>
        </w:trPr>
        <w:tc>
          <w:tcPr>
            <w:tcW w:w="5110" w:type="dxa"/>
            <w:tcBorders>
              <w:top w:val="nil"/>
              <w:bottom w:val="nil"/>
            </w:tcBorders>
          </w:tcPr>
          <w:p w:rsidR="00EA3B4C" w:rsidRPr="00793777" w:rsidRDefault="005D15DA" w:rsidP="006C5E5E">
            <w:pPr>
              <w:rPr>
                <w:rFonts w:ascii="Garamond" w:hAnsi="Garamond" w:cstheme="majorBidi"/>
                <w:sz w:val="20"/>
                <w:szCs w:val="20"/>
              </w:rPr>
            </w:pPr>
            <w:r w:rsidRPr="00793777">
              <w:rPr>
                <w:rFonts w:ascii="Garamond" w:hAnsi="Garamond" w:cstheme="majorBidi"/>
                <w:sz w:val="20"/>
                <w:szCs w:val="20"/>
              </w:rPr>
              <w:t xml:space="preserve">Test: </w:t>
            </w:r>
            <w:r w:rsidR="006D0DB2" w:rsidRPr="00793777">
              <w:rPr>
                <w:rFonts w:ascii="Garamond" w:hAnsi="Garamond" w:cstheme="majorBidi"/>
                <w:sz w:val="20"/>
                <w:szCs w:val="20"/>
              </w:rPr>
              <w:t>Number of girls&gt;</w:t>
            </w:r>
            <w:r w:rsidR="00EA3B4C" w:rsidRPr="00793777">
              <w:rPr>
                <w:rFonts w:ascii="Garamond" w:hAnsi="Garamond" w:cstheme="majorBidi"/>
                <w:sz w:val="20"/>
                <w:szCs w:val="20"/>
              </w:rPr>
              <w:t xml:space="preserve">Number of </w:t>
            </w:r>
            <w:r w:rsidR="006D0DB2" w:rsidRPr="00793777">
              <w:rPr>
                <w:rFonts w:ascii="Garamond" w:hAnsi="Garamond" w:cstheme="majorBidi"/>
                <w:sz w:val="20"/>
                <w:szCs w:val="20"/>
              </w:rPr>
              <w:t>boys</w:t>
            </w:r>
            <w:r w:rsidR="00484244" w:rsidRPr="00793777">
              <w:rPr>
                <w:rFonts w:ascii="Garamond" w:hAnsi="Garamond" w:cstheme="majorBidi"/>
                <w:sz w:val="20"/>
                <w:szCs w:val="20"/>
              </w:rPr>
              <w:t xml:space="preserve"> (p-value)</w:t>
            </w:r>
          </w:p>
          <w:p w:rsidR="00EA3B4C" w:rsidRPr="00793777" w:rsidRDefault="00EA3B4C" w:rsidP="006C5E5E">
            <w:pPr>
              <w:rPr>
                <w:rFonts w:ascii="Garamond" w:hAnsi="Garamond" w:cstheme="majorBidi"/>
                <w:sz w:val="20"/>
                <w:szCs w:val="20"/>
              </w:rPr>
            </w:pPr>
          </w:p>
        </w:tc>
        <w:tc>
          <w:tcPr>
            <w:tcW w:w="896" w:type="dxa"/>
            <w:tcBorders>
              <w:top w:val="nil"/>
              <w:bottom w:val="nil"/>
            </w:tcBorders>
          </w:tcPr>
          <w:p w:rsidR="00EA3B4C" w:rsidRPr="00793777" w:rsidRDefault="006D0DB2" w:rsidP="006C5E5E">
            <w:pPr>
              <w:jc w:val="center"/>
              <w:rPr>
                <w:rFonts w:ascii="Garamond" w:hAnsi="Garamond" w:cstheme="majorBidi"/>
                <w:sz w:val="20"/>
                <w:szCs w:val="20"/>
              </w:rPr>
            </w:pPr>
            <w:r w:rsidRPr="00793777">
              <w:rPr>
                <w:rFonts w:ascii="Garamond" w:hAnsi="Garamond" w:cstheme="majorBidi"/>
                <w:sz w:val="20"/>
                <w:szCs w:val="20"/>
              </w:rPr>
              <w:t>0.0</w:t>
            </w:r>
            <w:r w:rsidR="00484244" w:rsidRPr="00793777">
              <w:rPr>
                <w:rFonts w:ascii="Garamond" w:hAnsi="Garamond" w:cstheme="majorBidi"/>
                <w:sz w:val="20"/>
                <w:szCs w:val="20"/>
              </w:rPr>
              <w:t>26</w:t>
            </w:r>
            <w:r w:rsidRPr="00793777">
              <w:rPr>
                <w:rFonts w:ascii="Garamond" w:hAnsi="Garamond" w:cstheme="majorBidi"/>
                <w:sz w:val="20"/>
                <w:szCs w:val="20"/>
              </w:rPr>
              <w:t>3</w:t>
            </w:r>
          </w:p>
        </w:tc>
        <w:tc>
          <w:tcPr>
            <w:tcW w:w="989" w:type="dxa"/>
            <w:tcBorders>
              <w:top w:val="nil"/>
              <w:bottom w:val="nil"/>
            </w:tcBorders>
          </w:tcPr>
          <w:p w:rsidR="00EA3B4C" w:rsidRPr="00793777" w:rsidRDefault="00EA3B4C" w:rsidP="006C5E5E">
            <w:pPr>
              <w:jc w:val="center"/>
              <w:rPr>
                <w:rFonts w:ascii="Garamond" w:hAnsi="Garamond" w:cstheme="majorBidi"/>
                <w:sz w:val="20"/>
                <w:szCs w:val="20"/>
              </w:rPr>
            </w:pPr>
          </w:p>
        </w:tc>
      </w:tr>
      <w:tr w:rsidR="00EA3B4C" w:rsidRPr="00793777" w:rsidTr="00B91BC2">
        <w:trPr>
          <w:jc w:val="center"/>
        </w:trPr>
        <w:tc>
          <w:tcPr>
            <w:tcW w:w="5110" w:type="dxa"/>
            <w:tcBorders>
              <w:top w:val="nil"/>
              <w:bottom w:val="nil"/>
            </w:tcBorders>
          </w:tcPr>
          <w:p w:rsidR="00EA3B4C" w:rsidRPr="00793777" w:rsidRDefault="00EE36EA" w:rsidP="006C5E5E">
            <w:pPr>
              <w:rPr>
                <w:rFonts w:ascii="Garamond" w:hAnsi="Garamond" w:cstheme="majorBidi"/>
                <w:sz w:val="20"/>
                <w:szCs w:val="20"/>
              </w:rPr>
            </w:pPr>
            <w:r w:rsidRPr="00793777">
              <w:rPr>
                <w:rFonts w:ascii="Garamond" w:hAnsi="Garamond" w:cstheme="majorBidi"/>
                <w:sz w:val="20"/>
                <w:szCs w:val="20"/>
              </w:rPr>
              <w:t>Number of boys 0-4 years old</w:t>
            </w:r>
          </w:p>
          <w:p w:rsidR="00EA3B4C" w:rsidRPr="00793777" w:rsidRDefault="00EA3B4C" w:rsidP="006C5E5E">
            <w:pPr>
              <w:rPr>
                <w:rFonts w:ascii="Garamond" w:hAnsi="Garamond" w:cstheme="majorBidi"/>
                <w:sz w:val="20"/>
                <w:szCs w:val="20"/>
              </w:rPr>
            </w:pPr>
          </w:p>
        </w:tc>
        <w:tc>
          <w:tcPr>
            <w:tcW w:w="896" w:type="dxa"/>
            <w:tcBorders>
              <w:top w:val="nil"/>
              <w:bottom w:val="nil"/>
            </w:tcBorders>
          </w:tcPr>
          <w:p w:rsidR="00EA3B4C" w:rsidRPr="00793777" w:rsidRDefault="00EA3B4C" w:rsidP="006C5E5E">
            <w:pPr>
              <w:jc w:val="center"/>
              <w:rPr>
                <w:rFonts w:ascii="Garamond" w:hAnsi="Garamond" w:cstheme="majorBidi"/>
                <w:sz w:val="20"/>
                <w:szCs w:val="20"/>
              </w:rPr>
            </w:pPr>
          </w:p>
        </w:tc>
        <w:tc>
          <w:tcPr>
            <w:tcW w:w="989" w:type="dxa"/>
            <w:tcBorders>
              <w:top w:val="nil"/>
              <w:bottom w:val="nil"/>
            </w:tcBorders>
          </w:tcPr>
          <w:p w:rsidR="00EA3B4C" w:rsidRPr="00793777" w:rsidRDefault="00EE36EA" w:rsidP="006C5E5E">
            <w:pPr>
              <w:jc w:val="center"/>
              <w:rPr>
                <w:rFonts w:ascii="Garamond" w:hAnsi="Garamond" w:cstheme="majorBidi"/>
                <w:sz w:val="20"/>
                <w:szCs w:val="20"/>
              </w:rPr>
            </w:pPr>
            <w:r w:rsidRPr="00793777">
              <w:rPr>
                <w:rFonts w:ascii="Garamond" w:hAnsi="Garamond" w:cstheme="majorBidi"/>
                <w:sz w:val="20"/>
                <w:szCs w:val="20"/>
              </w:rPr>
              <w:t>-</w:t>
            </w:r>
            <w:r w:rsidR="00EA3B4C" w:rsidRPr="00793777">
              <w:rPr>
                <w:rFonts w:ascii="Garamond" w:hAnsi="Garamond" w:cstheme="majorBidi"/>
                <w:sz w:val="20"/>
                <w:szCs w:val="20"/>
              </w:rPr>
              <w:t>0.</w:t>
            </w:r>
            <w:r w:rsidRPr="00793777">
              <w:rPr>
                <w:rFonts w:ascii="Garamond" w:hAnsi="Garamond" w:cstheme="majorBidi"/>
                <w:sz w:val="20"/>
                <w:szCs w:val="20"/>
              </w:rPr>
              <w:t>0074</w:t>
            </w:r>
          </w:p>
          <w:p w:rsidR="00EA3B4C" w:rsidRPr="00793777" w:rsidRDefault="00EA3B4C" w:rsidP="006C5E5E">
            <w:pPr>
              <w:jc w:val="center"/>
              <w:rPr>
                <w:rFonts w:ascii="Garamond" w:hAnsi="Garamond" w:cstheme="majorBidi"/>
                <w:sz w:val="20"/>
                <w:szCs w:val="20"/>
              </w:rPr>
            </w:pPr>
            <w:r w:rsidRPr="00793777">
              <w:rPr>
                <w:rFonts w:ascii="Garamond" w:hAnsi="Garamond" w:cstheme="majorBidi"/>
                <w:sz w:val="20"/>
                <w:szCs w:val="20"/>
              </w:rPr>
              <w:t>(0.0</w:t>
            </w:r>
            <w:r w:rsidR="00354CC2" w:rsidRPr="00793777">
              <w:rPr>
                <w:rFonts w:ascii="Garamond" w:hAnsi="Garamond" w:cstheme="majorBidi"/>
                <w:sz w:val="20"/>
                <w:szCs w:val="20"/>
              </w:rPr>
              <w:t>228</w:t>
            </w:r>
            <w:r w:rsidRPr="00793777">
              <w:rPr>
                <w:rFonts w:ascii="Garamond" w:hAnsi="Garamond" w:cstheme="majorBidi"/>
                <w:sz w:val="20"/>
                <w:szCs w:val="20"/>
              </w:rPr>
              <w:t>)</w:t>
            </w:r>
          </w:p>
        </w:tc>
      </w:tr>
      <w:tr w:rsidR="00EA3B4C" w:rsidRPr="00793777" w:rsidTr="00B91BC2">
        <w:trPr>
          <w:jc w:val="center"/>
        </w:trPr>
        <w:tc>
          <w:tcPr>
            <w:tcW w:w="5110" w:type="dxa"/>
            <w:tcBorders>
              <w:top w:val="nil"/>
              <w:bottom w:val="nil"/>
            </w:tcBorders>
          </w:tcPr>
          <w:p w:rsidR="00EA3B4C" w:rsidRPr="00793777" w:rsidRDefault="00EE36EA" w:rsidP="006C5E5E">
            <w:pPr>
              <w:rPr>
                <w:rFonts w:ascii="Garamond" w:hAnsi="Garamond" w:cstheme="majorBidi"/>
                <w:sz w:val="20"/>
                <w:szCs w:val="20"/>
              </w:rPr>
            </w:pPr>
            <w:r w:rsidRPr="00793777">
              <w:rPr>
                <w:rFonts w:ascii="Garamond" w:hAnsi="Garamond" w:cstheme="majorBidi"/>
                <w:sz w:val="20"/>
                <w:szCs w:val="20"/>
              </w:rPr>
              <w:t>Number of girls 0-4 years old</w:t>
            </w:r>
          </w:p>
          <w:p w:rsidR="00EA3B4C" w:rsidRPr="00793777" w:rsidRDefault="00EA3B4C" w:rsidP="006C5E5E">
            <w:pPr>
              <w:rPr>
                <w:rFonts w:ascii="Garamond" w:hAnsi="Garamond" w:cstheme="majorBidi"/>
                <w:sz w:val="20"/>
                <w:szCs w:val="20"/>
              </w:rPr>
            </w:pPr>
          </w:p>
        </w:tc>
        <w:tc>
          <w:tcPr>
            <w:tcW w:w="896" w:type="dxa"/>
            <w:tcBorders>
              <w:top w:val="nil"/>
              <w:bottom w:val="nil"/>
            </w:tcBorders>
          </w:tcPr>
          <w:p w:rsidR="00EA3B4C" w:rsidRPr="00793777" w:rsidRDefault="00EA3B4C" w:rsidP="006C5E5E">
            <w:pPr>
              <w:jc w:val="center"/>
              <w:rPr>
                <w:rFonts w:ascii="Garamond" w:hAnsi="Garamond" w:cstheme="majorBidi"/>
                <w:sz w:val="20"/>
                <w:szCs w:val="20"/>
              </w:rPr>
            </w:pPr>
          </w:p>
        </w:tc>
        <w:tc>
          <w:tcPr>
            <w:tcW w:w="989" w:type="dxa"/>
            <w:tcBorders>
              <w:top w:val="nil"/>
              <w:bottom w:val="nil"/>
            </w:tcBorders>
          </w:tcPr>
          <w:p w:rsidR="00EA3B4C" w:rsidRPr="00793777" w:rsidRDefault="00EA3B4C" w:rsidP="006C5E5E">
            <w:pPr>
              <w:jc w:val="center"/>
              <w:rPr>
                <w:rFonts w:ascii="Garamond" w:hAnsi="Garamond" w:cstheme="majorBidi"/>
                <w:sz w:val="20"/>
                <w:szCs w:val="20"/>
              </w:rPr>
            </w:pPr>
            <w:r w:rsidRPr="00793777">
              <w:rPr>
                <w:rFonts w:ascii="Garamond" w:hAnsi="Garamond" w:cstheme="majorBidi"/>
                <w:sz w:val="20"/>
                <w:szCs w:val="20"/>
              </w:rPr>
              <w:t>0.</w:t>
            </w:r>
            <w:r w:rsidR="00EE36EA" w:rsidRPr="00793777">
              <w:rPr>
                <w:rFonts w:ascii="Garamond" w:hAnsi="Garamond" w:cstheme="majorBidi"/>
                <w:sz w:val="20"/>
                <w:szCs w:val="20"/>
              </w:rPr>
              <w:t>0030</w:t>
            </w:r>
          </w:p>
          <w:p w:rsidR="00EA3B4C" w:rsidRPr="00793777" w:rsidRDefault="00EA3B4C" w:rsidP="006C5E5E">
            <w:pPr>
              <w:jc w:val="center"/>
              <w:rPr>
                <w:rFonts w:ascii="Garamond" w:hAnsi="Garamond" w:cstheme="majorBidi"/>
                <w:sz w:val="20"/>
                <w:szCs w:val="20"/>
              </w:rPr>
            </w:pPr>
            <w:r w:rsidRPr="00793777">
              <w:rPr>
                <w:rFonts w:ascii="Garamond" w:hAnsi="Garamond" w:cstheme="majorBidi"/>
                <w:sz w:val="20"/>
                <w:szCs w:val="20"/>
              </w:rPr>
              <w:t>(0.0</w:t>
            </w:r>
            <w:r w:rsidR="00354CC2" w:rsidRPr="00793777">
              <w:rPr>
                <w:rFonts w:ascii="Garamond" w:hAnsi="Garamond" w:cstheme="majorBidi"/>
                <w:sz w:val="20"/>
                <w:szCs w:val="20"/>
              </w:rPr>
              <w:t>224</w:t>
            </w:r>
            <w:r w:rsidRPr="00793777">
              <w:rPr>
                <w:rFonts w:ascii="Garamond" w:hAnsi="Garamond" w:cstheme="majorBidi"/>
                <w:sz w:val="20"/>
                <w:szCs w:val="20"/>
              </w:rPr>
              <w:t>)</w:t>
            </w:r>
          </w:p>
        </w:tc>
      </w:tr>
      <w:tr w:rsidR="005D15DA" w:rsidRPr="00793777" w:rsidTr="00B91BC2">
        <w:trPr>
          <w:jc w:val="center"/>
        </w:trPr>
        <w:tc>
          <w:tcPr>
            <w:tcW w:w="5110" w:type="dxa"/>
            <w:tcBorders>
              <w:top w:val="nil"/>
              <w:bottom w:val="nil"/>
            </w:tcBorders>
          </w:tcPr>
          <w:p w:rsidR="005D15DA" w:rsidRPr="00793777" w:rsidRDefault="005D15DA" w:rsidP="006C5E5E">
            <w:pPr>
              <w:rPr>
                <w:rFonts w:ascii="Garamond" w:hAnsi="Garamond" w:cstheme="majorBidi"/>
                <w:sz w:val="20"/>
                <w:szCs w:val="20"/>
              </w:rPr>
            </w:pPr>
            <w:r w:rsidRPr="00793777">
              <w:rPr>
                <w:rFonts w:ascii="Garamond" w:hAnsi="Garamond" w:cstheme="majorBidi"/>
                <w:sz w:val="20"/>
                <w:szCs w:val="20"/>
              </w:rPr>
              <w:t>Test: Number of girls</w:t>
            </w:r>
            <w:r w:rsidR="00BB1155" w:rsidRPr="00793777">
              <w:rPr>
                <w:rFonts w:ascii="Garamond" w:hAnsi="Garamond" w:cstheme="majorBidi"/>
                <w:sz w:val="20"/>
                <w:szCs w:val="20"/>
              </w:rPr>
              <w:t xml:space="preserve"> 0-4&gt;</w:t>
            </w:r>
            <w:r w:rsidRPr="00793777">
              <w:rPr>
                <w:rFonts w:ascii="Garamond" w:hAnsi="Garamond" w:cstheme="majorBidi"/>
                <w:sz w:val="20"/>
                <w:szCs w:val="20"/>
              </w:rPr>
              <w:t xml:space="preserve">Number of </w:t>
            </w:r>
            <w:r w:rsidR="00BB1155" w:rsidRPr="00793777">
              <w:rPr>
                <w:rFonts w:ascii="Garamond" w:hAnsi="Garamond" w:cstheme="majorBidi"/>
                <w:sz w:val="20"/>
                <w:szCs w:val="20"/>
              </w:rPr>
              <w:t>boys</w:t>
            </w:r>
            <w:r w:rsidRPr="00793777">
              <w:rPr>
                <w:rFonts w:ascii="Garamond" w:hAnsi="Garamond" w:cstheme="majorBidi"/>
                <w:sz w:val="20"/>
                <w:szCs w:val="20"/>
              </w:rPr>
              <w:t xml:space="preserve"> 0-4 (p-value)</w:t>
            </w:r>
          </w:p>
          <w:p w:rsidR="005D15DA" w:rsidRPr="00793777" w:rsidRDefault="005D15DA" w:rsidP="006C5E5E">
            <w:pPr>
              <w:rPr>
                <w:rFonts w:ascii="Garamond" w:hAnsi="Garamond" w:cstheme="majorBidi"/>
                <w:sz w:val="20"/>
                <w:szCs w:val="20"/>
              </w:rPr>
            </w:pPr>
          </w:p>
        </w:tc>
        <w:tc>
          <w:tcPr>
            <w:tcW w:w="896" w:type="dxa"/>
            <w:tcBorders>
              <w:top w:val="nil"/>
              <w:bottom w:val="nil"/>
            </w:tcBorders>
          </w:tcPr>
          <w:p w:rsidR="005D15DA" w:rsidRPr="00793777" w:rsidRDefault="005D15DA" w:rsidP="006C5E5E">
            <w:pPr>
              <w:jc w:val="center"/>
              <w:rPr>
                <w:rFonts w:ascii="Garamond" w:hAnsi="Garamond" w:cstheme="majorBidi"/>
                <w:sz w:val="20"/>
                <w:szCs w:val="20"/>
              </w:rPr>
            </w:pPr>
          </w:p>
        </w:tc>
        <w:tc>
          <w:tcPr>
            <w:tcW w:w="989" w:type="dxa"/>
            <w:tcBorders>
              <w:top w:val="nil"/>
              <w:bottom w:val="nil"/>
            </w:tcBorders>
          </w:tcPr>
          <w:p w:rsidR="005D15DA" w:rsidRPr="00793777" w:rsidRDefault="005D15DA" w:rsidP="006C5E5E">
            <w:pPr>
              <w:jc w:val="center"/>
              <w:rPr>
                <w:rFonts w:ascii="Garamond" w:hAnsi="Garamond" w:cstheme="majorBidi"/>
                <w:sz w:val="20"/>
                <w:szCs w:val="20"/>
              </w:rPr>
            </w:pPr>
            <w:r w:rsidRPr="00793777">
              <w:rPr>
                <w:rFonts w:ascii="Garamond" w:hAnsi="Garamond" w:cstheme="majorBidi"/>
                <w:sz w:val="20"/>
                <w:szCs w:val="20"/>
              </w:rPr>
              <w:t>0.</w:t>
            </w:r>
            <w:r w:rsidR="00BB1155" w:rsidRPr="00793777">
              <w:rPr>
                <w:rFonts w:ascii="Garamond" w:hAnsi="Garamond" w:cstheme="majorBidi"/>
                <w:sz w:val="20"/>
                <w:szCs w:val="20"/>
              </w:rPr>
              <w:t>3535</w:t>
            </w:r>
          </w:p>
        </w:tc>
      </w:tr>
      <w:tr w:rsidR="005D15DA" w:rsidRPr="00793777" w:rsidTr="00B91BC2">
        <w:trPr>
          <w:jc w:val="center"/>
        </w:trPr>
        <w:tc>
          <w:tcPr>
            <w:tcW w:w="5110" w:type="dxa"/>
            <w:tcBorders>
              <w:top w:val="nil"/>
              <w:bottom w:val="nil"/>
            </w:tcBorders>
          </w:tcPr>
          <w:p w:rsidR="005D15DA" w:rsidRPr="00793777" w:rsidRDefault="005D15DA" w:rsidP="006C5E5E">
            <w:pPr>
              <w:rPr>
                <w:rFonts w:ascii="Garamond" w:hAnsi="Garamond" w:cstheme="majorBidi"/>
                <w:sz w:val="20"/>
                <w:szCs w:val="20"/>
              </w:rPr>
            </w:pPr>
            <w:r w:rsidRPr="00793777">
              <w:rPr>
                <w:rFonts w:ascii="Garamond" w:hAnsi="Garamond" w:cstheme="majorBidi"/>
                <w:sz w:val="20"/>
                <w:szCs w:val="20"/>
              </w:rPr>
              <w:t>Number of boys 5-9 years old</w:t>
            </w:r>
          </w:p>
          <w:p w:rsidR="005D15DA" w:rsidRPr="00793777" w:rsidRDefault="005D15DA" w:rsidP="006C5E5E">
            <w:pPr>
              <w:rPr>
                <w:rFonts w:ascii="Garamond" w:hAnsi="Garamond" w:cstheme="majorBidi"/>
                <w:sz w:val="20"/>
                <w:szCs w:val="20"/>
              </w:rPr>
            </w:pPr>
          </w:p>
        </w:tc>
        <w:tc>
          <w:tcPr>
            <w:tcW w:w="896" w:type="dxa"/>
            <w:tcBorders>
              <w:top w:val="nil"/>
              <w:bottom w:val="nil"/>
            </w:tcBorders>
          </w:tcPr>
          <w:p w:rsidR="005D15DA" w:rsidRPr="00793777" w:rsidRDefault="005D15DA" w:rsidP="006C5E5E">
            <w:pPr>
              <w:jc w:val="center"/>
              <w:rPr>
                <w:rFonts w:ascii="Garamond" w:hAnsi="Garamond" w:cstheme="majorBidi"/>
                <w:sz w:val="20"/>
                <w:szCs w:val="20"/>
              </w:rPr>
            </w:pPr>
          </w:p>
        </w:tc>
        <w:tc>
          <w:tcPr>
            <w:tcW w:w="989" w:type="dxa"/>
            <w:tcBorders>
              <w:top w:val="nil"/>
              <w:bottom w:val="nil"/>
            </w:tcBorders>
          </w:tcPr>
          <w:p w:rsidR="005D15DA" w:rsidRPr="00793777" w:rsidRDefault="005D15DA" w:rsidP="006C5E5E">
            <w:pPr>
              <w:jc w:val="center"/>
              <w:rPr>
                <w:rFonts w:ascii="Garamond" w:hAnsi="Garamond" w:cstheme="majorBidi"/>
                <w:sz w:val="20"/>
                <w:szCs w:val="20"/>
              </w:rPr>
            </w:pPr>
            <w:r w:rsidRPr="00793777">
              <w:rPr>
                <w:rFonts w:ascii="Garamond" w:hAnsi="Garamond" w:cstheme="majorBidi"/>
                <w:sz w:val="20"/>
                <w:szCs w:val="20"/>
              </w:rPr>
              <w:t>0.0078</w:t>
            </w:r>
          </w:p>
          <w:p w:rsidR="005D15DA" w:rsidRPr="00793777" w:rsidRDefault="005D15DA" w:rsidP="006C5E5E">
            <w:pPr>
              <w:jc w:val="center"/>
              <w:rPr>
                <w:rFonts w:ascii="Garamond" w:hAnsi="Garamond" w:cstheme="majorBidi"/>
                <w:sz w:val="20"/>
                <w:szCs w:val="20"/>
              </w:rPr>
            </w:pPr>
            <w:r w:rsidRPr="00793777">
              <w:rPr>
                <w:rFonts w:ascii="Garamond" w:hAnsi="Garamond" w:cstheme="majorBidi"/>
                <w:sz w:val="20"/>
                <w:szCs w:val="20"/>
              </w:rPr>
              <w:t>(0.0227)</w:t>
            </w:r>
          </w:p>
        </w:tc>
      </w:tr>
      <w:tr w:rsidR="005D15DA" w:rsidRPr="00793777" w:rsidTr="00B91BC2">
        <w:trPr>
          <w:jc w:val="center"/>
        </w:trPr>
        <w:tc>
          <w:tcPr>
            <w:tcW w:w="5110" w:type="dxa"/>
            <w:tcBorders>
              <w:top w:val="nil"/>
              <w:bottom w:val="nil"/>
            </w:tcBorders>
          </w:tcPr>
          <w:p w:rsidR="005D15DA" w:rsidRPr="00793777" w:rsidRDefault="005D15DA" w:rsidP="006C5E5E">
            <w:pPr>
              <w:rPr>
                <w:rFonts w:ascii="Garamond" w:hAnsi="Garamond" w:cstheme="majorBidi"/>
                <w:sz w:val="20"/>
                <w:szCs w:val="20"/>
              </w:rPr>
            </w:pPr>
            <w:r w:rsidRPr="00793777">
              <w:rPr>
                <w:rFonts w:ascii="Garamond" w:hAnsi="Garamond" w:cstheme="majorBidi"/>
                <w:sz w:val="20"/>
                <w:szCs w:val="20"/>
              </w:rPr>
              <w:t>Number of girls 5-9 years old</w:t>
            </w:r>
          </w:p>
          <w:p w:rsidR="005D15DA" w:rsidRPr="00793777" w:rsidRDefault="005D15DA" w:rsidP="006C5E5E">
            <w:pPr>
              <w:rPr>
                <w:rFonts w:ascii="Garamond" w:hAnsi="Garamond" w:cstheme="majorBidi"/>
                <w:sz w:val="20"/>
                <w:szCs w:val="20"/>
              </w:rPr>
            </w:pPr>
          </w:p>
        </w:tc>
        <w:tc>
          <w:tcPr>
            <w:tcW w:w="896" w:type="dxa"/>
            <w:tcBorders>
              <w:top w:val="nil"/>
              <w:bottom w:val="nil"/>
            </w:tcBorders>
          </w:tcPr>
          <w:p w:rsidR="005D15DA" w:rsidRPr="00793777" w:rsidRDefault="005D15DA" w:rsidP="006C5E5E">
            <w:pPr>
              <w:jc w:val="center"/>
              <w:rPr>
                <w:rFonts w:ascii="Garamond" w:hAnsi="Garamond" w:cstheme="majorBidi"/>
                <w:sz w:val="20"/>
                <w:szCs w:val="20"/>
              </w:rPr>
            </w:pPr>
          </w:p>
        </w:tc>
        <w:tc>
          <w:tcPr>
            <w:tcW w:w="989" w:type="dxa"/>
            <w:tcBorders>
              <w:top w:val="nil"/>
              <w:bottom w:val="nil"/>
            </w:tcBorders>
          </w:tcPr>
          <w:p w:rsidR="005D15DA" w:rsidRPr="00793777" w:rsidRDefault="005D15DA" w:rsidP="006C5E5E">
            <w:pPr>
              <w:jc w:val="center"/>
              <w:rPr>
                <w:rFonts w:ascii="Garamond" w:hAnsi="Garamond" w:cstheme="majorBidi"/>
                <w:sz w:val="20"/>
                <w:szCs w:val="20"/>
              </w:rPr>
            </w:pPr>
            <w:r w:rsidRPr="00793777">
              <w:rPr>
                <w:rFonts w:ascii="Garamond" w:hAnsi="Garamond" w:cstheme="majorBidi"/>
                <w:sz w:val="20"/>
                <w:szCs w:val="20"/>
              </w:rPr>
              <w:t>0.0371*</w:t>
            </w:r>
          </w:p>
          <w:p w:rsidR="005D15DA" w:rsidRPr="00793777" w:rsidRDefault="005D15DA" w:rsidP="006C5E5E">
            <w:pPr>
              <w:jc w:val="center"/>
              <w:rPr>
                <w:rFonts w:ascii="Garamond" w:hAnsi="Garamond" w:cstheme="majorBidi"/>
                <w:sz w:val="20"/>
                <w:szCs w:val="20"/>
              </w:rPr>
            </w:pPr>
            <w:r w:rsidRPr="00793777">
              <w:rPr>
                <w:rFonts w:ascii="Garamond" w:hAnsi="Garamond" w:cstheme="majorBidi"/>
                <w:sz w:val="20"/>
                <w:szCs w:val="20"/>
              </w:rPr>
              <w:t>(0.0223)</w:t>
            </w:r>
          </w:p>
        </w:tc>
      </w:tr>
      <w:tr w:rsidR="00BB1155" w:rsidRPr="00793777" w:rsidTr="00B91BC2">
        <w:trPr>
          <w:jc w:val="center"/>
        </w:trPr>
        <w:tc>
          <w:tcPr>
            <w:tcW w:w="5110" w:type="dxa"/>
            <w:tcBorders>
              <w:top w:val="nil"/>
              <w:bottom w:val="nil"/>
            </w:tcBorders>
          </w:tcPr>
          <w:p w:rsidR="00BB1155" w:rsidRPr="00793777" w:rsidRDefault="00BB1155" w:rsidP="006C5E5E">
            <w:pPr>
              <w:rPr>
                <w:rFonts w:ascii="Garamond" w:hAnsi="Garamond" w:cstheme="majorBidi"/>
                <w:sz w:val="20"/>
                <w:szCs w:val="20"/>
              </w:rPr>
            </w:pPr>
            <w:r w:rsidRPr="00793777">
              <w:rPr>
                <w:rFonts w:ascii="Garamond" w:hAnsi="Garamond" w:cstheme="majorBidi"/>
                <w:sz w:val="20"/>
                <w:szCs w:val="20"/>
              </w:rPr>
              <w:t>Test: Number of girls 5-9&gt;Number of boys 5-9 (p-value)</w:t>
            </w:r>
          </w:p>
          <w:p w:rsidR="00BB1155" w:rsidRPr="00793777" w:rsidRDefault="00BB1155" w:rsidP="006C5E5E">
            <w:pPr>
              <w:rPr>
                <w:rFonts w:ascii="Garamond" w:hAnsi="Garamond" w:cstheme="majorBidi"/>
                <w:sz w:val="20"/>
                <w:szCs w:val="20"/>
              </w:rPr>
            </w:pPr>
          </w:p>
        </w:tc>
        <w:tc>
          <w:tcPr>
            <w:tcW w:w="896" w:type="dxa"/>
            <w:tcBorders>
              <w:top w:val="nil"/>
              <w:bottom w:val="nil"/>
            </w:tcBorders>
          </w:tcPr>
          <w:p w:rsidR="00BB1155" w:rsidRPr="00793777" w:rsidRDefault="00BB1155" w:rsidP="006C5E5E">
            <w:pPr>
              <w:jc w:val="center"/>
              <w:rPr>
                <w:rFonts w:ascii="Garamond" w:hAnsi="Garamond" w:cstheme="majorBidi"/>
                <w:sz w:val="20"/>
                <w:szCs w:val="20"/>
              </w:rPr>
            </w:pPr>
          </w:p>
        </w:tc>
        <w:tc>
          <w:tcPr>
            <w:tcW w:w="989" w:type="dxa"/>
            <w:tcBorders>
              <w:top w:val="nil"/>
              <w:bottom w:val="nil"/>
            </w:tcBorders>
          </w:tcPr>
          <w:p w:rsidR="00BB1155" w:rsidRPr="00793777" w:rsidRDefault="00BB1155" w:rsidP="006C5E5E">
            <w:pPr>
              <w:jc w:val="center"/>
              <w:rPr>
                <w:rFonts w:ascii="Garamond" w:hAnsi="Garamond" w:cstheme="majorBidi"/>
                <w:sz w:val="20"/>
                <w:szCs w:val="20"/>
              </w:rPr>
            </w:pPr>
            <w:r w:rsidRPr="00793777">
              <w:rPr>
                <w:rFonts w:ascii="Garamond" w:hAnsi="Garamond" w:cstheme="majorBidi"/>
                <w:sz w:val="20"/>
                <w:szCs w:val="20"/>
              </w:rPr>
              <w:t>0.1374</w:t>
            </w:r>
          </w:p>
        </w:tc>
      </w:tr>
      <w:tr w:rsidR="005D15DA" w:rsidRPr="00793777" w:rsidTr="00B91BC2">
        <w:trPr>
          <w:jc w:val="center"/>
        </w:trPr>
        <w:tc>
          <w:tcPr>
            <w:tcW w:w="5110" w:type="dxa"/>
            <w:tcBorders>
              <w:top w:val="nil"/>
              <w:bottom w:val="nil"/>
            </w:tcBorders>
          </w:tcPr>
          <w:p w:rsidR="005D15DA" w:rsidRPr="00793777" w:rsidRDefault="005D15DA" w:rsidP="006C5E5E">
            <w:pPr>
              <w:rPr>
                <w:rFonts w:ascii="Garamond" w:hAnsi="Garamond" w:cstheme="majorBidi"/>
                <w:sz w:val="20"/>
                <w:szCs w:val="20"/>
              </w:rPr>
            </w:pPr>
            <w:r w:rsidRPr="00793777">
              <w:rPr>
                <w:rFonts w:ascii="Garamond" w:hAnsi="Garamond" w:cstheme="majorBidi"/>
                <w:sz w:val="20"/>
                <w:szCs w:val="20"/>
              </w:rPr>
              <w:t>Number of boys 10-14 years old</w:t>
            </w:r>
          </w:p>
          <w:p w:rsidR="005D15DA" w:rsidRPr="00793777" w:rsidRDefault="005D15DA" w:rsidP="006C5E5E">
            <w:pPr>
              <w:rPr>
                <w:rFonts w:ascii="Garamond" w:hAnsi="Garamond" w:cstheme="majorBidi"/>
                <w:sz w:val="20"/>
                <w:szCs w:val="20"/>
              </w:rPr>
            </w:pPr>
          </w:p>
        </w:tc>
        <w:tc>
          <w:tcPr>
            <w:tcW w:w="896" w:type="dxa"/>
            <w:tcBorders>
              <w:top w:val="nil"/>
              <w:bottom w:val="nil"/>
            </w:tcBorders>
          </w:tcPr>
          <w:p w:rsidR="005D15DA" w:rsidRPr="00793777" w:rsidRDefault="005D15DA" w:rsidP="006C5E5E">
            <w:pPr>
              <w:jc w:val="center"/>
              <w:rPr>
                <w:rFonts w:ascii="Garamond" w:hAnsi="Garamond" w:cstheme="majorBidi"/>
                <w:sz w:val="20"/>
                <w:szCs w:val="20"/>
              </w:rPr>
            </w:pPr>
          </w:p>
        </w:tc>
        <w:tc>
          <w:tcPr>
            <w:tcW w:w="989" w:type="dxa"/>
            <w:tcBorders>
              <w:top w:val="nil"/>
              <w:bottom w:val="nil"/>
            </w:tcBorders>
          </w:tcPr>
          <w:p w:rsidR="005D15DA" w:rsidRPr="00793777" w:rsidRDefault="005D15DA" w:rsidP="006C5E5E">
            <w:pPr>
              <w:jc w:val="center"/>
              <w:rPr>
                <w:rFonts w:ascii="Garamond" w:hAnsi="Garamond" w:cstheme="majorBidi"/>
                <w:sz w:val="20"/>
                <w:szCs w:val="20"/>
              </w:rPr>
            </w:pPr>
            <w:r w:rsidRPr="00793777">
              <w:rPr>
                <w:rFonts w:ascii="Garamond" w:hAnsi="Garamond" w:cstheme="majorBidi"/>
                <w:sz w:val="20"/>
                <w:szCs w:val="20"/>
              </w:rPr>
              <w:t>0.0132</w:t>
            </w:r>
          </w:p>
          <w:p w:rsidR="005D15DA" w:rsidRPr="00793777" w:rsidRDefault="005D15DA" w:rsidP="006C5E5E">
            <w:pPr>
              <w:jc w:val="center"/>
              <w:rPr>
                <w:rFonts w:ascii="Garamond" w:hAnsi="Garamond" w:cstheme="majorBidi"/>
                <w:sz w:val="20"/>
                <w:szCs w:val="20"/>
              </w:rPr>
            </w:pPr>
            <w:r w:rsidRPr="00793777">
              <w:rPr>
                <w:rFonts w:ascii="Garamond" w:hAnsi="Garamond" w:cstheme="majorBidi"/>
                <w:sz w:val="20"/>
                <w:szCs w:val="20"/>
              </w:rPr>
              <w:t>(0.0225)</w:t>
            </w:r>
          </w:p>
        </w:tc>
      </w:tr>
      <w:tr w:rsidR="005D15DA" w:rsidRPr="00793777" w:rsidTr="00B91BC2">
        <w:trPr>
          <w:jc w:val="center"/>
        </w:trPr>
        <w:tc>
          <w:tcPr>
            <w:tcW w:w="5110" w:type="dxa"/>
            <w:tcBorders>
              <w:top w:val="nil"/>
              <w:bottom w:val="nil"/>
            </w:tcBorders>
          </w:tcPr>
          <w:p w:rsidR="005D15DA" w:rsidRPr="00793777" w:rsidRDefault="005D15DA" w:rsidP="006C5E5E">
            <w:pPr>
              <w:rPr>
                <w:rFonts w:ascii="Garamond" w:hAnsi="Garamond" w:cstheme="majorBidi"/>
                <w:sz w:val="20"/>
                <w:szCs w:val="20"/>
              </w:rPr>
            </w:pPr>
            <w:r w:rsidRPr="00793777">
              <w:rPr>
                <w:rFonts w:ascii="Garamond" w:hAnsi="Garamond" w:cstheme="majorBidi"/>
                <w:sz w:val="20"/>
                <w:szCs w:val="20"/>
              </w:rPr>
              <w:t>Number of girls 10-14 years old</w:t>
            </w:r>
          </w:p>
          <w:p w:rsidR="005D15DA" w:rsidRPr="00793777" w:rsidRDefault="005D15DA" w:rsidP="006C5E5E">
            <w:pPr>
              <w:rPr>
                <w:rFonts w:ascii="Garamond" w:hAnsi="Garamond" w:cstheme="majorBidi"/>
                <w:sz w:val="20"/>
                <w:szCs w:val="20"/>
              </w:rPr>
            </w:pPr>
          </w:p>
        </w:tc>
        <w:tc>
          <w:tcPr>
            <w:tcW w:w="896" w:type="dxa"/>
            <w:tcBorders>
              <w:top w:val="nil"/>
              <w:bottom w:val="nil"/>
            </w:tcBorders>
          </w:tcPr>
          <w:p w:rsidR="005D15DA" w:rsidRPr="00793777" w:rsidRDefault="005D15DA" w:rsidP="006C5E5E">
            <w:pPr>
              <w:jc w:val="center"/>
              <w:rPr>
                <w:rFonts w:ascii="Garamond" w:hAnsi="Garamond" w:cstheme="majorBidi"/>
                <w:sz w:val="20"/>
                <w:szCs w:val="20"/>
              </w:rPr>
            </w:pPr>
          </w:p>
        </w:tc>
        <w:tc>
          <w:tcPr>
            <w:tcW w:w="989" w:type="dxa"/>
            <w:tcBorders>
              <w:top w:val="nil"/>
              <w:bottom w:val="nil"/>
            </w:tcBorders>
          </w:tcPr>
          <w:p w:rsidR="005D15DA" w:rsidRPr="00793777" w:rsidRDefault="005D15DA" w:rsidP="006C5E5E">
            <w:pPr>
              <w:jc w:val="center"/>
              <w:rPr>
                <w:rFonts w:ascii="Garamond" w:hAnsi="Garamond" w:cstheme="majorBidi"/>
                <w:sz w:val="20"/>
                <w:szCs w:val="20"/>
              </w:rPr>
            </w:pPr>
            <w:r w:rsidRPr="00793777">
              <w:rPr>
                <w:rFonts w:ascii="Garamond" w:hAnsi="Garamond" w:cstheme="majorBidi"/>
                <w:sz w:val="20"/>
                <w:szCs w:val="20"/>
              </w:rPr>
              <w:t>0.0543**</w:t>
            </w:r>
          </w:p>
          <w:p w:rsidR="005D15DA" w:rsidRPr="00793777" w:rsidRDefault="005D15DA" w:rsidP="006C5E5E">
            <w:pPr>
              <w:jc w:val="center"/>
              <w:rPr>
                <w:rFonts w:ascii="Garamond" w:hAnsi="Garamond" w:cstheme="majorBidi"/>
                <w:sz w:val="20"/>
                <w:szCs w:val="20"/>
              </w:rPr>
            </w:pPr>
            <w:r w:rsidRPr="00793777">
              <w:rPr>
                <w:rFonts w:ascii="Garamond" w:hAnsi="Garamond" w:cstheme="majorBidi"/>
                <w:sz w:val="20"/>
                <w:szCs w:val="20"/>
              </w:rPr>
              <w:t>(0.0228)</w:t>
            </w:r>
          </w:p>
        </w:tc>
      </w:tr>
      <w:tr w:rsidR="00BB1155" w:rsidRPr="00793777" w:rsidTr="00B91BC2">
        <w:trPr>
          <w:jc w:val="center"/>
        </w:trPr>
        <w:tc>
          <w:tcPr>
            <w:tcW w:w="5110" w:type="dxa"/>
            <w:tcBorders>
              <w:top w:val="nil"/>
              <w:bottom w:val="nil"/>
            </w:tcBorders>
          </w:tcPr>
          <w:p w:rsidR="00BB1155" w:rsidRPr="00793777" w:rsidRDefault="00BB1155" w:rsidP="006C5E5E">
            <w:pPr>
              <w:rPr>
                <w:rFonts w:ascii="Garamond" w:hAnsi="Garamond" w:cstheme="majorBidi"/>
                <w:sz w:val="20"/>
                <w:szCs w:val="20"/>
              </w:rPr>
            </w:pPr>
            <w:r w:rsidRPr="00793777">
              <w:rPr>
                <w:rFonts w:ascii="Garamond" w:hAnsi="Garamond" w:cstheme="majorBidi"/>
                <w:sz w:val="20"/>
                <w:szCs w:val="20"/>
              </w:rPr>
              <w:t>Test: Number of girls 10-1</w:t>
            </w:r>
            <w:r w:rsidR="005D5057" w:rsidRPr="00793777">
              <w:rPr>
                <w:rFonts w:ascii="Garamond" w:hAnsi="Garamond" w:cstheme="majorBidi"/>
                <w:sz w:val="20"/>
                <w:szCs w:val="20"/>
              </w:rPr>
              <w:t>4&gt;</w:t>
            </w:r>
            <w:r w:rsidRPr="00793777">
              <w:rPr>
                <w:rFonts w:ascii="Garamond" w:hAnsi="Garamond" w:cstheme="majorBidi"/>
                <w:sz w:val="20"/>
                <w:szCs w:val="20"/>
              </w:rPr>
              <w:t xml:space="preserve">Number of </w:t>
            </w:r>
            <w:r w:rsidR="005D5057" w:rsidRPr="00793777">
              <w:rPr>
                <w:rFonts w:ascii="Garamond" w:hAnsi="Garamond" w:cstheme="majorBidi"/>
                <w:sz w:val="20"/>
                <w:szCs w:val="20"/>
              </w:rPr>
              <w:t>boys</w:t>
            </w:r>
            <w:r w:rsidRPr="00793777">
              <w:rPr>
                <w:rFonts w:ascii="Garamond" w:hAnsi="Garamond" w:cstheme="majorBidi"/>
                <w:sz w:val="20"/>
                <w:szCs w:val="20"/>
              </w:rPr>
              <w:t xml:space="preserve"> 10-14 (p-value)</w:t>
            </w:r>
          </w:p>
          <w:p w:rsidR="00BB1155" w:rsidRPr="00793777" w:rsidRDefault="00BB1155" w:rsidP="006C5E5E">
            <w:pPr>
              <w:rPr>
                <w:rFonts w:ascii="Garamond" w:hAnsi="Garamond" w:cstheme="majorBidi"/>
                <w:sz w:val="20"/>
                <w:szCs w:val="20"/>
              </w:rPr>
            </w:pPr>
          </w:p>
        </w:tc>
        <w:tc>
          <w:tcPr>
            <w:tcW w:w="896" w:type="dxa"/>
            <w:tcBorders>
              <w:top w:val="nil"/>
              <w:bottom w:val="nil"/>
            </w:tcBorders>
          </w:tcPr>
          <w:p w:rsidR="00BB1155" w:rsidRPr="00793777" w:rsidRDefault="00BB1155" w:rsidP="006C5E5E">
            <w:pPr>
              <w:jc w:val="center"/>
              <w:rPr>
                <w:rFonts w:ascii="Garamond" w:hAnsi="Garamond" w:cstheme="majorBidi"/>
                <w:sz w:val="20"/>
                <w:szCs w:val="20"/>
              </w:rPr>
            </w:pPr>
          </w:p>
        </w:tc>
        <w:tc>
          <w:tcPr>
            <w:tcW w:w="989" w:type="dxa"/>
            <w:tcBorders>
              <w:top w:val="nil"/>
              <w:bottom w:val="nil"/>
            </w:tcBorders>
          </w:tcPr>
          <w:p w:rsidR="00BB1155" w:rsidRPr="00793777" w:rsidRDefault="00BB1155" w:rsidP="006C5E5E">
            <w:pPr>
              <w:jc w:val="center"/>
              <w:rPr>
                <w:rFonts w:ascii="Garamond" w:hAnsi="Garamond" w:cstheme="majorBidi"/>
                <w:sz w:val="20"/>
                <w:szCs w:val="20"/>
              </w:rPr>
            </w:pPr>
            <w:r w:rsidRPr="00793777">
              <w:rPr>
                <w:rFonts w:ascii="Garamond" w:hAnsi="Garamond" w:cstheme="majorBidi"/>
                <w:sz w:val="20"/>
                <w:szCs w:val="20"/>
              </w:rPr>
              <w:t>0.</w:t>
            </w:r>
            <w:r w:rsidR="005D5057" w:rsidRPr="00793777">
              <w:rPr>
                <w:rFonts w:ascii="Garamond" w:hAnsi="Garamond" w:cstheme="majorBidi"/>
                <w:sz w:val="20"/>
                <w:szCs w:val="20"/>
              </w:rPr>
              <w:t>0725</w:t>
            </w:r>
          </w:p>
        </w:tc>
      </w:tr>
      <w:tr w:rsidR="00BB1155" w:rsidRPr="00793777" w:rsidTr="00B91BC2">
        <w:trPr>
          <w:jc w:val="center"/>
        </w:trPr>
        <w:tc>
          <w:tcPr>
            <w:tcW w:w="5110" w:type="dxa"/>
            <w:tcBorders>
              <w:top w:val="nil"/>
              <w:bottom w:val="nil"/>
            </w:tcBorders>
          </w:tcPr>
          <w:p w:rsidR="00BB1155" w:rsidRPr="00793777" w:rsidRDefault="00BB1155" w:rsidP="006C5E5E">
            <w:pPr>
              <w:rPr>
                <w:rFonts w:ascii="Garamond" w:hAnsi="Garamond" w:cstheme="majorBidi"/>
                <w:sz w:val="20"/>
                <w:szCs w:val="20"/>
              </w:rPr>
            </w:pPr>
            <w:r w:rsidRPr="00793777">
              <w:rPr>
                <w:rFonts w:ascii="Garamond" w:hAnsi="Garamond" w:cstheme="majorBidi"/>
                <w:sz w:val="20"/>
                <w:szCs w:val="20"/>
              </w:rPr>
              <w:t>Number of boys 15-19 years old</w:t>
            </w:r>
          </w:p>
          <w:p w:rsidR="00BB1155" w:rsidRPr="00793777" w:rsidRDefault="00BB1155" w:rsidP="006C5E5E">
            <w:pPr>
              <w:rPr>
                <w:rFonts w:ascii="Garamond" w:hAnsi="Garamond" w:cstheme="majorBidi"/>
                <w:sz w:val="20"/>
                <w:szCs w:val="20"/>
              </w:rPr>
            </w:pPr>
          </w:p>
        </w:tc>
        <w:tc>
          <w:tcPr>
            <w:tcW w:w="896" w:type="dxa"/>
            <w:tcBorders>
              <w:top w:val="nil"/>
              <w:bottom w:val="nil"/>
            </w:tcBorders>
          </w:tcPr>
          <w:p w:rsidR="00BB1155" w:rsidRPr="00793777" w:rsidRDefault="00BB1155" w:rsidP="006C5E5E">
            <w:pPr>
              <w:jc w:val="center"/>
              <w:rPr>
                <w:rFonts w:ascii="Garamond" w:hAnsi="Garamond" w:cstheme="majorBidi"/>
                <w:sz w:val="20"/>
                <w:szCs w:val="20"/>
              </w:rPr>
            </w:pPr>
          </w:p>
        </w:tc>
        <w:tc>
          <w:tcPr>
            <w:tcW w:w="989" w:type="dxa"/>
            <w:tcBorders>
              <w:top w:val="nil"/>
              <w:bottom w:val="nil"/>
            </w:tcBorders>
          </w:tcPr>
          <w:p w:rsidR="00BB1155" w:rsidRPr="00793777" w:rsidRDefault="00BB1155" w:rsidP="006C5E5E">
            <w:pPr>
              <w:jc w:val="center"/>
              <w:rPr>
                <w:rFonts w:ascii="Garamond" w:hAnsi="Garamond" w:cstheme="majorBidi"/>
                <w:sz w:val="20"/>
                <w:szCs w:val="20"/>
              </w:rPr>
            </w:pPr>
            <w:r w:rsidRPr="00793777">
              <w:rPr>
                <w:rFonts w:ascii="Garamond" w:hAnsi="Garamond" w:cstheme="majorBidi"/>
                <w:sz w:val="20"/>
                <w:szCs w:val="20"/>
              </w:rPr>
              <w:t>-0.0256</w:t>
            </w:r>
          </w:p>
          <w:p w:rsidR="00BB1155" w:rsidRPr="00793777" w:rsidRDefault="00BB1155" w:rsidP="006C5E5E">
            <w:pPr>
              <w:jc w:val="center"/>
              <w:rPr>
                <w:rFonts w:ascii="Garamond" w:hAnsi="Garamond" w:cstheme="majorBidi"/>
                <w:sz w:val="20"/>
                <w:szCs w:val="20"/>
              </w:rPr>
            </w:pPr>
            <w:r w:rsidRPr="00793777">
              <w:rPr>
                <w:rFonts w:ascii="Garamond" w:hAnsi="Garamond" w:cstheme="majorBidi"/>
                <w:sz w:val="20"/>
                <w:szCs w:val="20"/>
              </w:rPr>
              <w:t>(0.0232)</w:t>
            </w:r>
          </w:p>
        </w:tc>
      </w:tr>
      <w:tr w:rsidR="00BB1155" w:rsidRPr="00793777" w:rsidTr="00B91BC2">
        <w:trPr>
          <w:jc w:val="center"/>
        </w:trPr>
        <w:tc>
          <w:tcPr>
            <w:tcW w:w="5110" w:type="dxa"/>
            <w:tcBorders>
              <w:top w:val="nil"/>
              <w:bottom w:val="nil"/>
            </w:tcBorders>
          </w:tcPr>
          <w:p w:rsidR="00BB1155" w:rsidRPr="00793777" w:rsidRDefault="00BB1155" w:rsidP="006C5E5E">
            <w:pPr>
              <w:rPr>
                <w:rFonts w:ascii="Garamond" w:hAnsi="Garamond" w:cstheme="majorBidi"/>
                <w:sz w:val="20"/>
                <w:szCs w:val="20"/>
              </w:rPr>
            </w:pPr>
            <w:r w:rsidRPr="00793777">
              <w:rPr>
                <w:rFonts w:ascii="Garamond" w:hAnsi="Garamond" w:cstheme="majorBidi"/>
                <w:sz w:val="20"/>
                <w:szCs w:val="20"/>
              </w:rPr>
              <w:t>Number of girls 15-19 years old</w:t>
            </w:r>
          </w:p>
          <w:p w:rsidR="00BB1155" w:rsidRPr="00793777" w:rsidRDefault="00BB1155" w:rsidP="006C5E5E">
            <w:pPr>
              <w:rPr>
                <w:rFonts w:ascii="Garamond" w:hAnsi="Garamond" w:cstheme="majorBidi"/>
                <w:sz w:val="20"/>
                <w:szCs w:val="20"/>
              </w:rPr>
            </w:pPr>
          </w:p>
        </w:tc>
        <w:tc>
          <w:tcPr>
            <w:tcW w:w="896" w:type="dxa"/>
            <w:tcBorders>
              <w:top w:val="nil"/>
              <w:bottom w:val="nil"/>
            </w:tcBorders>
          </w:tcPr>
          <w:p w:rsidR="00BB1155" w:rsidRPr="00793777" w:rsidRDefault="00BB1155" w:rsidP="006C5E5E">
            <w:pPr>
              <w:jc w:val="center"/>
              <w:rPr>
                <w:rFonts w:ascii="Garamond" w:hAnsi="Garamond" w:cstheme="majorBidi"/>
                <w:sz w:val="20"/>
                <w:szCs w:val="20"/>
              </w:rPr>
            </w:pPr>
          </w:p>
        </w:tc>
        <w:tc>
          <w:tcPr>
            <w:tcW w:w="989" w:type="dxa"/>
            <w:tcBorders>
              <w:top w:val="nil"/>
              <w:bottom w:val="nil"/>
            </w:tcBorders>
          </w:tcPr>
          <w:p w:rsidR="00BB1155" w:rsidRPr="00793777" w:rsidRDefault="00BB1155" w:rsidP="006C5E5E">
            <w:pPr>
              <w:jc w:val="center"/>
              <w:rPr>
                <w:rFonts w:ascii="Garamond" w:hAnsi="Garamond" w:cstheme="majorBidi"/>
                <w:sz w:val="20"/>
                <w:szCs w:val="20"/>
              </w:rPr>
            </w:pPr>
            <w:r w:rsidRPr="00793777">
              <w:rPr>
                <w:rFonts w:ascii="Garamond" w:hAnsi="Garamond" w:cstheme="majorBidi"/>
                <w:sz w:val="20"/>
                <w:szCs w:val="20"/>
              </w:rPr>
              <w:t>0.0420*</w:t>
            </w:r>
          </w:p>
          <w:p w:rsidR="00BB1155" w:rsidRPr="00793777" w:rsidRDefault="00BB1155" w:rsidP="006C5E5E">
            <w:pPr>
              <w:jc w:val="center"/>
              <w:rPr>
                <w:rFonts w:ascii="Garamond" w:hAnsi="Garamond" w:cstheme="majorBidi"/>
                <w:sz w:val="20"/>
                <w:szCs w:val="20"/>
              </w:rPr>
            </w:pPr>
            <w:r w:rsidRPr="00793777">
              <w:rPr>
                <w:rFonts w:ascii="Garamond" w:hAnsi="Garamond" w:cstheme="majorBidi"/>
                <w:sz w:val="20"/>
                <w:szCs w:val="20"/>
              </w:rPr>
              <w:t>(0.0249)</w:t>
            </w:r>
          </w:p>
        </w:tc>
      </w:tr>
      <w:tr w:rsidR="00BB1155" w:rsidRPr="00793777" w:rsidTr="00B91BC2">
        <w:trPr>
          <w:jc w:val="center"/>
        </w:trPr>
        <w:tc>
          <w:tcPr>
            <w:tcW w:w="5110" w:type="dxa"/>
            <w:tcBorders>
              <w:top w:val="nil"/>
              <w:bottom w:val="nil"/>
            </w:tcBorders>
          </w:tcPr>
          <w:p w:rsidR="00BB1155" w:rsidRPr="00793777" w:rsidRDefault="00BB1155" w:rsidP="006C5E5E">
            <w:pPr>
              <w:rPr>
                <w:rFonts w:ascii="Garamond" w:hAnsi="Garamond" w:cstheme="majorBidi"/>
                <w:sz w:val="20"/>
                <w:szCs w:val="20"/>
              </w:rPr>
            </w:pPr>
            <w:r w:rsidRPr="00793777">
              <w:rPr>
                <w:rFonts w:ascii="Garamond" w:hAnsi="Garamond" w:cstheme="majorBidi"/>
                <w:sz w:val="20"/>
                <w:szCs w:val="20"/>
              </w:rPr>
              <w:t xml:space="preserve">Test: Number of girls 15-19&gt;Number of </w:t>
            </w:r>
            <w:r w:rsidR="005D5057" w:rsidRPr="00793777">
              <w:rPr>
                <w:rFonts w:ascii="Garamond" w:hAnsi="Garamond" w:cstheme="majorBidi"/>
                <w:sz w:val="20"/>
                <w:szCs w:val="20"/>
              </w:rPr>
              <w:t>boys</w:t>
            </w:r>
            <w:r w:rsidRPr="00793777">
              <w:rPr>
                <w:rFonts w:ascii="Garamond" w:hAnsi="Garamond" w:cstheme="majorBidi"/>
                <w:sz w:val="20"/>
                <w:szCs w:val="20"/>
              </w:rPr>
              <w:t xml:space="preserve"> 1</w:t>
            </w:r>
            <w:r w:rsidR="005D5057" w:rsidRPr="00793777">
              <w:rPr>
                <w:rFonts w:ascii="Garamond" w:hAnsi="Garamond" w:cstheme="majorBidi"/>
                <w:sz w:val="20"/>
                <w:szCs w:val="20"/>
              </w:rPr>
              <w:t>5</w:t>
            </w:r>
            <w:r w:rsidRPr="00793777">
              <w:rPr>
                <w:rFonts w:ascii="Garamond" w:hAnsi="Garamond" w:cstheme="majorBidi"/>
                <w:sz w:val="20"/>
                <w:szCs w:val="20"/>
              </w:rPr>
              <w:t>-</w:t>
            </w:r>
            <w:r w:rsidR="005D5057" w:rsidRPr="00793777">
              <w:rPr>
                <w:rFonts w:ascii="Garamond" w:hAnsi="Garamond" w:cstheme="majorBidi"/>
                <w:sz w:val="20"/>
                <w:szCs w:val="20"/>
              </w:rPr>
              <w:t>19</w:t>
            </w:r>
            <w:r w:rsidRPr="00793777">
              <w:rPr>
                <w:rFonts w:ascii="Garamond" w:hAnsi="Garamond" w:cstheme="majorBidi"/>
                <w:sz w:val="20"/>
                <w:szCs w:val="20"/>
              </w:rPr>
              <w:t xml:space="preserve"> (p-value</w:t>
            </w:r>
            <w:r w:rsidR="00B91BC2">
              <w:rPr>
                <w:rFonts w:ascii="Garamond" w:hAnsi="Garamond" w:cstheme="majorBidi"/>
                <w:sz w:val="20"/>
                <w:szCs w:val="20"/>
              </w:rPr>
              <w:t>)</w:t>
            </w:r>
          </w:p>
          <w:p w:rsidR="00BB1155" w:rsidRPr="00793777" w:rsidRDefault="00BB1155" w:rsidP="006C5E5E">
            <w:pPr>
              <w:rPr>
                <w:rFonts w:ascii="Garamond" w:hAnsi="Garamond" w:cstheme="majorBidi"/>
                <w:sz w:val="20"/>
                <w:szCs w:val="20"/>
              </w:rPr>
            </w:pPr>
          </w:p>
        </w:tc>
        <w:tc>
          <w:tcPr>
            <w:tcW w:w="896" w:type="dxa"/>
            <w:tcBorders>
              <w:top w:val="nil"/>
              <w:bottom w:val="nil"/>
            </w:tcBorders>
          </w:tcPr>
          <w:p w:rsidR="00BB1155" w:rsidRPr="00793777" w:rsidRDefault="00BB1155" w:rsidP="006C5E5E">
            <w:pPr>
              <w:jc w:val="center"/>
              <w:rPr>
                <w:rFonts w:ascii="Garamond" w:hAnsi="Garamond" w:cstheme="majorBidi"/>
                <w:sz w:val="20"/>
                <w:szCs w:val="20"/>
              </w:rPr>
            </w:pPr>
          </w:p>
        </w:tc>
        <w:tc>
          <w:tcPr>
            <w:tcW w:w="989" w:type="dxa"/>
            <w:tcBorders>
              <w:top w:val="nil"/>
              <w:bottom w:val="nil"/>
            </w:tcBorders>
          </w:tcPr>
          <w:p w:rsidR="00BB1155" w:rsidRPr="00793777" w:rsidRDefault="00BB1155" w:rsidP="006C5E5E">
            <w:pPr>
              <w:jc w:val="center"/>
              <w:rPr>
                <w:rFonts w:ascii="Garamond" w:hAnsi="Garamond" w:cstheme="majorBidi"/>
                <w:sz w:val="20"/>
                <w:szCs w:val="20"/>
              </w:rPr>
            </w:pPr>
            <w:r w:rsidRPr="00793777">
              <w:rPr>
                <w:rFonts w:ascii="Garamond" w:hAnsi="Garamond" w:cstheme="majorBidi"/>
                <w:sz w:val="20"/>
                <w:szCs w:val="20"/>
              </w:rPr>
              <w:t>0.</w:t>
            </w:r>
            <w:r w:rsidR="005D5057" w:rsidRPr="00793777">
              <w:rPr>
                <w:rFonts w:ascii="Garamond" w:hAnsi="Garamond" w:cstheme="majorBidi"/>
                <w:sz w:val="20"/>
                <w:szCs w:val="20"/>
              </w:rPr>
              <w:t>0171</w:t>
            </w:r>
          </w:p>
        </w:tc>
      </w:tr>
      <w:tr w:rsidR="00BB1155" w:rsidRPr="00793777" w:rsidTr="00B91BC2">
        <w:trPr>
          <w:jc w:val="center"/>
        </w:trPr>
        <w:tc>
          <w:tcPr>
            <w:tcW w:w="5110" w:type="dxa"/>
            <w:tcBorders>
              <w:top w:val="nil"/>
              <w:bottom w:val="nil"/>
            </w:tcBorders>
          </w:tcPr>
          <w:p w:rsidR="00BB1155" w:rsidRPr="00793777" w:rsidRDefault="00BB1155" w:rsidP="006C5E5E">
            <w:pPr>
              <w:rPr>
                <w:rFonts w:ascii="Garamond" w:hAnsi="Garamond" w:cstheme="majorBidi"/>
                <w:sz w:val="20"/>
                <w:szCs w:val="20"/>
              </w:rPr>
            </w:pPr>
            <w:r w:rsidRPr="00793777">
              <w:rPr>
                <w:rFonts w:ascii="Garamond" w:hAnsi="Garamond" w:cstheme="majorBidi"/>
                <w:sz w:val="20"/>
                <w:szCs w:val="20"/>
              </w:rPr>
              <w:t>Number of boys 20-24 years old</w:t>
            </w:r>
          </w:p>
          <w:p w:rsidR="00BB1155" w:rsidRPr="00793777" w:rsidRDefault="00BB1155" w:rsidP="006C5E5E">
            <w:pPr>
              <w:rPr>
                <w:rFonts w:ascii="Garamond" w:hAnsi="Garamond" w:cstheme="majorBidi"/>
                <w:sz w:val="20"/>
                <w:szCs w:val="20"/>
              </w:rPr>
            </w:pPr>
          </w:p>
        </w:tc>
        <w:tc>
          <w:tcPr>
            <w:tcW w:w="896" w:type="dxa"/>
            <w:tcBorders>
              <w:top w:val="nil"/>
              <w:bottom w:val="nil"/>
            </w:tcBorders>
          </w:tcPr>
          <w:p w:rsidR="00BB1155" w:rsidRPr="00793777" w:rsidRDefault="00BB1155" w:rsidP="006C5E5E">
            <w:pPr>
              <w:jc w:val="center"/>
              <w:rPr>
                <w:rFonts w:ascii="Garamond" w:hAnsi="Garamond" w:cstheme="majorBidi"/>
                <w:sz w:val="20"/>
                <w:szCs w:val="20"/>
              </w:rPr>
            </w:pPr>
          </w:p>
        </w:tc>
        <w:tc>
          <w:tcPr>
            <w:tcW w:w="989" w:type="dxa"/>
            <w:tcBorders>
              <w:top w:val="nil"/>
              <w:bottom w:val="nil"/>
            </w:tcBorders>
          </w:tcPr>
          <w:p w:rsidR="00BB1155" w:rsidRPr="00793777" w:rsidRDefault="00BB1155" w:rsidP="006C5E5E">
            <w:pPr>
              <w:jc w:val="center"/>
              <w:rPr>
                <w:rFonts w:ascii="Garamond" w:hAnsi="Garamond" w:cstheme="majorBidi"/>
                <w:sz w:val="20"/>
                <w:szCs w:val="20"/>
              </w:rPr>
            </w:pPr>
            <w:r w:rsidRPr="00793777">
              <w:rPr>
                <w:rFonts w:ascii="Garamond" w:hAnsi="Garamond" w:cstheme="majorBidi"/>
                <w:sz w:val="20"/>
                <w:szCs w:val="20"/>
              </w:rPr>
              <w:t>-0.0192</w:t>
            </w:r>
          </w:p>
          <w:p w:rsidR="00BB1155" w:rsidRPr="00793777" w:rsidRDefault="00BB1155" w:rsidP="006C5E5E">
            <w:pPr>
              <w:jc w:val="center"/>
              <w:rPr>
                <w:rFonts w:ascii="Garamond" w:hAnsi="Garamond" w:cstheme="majorBidi"/>
                <w:sz w:val="20"/>
                <w:szCs w:val="20"/>
              </w:rPr>
            </w:pPr>
            <w:r w:rsidRPr="00793777">
              <w:rPr>
                <w:rFonts w:ascii="Garamond" w:hAnsi="Garamond" w:cstheme="majorBidi"/>
                <w:sz w:val="20"/>
                <w:szCs w:val="20"/>
              </w:rPr>
              <w:t>(0.0301)</w:t>
            </w:r>
          </w:p>
        </w:tc>
      </w:tr>
      <w:tr w:rsidR="00BB1155" w:rsidRPr="00793777" w:rsidTr="00B91BC2">
        <w:trPr>
          <w:jc w:val="center"/>
        </w:trPr>
        <w:tc>
          <w:tcPr>
            <w:tcW w:w="5110" w:type="dxa"/>
            <w:tcBorders>
              <w:top w:val="nil"/>
              <w:bottom w:val="nil"/>
            </w:tcBorders>
          </w:tcPr>
          <w:p w:rsidR="00BB1155" w:rsidRPr="00793777" w:rsidRDefault="00BB1155" w:rsidP="006C5E5E">
            <w:pPr>
              <w:rPr>
                <w:rFonts w:ascii="Garamond" w:hAnsi="Garamond" w:cstheme="majorBidi"/>
                <w:sz w:val="20"/>
                <w:szCs w:val="20"/>
              </w:rPr>
            </w:pPr>
            <w:r w:rsidRPr="00793777">
              <w:rPr>
                <w:rFonts w:ascii="Garamond" w:hAnsi="Garamond" w:cstheme="majorBidi"/>
                <w:sz w:val="20"/>
                <w:szCs w:val="20"/>
              </w:rPr>
              <w:t>Number of girls 20-24 years old</w:t>
            </w:r>
          </w:p>
          <w:p w:rsidR="00BB1155" w:rsidRPr="00793777" w:rsidRDefault="00BB1155" w:rsidP="006C5E5E">
            <w:pPr>
              <w:rPr>
                <w:rFonts w:ascii="Garamond" w:hAnsi="Garamond" w:cstheme="majorBidi"/>
                <w:sz w:val="20"/>
                <w:szCs w:val="20"/>
              </w:rPr>
            </w:pPr>
          </w:p>
        </w:tc>
        <w:tc>
          <w:tcPr>
            <w:tcW w:w="896" w:type="dxa"/>
            <w:tcBorders>
              <w:top w:val="nil"/>
              <w:bottom w:val="nil"/>
            </w:tcBorders>
          </w:tcPr>
          <w:p w:rsidR="00BB1155" w:rsidRPr="00793777" w:rsidRDefault="00BB1155" w:rsidP="006C5E5E">
            <w:pPr>
              <w:jc w:val="center"/>
              <w:rPr>
                <w:rFonts w:ascii="Garamond" w:hAnsi="Garamond" w:cstheme="majorBidi"/>
                <w:sz w:val="20"/>
                <w:szCs w:val="20"/>
              </w:rPr>
            </w:pPr>
          </w:p>
        </w:tc>
        <w:tc>
          <w:tcPr>
            <w:tcW w:w="989" w:type="dxa"/>
            <w:tcBorders>
              <w:top w:val="nil"/>
              <w:bottom w:val="nil"/>
            </w:tcBorders>
          </w:tcPr>
          <w:p w:rsidR="00BB1155" w:rsidRPr="00793777" w:rsidRDefault="00BB1155" w:rsidP="006C5E5E">
            <w:pPr>
              <w:jc w:val="center"/>
              <w:rPr>
                <w:rFonts w:ascii="Garamond" w:hAnsi="Garamond" w:cstheme="majorBidi"/>
                <w:sz w:val="20"/>
                <w:szCs w:val="20"/>
              </w:rPr>
            </w:pPr>
            <w:r w:rsidRPr="00793777">
              <w:rPr>
                <w:rFonts w:ascii="Garamond" w:hAnsi="Garamond" w:cstheme="majorBidi"/>
                <w:sz w:val="20"/>
                <w:szCs w:val="20"/>
              </w:rPr>
              <w:t>0.0921**</w:t>
            </w:r>
          </w:p>
          <w:p w:rsidR="00BB1155" w:rsidRPr="00793777" w:rsidRDefault="00BB1155" w:rsidP="006C5E5E">
            <w:pPr>
              <w:jc w:val="center"/>
              <w:rPr>
                <w:rFonts w:ascii="Garamond" w:hAnsi="Garamond" w:cstheme="majorBidi"/>
                <w:sz w:val="20"/>
                <w:szCs w:val="20"/>
              </w:rPr>
            </w:pPr>
            <w:r w:rsidRPr="00793777">
              <w:rPr>
                <w:rFonts w:ascii="Garamond" w:hAnsi="Garamond" w:cstheme="majorBidi"/>
                <w:sz w:val="20"/>
                <w:szCs w:val="20"/>
              </w:rPr>
              <w:t>(0.0365)</w:t>
            </w:r>
          </w:p>
        </w:tc>
      </w:tr>
      <w:tr w:rsidR="005D5057" w:rsidRPr="00793777" w:rsidTr="00B91BC2">
        <w:trPr>
          <w:jc w:val="center"/>
        </w:trPr>
        <w:tc>
          <w:tcPr>
            <w:tcW w:w="5110" w:type="dxa"/>
            <w:tcBorders>
              <w:top w:val="nil"/>
              <w:bottom w:val="nil"/>
            </w:tcBorders>
          </w:tcPr>
          <w:p w:rsidR="005D5057" w:rsidRPr="00793777" w:rsidRDefault="005D5057" w:rsidP="006C5E5E">
            <w:pPr>
              <w:rPr>
                <w:rFonts w:ascii="Garamond" w:hAnsi="Garamond" w:cstheme="majorBidi"/>
                <w:sz w:val="20"/>
                <w:szCs w:val="20"/>
              </w:rPr>
            </w:pPr>
            <w:r w:rsidRPr="00793777">
              <w:rPr>
                <w:rFonts w:ascii="Garamond" w:hAnsi="Garamond" w:cstheme="majorBidi"/>
                <w:sz w:val="20"/>
                <w:szCs w:val="20"/>
              </w:rPr>
              <w:t>Test: Number of girls 20-24&gt;Number of boys 24-24 (p-value)</w:t>
            </w:r>
          </w:p>
          <w:p w:rsidR="005D5057" w:rsidRPr="00793777" w:rsidRDefault="005D5057" w:rsidP="006C5E5E">
            <w:pPr>
              <w:rPr>
                <w:rFonts w:ascii="Garamond" w:hAnsi="Garamond" w:cstheme="majorBidi"/>
                <w:sz w:val="20"/>
                <w:szCs w:val="20"/>
              </w:rPr>
            </w:pPr>
          </w:p>
        </w:tc>
        <w:tc>
          <w:tcPr>
            <w:tcW w:w="896" w:type="dxa"/>
            <w:tcBorders>
              <w:top w:val="nil"/>
              <w:bottom w:val="nil"/>
            </w:tcBorders>
          </w:tcPr>
          <w:p w:rsidR="005D5057" w:rsidRPr="00793777" w:rsidRDefault="005D5057" w:rsidP="006C5E5E">
            <w:pPr>
              <w:jc w:val="center"/>
              <w:rPr>
                <w:rFonts w:ascii="Garamond" w:hAnsi="Garamond" w:cstheme="majorBidi"/>
                <w:sz w:val="20"/>
                <w:szCs w:val="20"/>
              </w:rPr>
            </w:pPr>
          </w:p>
        </w:tc>
        <w:tc>
          <w:tcPr>
            <w:tcW w:w="989" w:type="dxa"/>
            <w:tcBorders>
              <w:top w:val="nil"/>
              <w:bottom w:val="nil"/>
            </w:tcBorders>
          </w:tcPr>
          <w:p w:rsidR="005D5057" w:rsidRPr="00793777" w:rsidRDefault="005D5057" w:rsidP="006C5E5E">
            <w:pPr>
              <w:jc w:val="center"/>
              <w:rPr>
                <w:rFonts w:ascii="Garamond" w:hAnsi="Garamond" w:cstheme="majorBidi"/>
                <w:sz w:val="20"/>
                <w:szCs w:val="20"/>
              </w:rPr>
            </w:pPr>
            <w:r w:rsidRPr="00793777">
              <w:rPr>
                <w:rFonts w:ascii="Garamond" w:hAnsi="Garamond" w:cstheme="majorBidi"/>
                <w:sz w:val="20"/>
                <w:szCs w:val="20"/>
              </w:rPr>
              <w:t>0.0068</w:t>
            </w:r>
          </w:p>
        </w:tc>
      </w:tr>
      <w:tr w:rsidR="005D5057" w:rsidRPr="00793777" w:rsidTr="00B91BC2">
        <w:trPr>
          <w:jc w:val="center"/>
        </w:trPr>
        <w:tc>
          <w:tcPr>
            <w:tcW w:w="5110" w:type="dxa"/>
            <w:tcBorders>
              <w:top w:val="nil"/>
            </w:tcBorders>
          </w:tcPr>
          <w:p w:rsidR="005D5057" w:rsidRPr="00793777" w:rsidRDefault="005D5057" w:rsidP="006C5E5E">
            <w:pPr>
              <w:rPr>
                <w:rFonts w:ascii="Garamond" w:hAnsi="Garamond" w:cstheme="majorBidi"/>
                <w:sz w:val="20"/>
                <w:szCs w:val="20"/>
              </w:rPr>
            </w:pPr>
            <w:r w:rsidRPr="00793777">
              <w:rPr>
                <w:rFonts w:ascii="Garamond" w:hAnsi="Garamond" w:cstheme="majorBidi"/>
                <w:sz w:val="20"/>
                <w:szCs w:val="20"/>
              </w:rPr>
              <w:t>Obs.</w:t>
            </w:r>
          </w:p>
        </w:tc>
        <w:tc>
          <w:tcPr>
            <w:tcW w:w="896" w:type="dxa"/>
            <w:tcBorders>
              <w:top w:val="nil"/>
            </w:tcBorders>
          </w:tcPr>
          <w:p w:rsidR="005D5057" w:rsidRPr="00793777" w:rsidRDefault="005D5057" w:rsidP="006C5E5E">
            <w:pPr>
              <w:jc w:val="center"/>
              <w:rPr>
                <w:rFonts w:ascii="Garamond" w:hAnsi="Garamond" w:cstheme="majorBidi"/>
                <w:sz w:val="20"/>
                <w:szCs w:val="20"/>
              </w:rPr>
            </w:pPr>
            <w:r w:rsidRPr="00793777">
              <w:rPr>
                <w:rFonts w:ascii="Garamond" w:hAnsi="Garamond" w:cstheme="majorBidi"/>
                <w:sz w:val="20"/>
                <w:szCs w:val="20"/>
              </w:rPr>
              <w:t>9895</w:t>
            </w:r>
          </w:p>
        </w:tc>
        <w:tc>
          <w:tcPr>
            <w:tcW w:w="989" w:type="dxa"/>
            <w:tcBorders>
              <w:top w:val="nil"/>
            </w:tcBorders>
          </w:tcPr>
          <w:p w:rsidR="005D5057" w:rsidRPr="00793777" w:rsidRDefault="005D5057" w:rsidP="006C5E5E">
            <w:pPr>
              <w:jc w:val="center"/>
              <w:rPr>
                <w:rFonts w:ascii="Garamond" w:hAnsi="Garamond" w:cstheme="majorBidi"/>
                <w:sz w:val="20"/>
                <w:szCs w:val="20"/>
              </w:rPr>
            </w:pPr>
            <w:r w:rsidRPr="00793777">
              <w:rPr>
                <w:rFonts w:ascii="Garamond" w:hAnsi="Garamond" w:cstheme="majorBidi"/>
                <w:sz w:val="20"/>
                <w:szCs w:val="20"/>
              </w:rPr>
              <w:t>9895</w:t>
            </w:r>
          </w:p>
        </w:tc>
      </w:tr>
    </w:tbl>
    <w:p w:rsidR="00B91BC2" w:rsidRDefault="00787A4B" w:rsidP="006C5E5E">
      <w:pPr>
        <w:spacing w:after="0" w:line="240" w:lineRule="auto"/>
        <w:ind w:left="1170" w:right="1170"/>
        <w:rPr>
          <w:rFonts w:ascii="Garamond" w:hAnsi="Garamond" w:cstheme="majorBidi"/>
          <w:sz w:val="20"/>
          <w:szCs w:val="20"/>
        </w:rPr>
      </w:pPr>
      <w:r w:rsidRPr="00793777">
        <w:rPr>
          <w:rFonts w:ascii="Garamond" w:hAnsi="Garamond" w:cstheme="majorBidi"/>
          <w:sz w:val="20"/>
          <w:szCs w:val="20"/>
        </w:rPr>
        <w:t xml:space="preserve">All models are Fixed-Effect. </w:t>
      </w:r>
      <w:r w:rsidR="00806AF1" w:rsidRPr="00793777">
        <w:rPr>
          <w:rFonts w:ascii="Garamond" w:hAnsi="Garamond" w:cstheme="majorBidi"/>
          <w:sz w:val="20"/>
          <w:szCs w:val="20"/>
        </w:rPr>
        <w:t xml:space="preserve">Control variables: dummies </w:t>
      </w:r>
      <w:r w:rsidRPr="00793777">
        <w:rPr>
          <w:rFonts w:ascii="Garamond" w:hAnsi="Garamond" w:cstheme="majorBidi"/>
          <w:sz w:val="20"/>
          <w:szCs w:val="20"/>
        </w:rPr>
        <w:t xml:space="preserve">for </w:t>
      </w:r>
      <w:r w:rsidR="00806AF1" w:rsidRPr="00793777">
        <w:rPr>
          <w:rFonts w:ascii="Garamond" w:hAnsi="Garamond" w:cstheme="majorBidi"/>
          <w:sz w:val="20"/>
          <w:szCs w:val="20"/>
        </w:rPr>
        <w:t>age and education level</w:t>
      </w:r>
      <w:r w:rsidRPr="00793777">
        <w:rPr>
          <w:rFonts w:ascii="Garamond" w:hAnsi="Garamond" w:cstheme="majorBidi"/>
          <w:sz w:val="20"/>
          <w:szCs w:val="20"/>
        </w:rPr>
        <w:t>s and wealth</w:t>
      </w:r>
      <w:r w:rsidR="00806AF1" w:rsidRPr="00793777">
        <w:rPr>
          <w:rFonts w:ascii="Garamond" w:hAnsi="Garamond" w:cstheme="majorBidi"/>
          <w:sz w:val="20"/>
          <w:szCs w:val="20"/>
        </w:rPr>
        <w:t xml:space="preserve">. Standard errors in parentheses. </w:t>
      </w:r>
    </w:p>
    <w:p w:rsidR="00806AF1" w:rsidRPr="00793777" w:rsidRDefault="00806AF1" w:rsidP="006C5E5E">
      <w:pPr>
        <w:spacing w:after="0" w:line="240" w:lineRule="auto"/>
        <w:ind w:left="1170" w:right="1170"/>
        <w:rPr>
          <w:rFonts w:ascii="Garamond" w:hAnsi="Garamond" w:cstheme="majorBidi"/>
          <w:sz w:val="20"/>
          <w:szCs w:val="20"/>
        </w:rPr>
      </w:pPr>
      <w:r w:rsidRPr="00793777">
        <w:rPr>
          <w:rFonts w:ascii="Garamond" w:hAnsi="Garamond" w:cstheme="majorBidi"/>
          <w:sz w:val="20"/>
          <w:szCs w:val="20"/>
        </w:rPr>
        <w:t>*: p-value&lt;0.1; **: p-value&lt;0.05; **: p-value&lt;0.01</w:t>
      </w:r>
      <w:r w:rsidR="00787A4B" w:rsidRPr="00793777">
        <w:rPr>
          <w:rFonts w:ascii="Garamond" w:hAnsi="Garamond" w:cstheme="majorBidi"/>
          <w:sz w:val="20"/>
          <w:szCs w:val="20"/>
        </w:rPr>
        <w:t>.</w:t>
      </w:r>
    </w:p>
    <w:p w:rsidR="00806AF1" w:rsidRPr="00793777" w:rsidRDefault="00806AF1" w:rsidP="006C5E5E">
      <w:pPr>
        <w:spacing w:after="0" w:line="480" w:lineRule="auto"/>
        <w:rPr>
          <w:rFonts w:ascii="Garamond" w:hAnsi="Garamond" w:cstheme="majorBidi"/>
          <w:sz w:val="24"/>
          <w:szCs w:val="24"/>
        </w:rPr>
      </w:pPr>
    </w:p>
    <w:p w:rsidR="00F423A7" w:rsidRPr="00793777" w:rsidRDefault="00F423A7" w:rsidP="006C5E5E">
      <w:pPr>
        <w:spacing w:after="0"/>
        <w:rPr>
          <w:rFonts w:ascii="Garamond" w:hAnsi="Garamond" w:cstheme="majorBidi"/>
          <w:sz w:val="24"/>
          <w:szCs w:val="24"/>
        </w:rPr>
      </w:pPr>
      <w:r w:rsidRPr="00793777">
        <w:rPr>
          <w:rFonts w:ascii="Garamond" w:hAnsi="Garamond" w:cstheme="majorBidi"/>
          <w:sz w:val="24"/>
          <w:szCs w:val="24"/>
        </w:rPr>
        <w:br w:type="page"/>
      </w:r>
    </w:p>
    <w:p w:rsidR="00F423A7" w:rsidRPr="00793777" w:rsidRDefault="00F423A7" w:rsidP="006C5E5E">
      <w:pPr>
        <w:spacing w:after="0" w:line="240" w:lineRule="auto"/>
        <w:jc w:val="center"/>
        <w:rPr>
          <w:rFonts w:ascii="Garamond" w:hAnsi="Garamond" w:cstheme="majorBidi"/>
          <w:sz w:val="24"/>
          <w:szCs w:val="24"/>
        </w:rPr>
      </w:pPr>
      <w:r w:rsidRPr="00793777">
        <w:rPr>
          <w:rFonts w:ascii="Garamond" w:hAnsi="Garamond" w:cstheme="majorBidi"/>
          <w:sz w:val="24"/>
          <w:szCs w:val="24"/>
        </w:rPr>
        <w:lastRenderedPageBreak/>
        <w:t xml:space="preserve">Table </w:t>
      </w:r>
      <w:r w:rsidR="007E5EE2" w:rsidRPr="00793777">
        <w:rPr>
          <w:rFonts w:ascii="Garamond" w:hAnsi="Garamond" w:cstheme="majorBidi"/>
          <w:sz w:val="24"/>
          <w:szCs w:val="24"/>
        </w:rPr>
        <w:t>5</w:t>
      </w:r>
      <w:r w:rsidRPr="00793777">
        <w:rPr>
          <w:rFonts w:ascii="Garamond" w:hAnsi="Garamond" w:cstheme="majorBidi"/>
          <w:sz w:val="24"/>
          <w:szCs w:val="24"/>
        </w:rPr>
        <w:t>: The Effect of Sons versus Daughters on (Log Real) Total Income in Urban and Rural Areas</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110"/>
        <w:gridCol w:w="981"/>
        <w:gridCol w:w="989"/>
      </w:tblGrid>
      <w:tr w:rsidR="00F423A7" w:rsidRPr="00793777" w:rsidTr="00B91BC2">
        <w:trPr>
          <w:jc w:val="center"/>
        </w:trPr>
        <w:tc>
          <w:tcPr>
            <w:tcW w:w="5110" w:type="dxa"/>
            <w:tcBorders>
              <w:bottom w:val="single" w:sz="4" w:space="0" w:color="auto"/>
            </w:tcBorders>
          </w:tcPr>
          <w:p w:rsidR="00F423A7" w:rsidRPr="00793777" w:rsidRDefault="00F423A7" w:rsidP="006C5E5E">
            <w:pPr>
              <w:jc w:val="center"/>
              <w:rPr>
                <w:rFonts w:ascii="Garamond" w:hAnsi="Garamond" w:cstheme="majorBidi"/>
                <w:sz w:val="20"/>
                <w:szCs w:val="20"/>
              </w:rPr>
            </w:pPr>
          </w:p>
        </w:tc>
        <w:tc>
          <w:tcPr>
            <w:tcW w:w="981" w:type="dxa"/>
            <w:tcBorders>
              <w:bottom w:val="single" w:sz="4" w:space="0" w:color="auto"/>
            </w:tcBorders>
          </w:tcPr>
          <w:p w:rsidR="00F423A7" w:rsidRPr="00793777" w:rsidRDefault="00F423A7" w:rsidP="006C5E5E">
            <w:pPr>
              <w:jc w:val="center"/>
              <w:rPr>
                <w:rFonts w:ascii="Garamond" w:hAnsi="Garamond" w:cstheme="majorBidi"/>
                <w:sz w:val="20"/>
                <w:szCs w:val="20"/>
              </w:rPr>
            </w:pPr>
            <w:r w:rsidRPr="00793777">
              <w:rPr>
                <w:rFonts w:ascii="Garamond" w:hAnsi="Garamond" w:cstheme="majorBidi"/>
                <w:sz w:val="20"/>
                <w:szCs w:val="20"/>
              </w:rPr>
              <w:t>Urban</w:t>
            </w:r>
          </w:p>
        </w:tc>
        <w:tc>
          <w:tcPr>
            <w:tcW w:w="989" w:type="dxa"/>
            <w:tcBorders>
              <w:bottom w:val="single" w:sz="4" w:space="0" w:color="auto"/>
            </w:tcBorders>
          </w:tcPr>
          <w:p w:rsidR="00F423A7" w:rsidRPr="00793777" w:rsidRDefault="00F423A7" w:rsidP="006C5E5E">
            <w:pPr>
              <w:jc w:val="center"/>
              <w:rPr>
                <w:rFonts w:ascii="Garamond" w:hAnsi="Garamond" w:cstheme="majorBidi"/>
                <w:sz w:val="20"/>
                <w:szCs w:val="20"/>
              </w:rPr>
            </w:pPr>
            <w:r w:rsidRPr="00793777">
              <w:rPr>
                <w:rFonts w:ascii="Garamond" w:hAnsi="Garamond" w:cstheme="majorBidi"/>
                <w:sz w:val="20"/>
                <w:szCs w:val="20"/>
              </w:rPr>
              <w:t>Rural</w:t>
            </w:r>
          </w:p>
        </w:tc>
      </w:tr>
      <w:tr w:rsidR="00F423A7" w:rsidRPr="00793777" w:rsidTr="00B91BC2">
        <w:trPr>
          <w:jc w:val="center"/>
        </w:trPr>
        <w:tc>
          <w:tcPr>
            <w:tcW w:w="5110" w:type="dxa"/>
            <w:tcBorders>
              <w:top w:val="nil"/>
              <w:bottom w:val="nil"/>
            </w:tcBorders>
          </w:tcPr>
          <w:p w:rsidR="00F423A7" w:rsidRPr="00793777" w:rsidRDefault="00F423A7" w:rsidP="006C5E5E">
            <w:pPr>
              <w:rPr>
                <w:rFonts w:ascii="Garamond" w:hAnsi="Garamond" w:cstheme="majorBidi"/>
                <w:sz w:val="20"/>
                <w:szCs w:val="20"/>
              </w:rPr>
            </w:pPr>
            <w:r w:rsidRPr="00793777">
              <w:rPr>
                <w:rFonts w:ascii="Garamond" w:hAnsi="Garamond" w:cstheme="majorBidi"/>
                <w:sz w:val="20"/>
                <w:szCs w:val="20"/>
              </w:rPr>
              <w:t>Number of boys 0-4 years old</w:t>
            </w:r>
          </w:p>
          <w:p w:rsidR="00F423A7" w:rsidRPr="00793777" w:rsidRDefault="00F423A7" w:rsidP="006C5E5E">
            <w:pPr>
              <w:rPr>
                <w:rFonts w:ascii="Garamond" w:hAnsi="Garamond" w:cstheme="majorBidi"/>
                <w:sz w:val="20"/>
                <w:szCs w:val="20"/>
              </w:rPr>
            </w:pPr>
          </w:p>
        </w:tc>
        <w:tc>
          <w:tcPr>
            <w:tcW w:w="981" w:type="dxa"/>
            <w:tcBorders>
              <w:top w:val="nil"/>
              <w:bottom w:val="nil"/>
            </w:tcBorders>
          </w:tcPr>
          <w:p w:rsidR="00F423A7" w:rsidRPr="00793777" w:rsidRDefault="00F423A7" w:rsidP="006C5E5E">
            <w:pPr>
              <w:jc w:val="center"/>
              <w:rPr>
                <w:rFonts w:ascii="Garamond" w:hAnsi="Garamond" w:cstheme="majorBidi"/>
                <w:sz w:val="20"/>
                <w:szCs w:val="20"/>
              </w:rPr>
            </w:pPr>
            <w:r w:rsidRPr="00793777">
              <w:rPr>
                <w:rFonts w:ascii="Garamond" w:hAnsi="Garamond" w:cstheme="majorBidi"/>
                <w:sz w:val="20"/>
                <w:szCs w:val="20"/>
              </w:rPr>
              <w:t>0.0113</w:t>
            </w:r>
          </w:p>
          <w:p w:rsidR="00F423A7" w:rsidRPr="00793777" w:rsidRDefault="00F423A7" w:rsidP="006C5E5E">
            <w:pPr>
              <w:jc w:val="center"/>
              <w:rPr>
                <w:rFonts w:ascii="Garamond" w:hAnsi="Garamond" w:cstheme="majorBidi"/>
                <w:sz w:val="20"/>
                <w:szCs w:val="20"/>
              </w:rPr>
            </w:pPr>
            <w:r w:rsidRPr="00793777">
              <w:rPr>
                <w:rFonts w:ascii="Garamond" w:hAnsi="Garamond" w:cstheme="majorBidi"/>
                <w:sz w:val="20"/>
                <w:szCs w:val="20"/>
              </w:rPr>
              <w:t>(0.0335)</w:t>
            </w:r>
          </w:p>
        </w:tc>
        <w:tc>
          <w:tcPr>
            <w:tcW w:w="989" w:type="dxa"/>
            <w:tcBorders>
              <w:top w:val="nil"/>
              <w:bottom w:val="nil"/>
            </w:tcBorders>
          </w:tcPr>
          <w:p w:rsidR="00F423A7" w:rsidRPr="00793777" w:rsidRDefault="00F423A7" w:rsidP="006C5E5E">
            <w:pPr>
              <w:jc w:val="center"/>
              <w:rPr>
                <w:rFonts w:ascii="Garamond" w:hAnsi="Garamond" w:cstheme="majorBidi"/>
                <w:sz w:val="20"/>
                <w:szCs w:val="20"/>
              </w:rPr>
            </w:pPr>
            <w:r w:rsidRPr="00793777">
              <w:rPr>
                <w:rFonts w:ascii="Garamond" w:hAnsi="Garamond" w:cstheme="majorBidi"/>
                <w:sz w:val="20"/>
                <w:szCs w:val="20"/>
              </w:rPr>
              <w:t>-0.</w:t>
            </w:r>
            <w:r w:rsidR="00E44888" w:rsidRPr="00793777">
              <w:rPr>
                <w:rFonts w:ascii="Garamond" w:hAnsi="Garamond" w:cstheme="majorBidi"/>
                <w:sz w:val="20"/>
                <w:szCs w:val="20"/>
              </w:rPr>
              <w:t>0199</w:t>
            </w:r>
          </w:p>
          <w:p w:rsidR="00F423A7" w:rsidRPr="00793777" w:rsidRDefault="00F423A7" w:rsidP="006C5E5E">
            <w:pPr>
              <w:jc w:val="center"/>
              <w:rPr>
                <w:rFonts w:ascii="Garamond" w:hAnsi="Garamond" w:cstheme="majorBidi"/>
                <w:sz w:val="20"/>
                <w:szCs w:val="20"/>
              </w:rPr>
            </w:pPr>
            <w:r w:rsidRPr="00793777">
              <w:rPr>
                <w:rFonts w:ascii="Garamond" w:hAnsi="Garamond" w:cstheme="majorBidi"/>
                <w:sz w:val="20"/>
                <w:szCs w:val="20"/>
              </w:rPr>
              <w:t>(0.0</w:t>
            </w:r>
            <w:r w:rsidR="00DB6934" w:rsidRPr="00793777">
              <w:rPr>
                <w:rFonts w:ascii="Garamond" w:hAnsi="Garamond" w:cstheme="majorBidi"/>
                <w:sz w:val="20"/>
                <w:szCs w:val="20"/>
              </w:rPr>
              <w:t>326</w:t>
            </w:r>
            <w:r w:rsidRPr="00793777">
              <w:rPr>
                <w:rFonts w:ascii="Garamond" w:hAnsi="Garamond" w:cstheme="majorBidi"/>
                <w:sz w:val="20"/>
                <w:szCs w:val="20"/>
              </w:rPr>
              <w:t>)</w:t>
            </w:r>
          </w:p>
        </w:tc>
      </w:tr>
      <w:tr w:rsidR="00F423A7" w:rsidRPr="00793777" w:rsidTr="00B91BC2">
        <w:trPr>
          <w:jc w:val="center"/>
        </w:trPr>
        <w:tc>
          <w:tcPr>
            <w:tcW w:w="5110" w:type="dxa"/>
            <w:tcBorders>
              <w:top w:val="nil"/>
              <w:bottom w:val="nil"/>
            </w:tcBorders>
          </w:tcPr>
          <w:p w:rsidR="00F423A7" w:rsidRPr="00793777" w:rsidRDefault="00F423A7" w:rsidP="006C5E5E">
            <w:pPr>
              <w:rPr>
                <w:rFonts w:ascii="Garamond" w:hAnsi="Garamond" w:cstheme="majorBidi"/>
                <w:sz w:val="20"/>
                <w:szCs w:val="20"/>
              </w:rPr>
            </w:pPr>
            <w:r w:rsidRPr="00793777">
              <w:rPr>
                <w:rFonts w:ascii="Garamond" w:hAnsi="Garamond" w:cstheme="majorBidi"/>
                <w:sz w:val="20"/>
                <w:szCs w:val="20"/>
              </w:rPr>
              <w:t>Number of girls 0-4 years old</w:t>
            </w:r>
          </w:p>
          <w:p w:rsidR="00F423A7" w:rsidRPr="00793777" w:rsidRDefault="00F423A7" w:rsidP="006C5E5E">
            <w:pPr>
              <w:rPr>
                <w:rFonts w:ascii="Garamond" w:hAnsi="Garamond" w:cstheme="majorBidi"/>
                <w:sz w:val="20"/>
                <w:szCs w:val="20"/>
              </w:rPr>
            </w:pPr>
          </w:p>
        </w:tc>
        <w:tc>
          <w:tcPr>
            <w:tcW w:w="981" w:type="dxa"/>
            <w:tcBorders>
              <w:top w:val="nil"/>
              <w:bottom w:val="nil"/>
            </w:tcBorders>
          </w:tcPr>
          <w:p w:rsidR="00F423A7" w:rsidRPr="00793777" w:rsidRDefault="00F423A7" w:rsidP="006C5E5E">
            <w:pPr>
              <w:jc w:val="center"/>
              <w:rPr>
                <w:rFonts w:ascii="Garamond" w:hAnsi="Garamond" w:cstheme="majorBidi"/>
                <w:sz w:val="20"/>
                <w:szCs w:val="20"/>
              </w:rPr>
            </w:pPr>
            <w:r w:rsidRPr="00793777">
              <w:rPr>
                <w:rFonts w:ascii="Garamond" w:hAnsi="Garamond" w:cstheme="majorBidi"/>
                <w:sz w:val="20"/>
                <w:szCs w:val="20"/>
              </w:rPr>
              <w:t>-0.0120</w:t>
            </w:r>
          </w:p>
          <w:p w:rsidR="00F423A7" w:rsidRPr="00793777" w:rsidRDefault="00F423A7" w:rsidP="006C5E5E">
            <w:pPr>
              <w:jc w:val="center"/>
              <w:rPr>
                <w:rFonts w:ascii="Garamond" w:hAnsi="Garamond" w:cstheme="majorBidi"/>
                <w:sz w:val="20"/>
                <w:szCs w:val="20"/>
              </w:rPr>
            </w:pPr>
            <w:r w:rsidRPr="00793777">
              <w:rPr>
                <w:rFonts w:ascii="Garamond" w:hAnsi="Garamond" w:cstheme="majorBidi"/>
                <w:sz w:val="20"/>
                <w:szCs w:val="20"/>
              </w:rPr>
              <w:t>(0.0315)</w:t>
            </w:r>
          </w:p>
        </w:tc>
        <w:tc>
          <w:tcPr>
            <w:tcW w:w="989" w:type="dxa"/>
            <w:tcBorders>
              <w:top w:val="nil"/>
              <w:bottom w:val="nil"/>
            </w:tcBorders>
          </w:tcPr>
          <w:p w:rsidR="00F423A7" w:rsidRPr="00793777" w:rsidRDefault="00F423A7" w:rsidP="006C5E5E">
            <w:pPr>
              <w:jc w:val="center"/>
              <w:rPr>
                <w:rFonts w:ascii="Garamond" w:hAnsi="Garamond" w:cstheme="majorBidi"/>
                <w:sz w:val="20"/>
                <w:szCs w:val="20"/>
              </w:rPr>
            </w:pPr>
            <w:r w:rsidRPr="00793777">
              <w:rPr>
                <w:rFonts w:ascii="Garamond" w:hAnsi="Garamond" w:cstheme="majorBidi"/>
                <w:sz w:val="20"/>
                <w:szCs w:val="20"/>
              </w:rPr>
              <w:t>0.</w:t>
            </w:r>
            <w:r w:rsidR="00E44888" w:rsidRPr="00793777">
              <w:rPr>
                <w:rFonts w:ascii="Garamond" w:hAnsi="Garamond" w:cstheme="majorBidi"/>
                <w:sz w:val="20"/>
                <w:szCs w:val="20"/>
              </w:rPr>
              <w:t>0218</w:t>
            </w:r>
          </w:p>
          <w:p w:rsidR="00F423A7" w:rsidRPr="00793777" w:rsidRDefault="00F423A7" w:rsidP="006C5E5E">
            <w:pPr>
              <w:jc w:val="center"/>
              <w:rPr>
                <w:rFonts w:ascii="Garamond" w:hAnsi="Garamond" w:cstheme="majorBidi"/>
                <w:sz w:val="20"/>
                <w:szCs w:val="20"/>
              </w:rPr>
            </w:pPr>
            <w:r w:rsidRPr="00793777">
              <w:rPr>
                <w:rFonts w:ascii="Garamond" w:hAnsi="Garamond" w:cstheme="majorBidi"/>
                <w:sz w:val="20"/>
                <w:szCs w:val="20"/>
              </w:rPr>
              <w:t>(0.0</w:t>
            </w:r>
            <w:r w:rsidR="00DB6934" w:rsidRPr="00793777">
              <w:rPr>
                <w:rFonts w:ascii="Garamond" w:hAnsi="Garamond" w:cstheme="majorBidi"/>
                <w:sz w:val="20"/>
                <w:szCs w:val="20"/>
              </w:rPr>
              <w:t>328</w:t>
            </w:r>
            <w:r w:rsidRPr="00793777">
              <w:rPr>
                <w:rFonts w:ascii="Garamond" w:hAnsi="Garamond" w:cstheme="majorBidi"/>
                <w:sz w:val="20"/>
                <w:szCs w:val="20"/>
              </w:rPr>
              <w:t>)</w:t>
            </w:r>
          </w:p>
        </w:tc>
      </w:tr>
      <w:tr w:rsidR="00F423A7" w:rsidRPr="00793777" w:rsidTr="00B91BC2">
        <w:trPr>
          <w:jc w:val="center"/>
        </w:trPr>
        <w:tc>
          <w:tcPr>
            <w:tcW w:w="5110" w:type="dxa"/>
            <w:tcBorders>
              <w:top w:val="nil"/>
              <w:bottom w:val="nil"/>
            </w:tcBorders>
          </w:tcPr>
          <w:p w:rsidR="00F423A7" w:rsidRPr="00793777" w:rsidRDefault="00F423A7" w:rsidP="006C5E5E">
            <w:pPr>
              <w:rPr>
                <w:rFonts w:ascii="Garamond" w:hAnsi="Garamond" w:cstheme="majorBidi"/>
                <w:sz w:val="20"/>
                <w:szCs w:val="20"/>
              </w:rPr>
            </w:pPr>
            <w:r w:rsidRPr="00793777">
              <w:rPr>
                <w:rFonts w:ascii="Garamond" w:hAnsi="Garamond" w:cstheme="majorBidi"/>
                <w:sz w:val="20"/>
                <w:szCs w:val="20"/>
              </w:rPr>
              <w:t>Test: Number of girls 0-4&gt;Number of boys 0-4 (p-value)</w:t>
            </w:r>
          </w:p>
          <w:p w:rsidR="00F423A7" w:rsidRPr="00793777" w:rsidRDefault="00F423A7" w:rsidP="006C5E5E">
            <w:pPr>
              <w:rPr>
                <w:rFonts w:ascii="Garamond" w:hAnsi="Garamond" w:cstheme="majorBidi"/>
                <w:sz w:val="20"/>
                <w:szCs w:val="20"/>
              </w:rPr>
            </w:pPr>
          </w:p>
        </w:tc>
        <w:tc>
          <w:tcPr>
            <w:tcW w:w="981" w:type="dxa"/>
            <w:tcBorders>
              <w:top w:val="nil"/>
              <w:bottom w:val="nil"/>
            </w:tcBorders>
          </w:tcPr>
          <w:p w:rsidR="00F423A7" w:rsidRPr="00793777" w:rsidRDefault="000C1EFC" w:rsidP="006C5E5E">
            <w:pPr>
              <w:jc w:val="center"/>
              <w:rPr>
                <w:rFonts w:ascii="Garamond" w:hAnsi="Garamond" w:cstheme="majorBidi"/>
                <w:sz w:val="20"/>
                <w:szCs w:val="20"/>
              </w:rPr>
            </w:pPr>
            <w:r w:rsidRPr="00793777">
              <w:rPr>
                <w:rFonts w:ascii="Garamond" w:hAnsi="Garamond" w:cstheme="majorBidi"/>
                <w:sz w:val="20"/>
                <w:szCs w:val="20"/>
              </w:rPr>
              <w:t>0.7231</w:t>
            </w:r>
          </w:p>
        </w:tc>
        <w:tc>
          <w:tcPr>
            <w:tcW w:w="989" w:type="dxa"/>
            <w:tcBorders>
              <w:top w:val="nil"/>
              <w:bottom w:val="nil"/>
            </w:tcBorders>
          </w:tcPr>
          <w:p w:rsidR="00F423A7" w:rsidRPr="00793777" w:rsidRDefault="00F423A7" w:rsidP="006C5E5E">
            <w:pPr>
              <w:jc w:val="center"/>
              <w:rPr>
                <w:rFonts w:ascii="Garamond" w:hAnsi="Garamond" w:cstheme="majorBidi"/>
                <w:sz w:val="20"/>
                <w:szCs w:val="20"/>
              </w:rPr>
            </w:pPr>
            <w:r w:rsidRPr="00793777">
              <w:rPr>
                <w:rFonts w:ascii="Garamond" w:hAnsi="Garamond" w:cstheme="majorBidi"/>
                <w:sz w:val="20"/>
                <w:szCs w:val="20"/>
              </w:rPr>
              <w:t>0.</w:t>
            </w:r>
            <w:r w:rsidR="00DB6934" w:rsidRPr="00793777">
              <w:rPr>
                <w:rFonts w:ascii="Garamond" w:hAnsi="Garamond" w:cstheme="majorBidi"/>
                <w:sz w:val="20"/>
                <w:szCs w:val="20"/>
              </w:rPr>
              <w:t>1476</w:t>
            </w:r>
          </w:p>
        </w:tc>
      </w:tr>
      <w:tr w:rsidR="00F423A7" w:rsidRPr="00793777" w:rsidTr="00B91BC2">
        <w:trPr>
          <w:jc w:val="center"/>
        </w:trPr>
        <w:tc>
          <w:tcPr>
            <w:tcW w:w="5110" w:type="dxa"/>
            <w:tcBorders>
              <w:top w:val="nil"/>
              <w:bottom w:val="nil"/>
            </w:tcBorders>
          </w:tcPr>
          <w:p w:rsidR="00F423A7" w:rsidRPr="00793777" w:rsidRDefault="00F423A7" w:rsidP="006C5E5E">
            <w:pPr>
              <w:rPr>
                <w:rFonts w:ascii="Garamond" w:hAnsi="Garamond" w:cstheme="majorBidi"/>
                <w:sz w:val="20"/>
                <w:szCs w:val="20"/>
              </w:rPr>
            </w:pPr>
            <w:r w:rsidRPr="00793777">
              <w:rPr>
                <w:rFonts w:ascii="Garamond" w:hAnsi="Garamond" w:cstheme="majorBidi"/>
                <w:sz w:val="20"/>
                <w:szCs w:val="20"/>
              </w:rPr>
              <w:t>Number of boys 5-9 years old</w:t>
            </w:r>
          </w:p>
          <w:p w:rsidR="00F423A7" w:rsidRPr="00793777" w:rsidRDefault="00F423A7" w:rsidP="006C5E5E">
            <w:pPr>
              <w:rPr>
                <w:rFonts w:ascii="Garamond" w:hAnsi="Garamond" w:cstheme="majorBidi"/>
                <w:sz w:val="20"/>
                <w:szCs w:val="20"/>
              </w:rPr>
            </w:pPr>
          </w:p>
        </w:tc>
        <w:tc>
          <w:tcPr>
            <w:tcW w:w="981" w:type="dxa"/>
            <w:tcBorders>
              <w:top w:val="nil"/>
              <w:bottom w:val="nil"/>
            </w:tcBorders>
          </w:tcPr>
          <w:p w:rsidR="00F423A7" w:rsidRPr="00793777" w:rsidRDefault="00F423A7" w:rsidP="006C5E5E">
            <w:pPr>
              <w:jc w:val="center"/>
              <w:rPr>
                <w:rFonts w:ascii="Garamond" w:hAnsi="Garamond" w:cstheme="majorBidi"/>
                <w:sz w:val="20"/>
                <w:szCs w:val="20"/>
              </w:rPr>
            </w:pPr>
            <w:r w:rsidRPr="00793777">
              <w:rPr>
                <w:rFonts w:ascii="Garamond" w:hAnsi="Garamond" w:cstheme="majorBidi"/>
                <w:sz w:val="20"/>
                <w:szCs w:val="20"/>
              </w:rPr>
              <w:t>0.0336</w:t>
            </w:r>
          </w:p>
          <w:p w:rsidR="00F423A7" w:rsidRPr="00793777" w:rsidRDefault="00F423A7" w:rsidP="006C5E5E">
            <w:pPr>
              <w:jc w:val="center"/>
              <w:rPr>
                <w:rFonts w:ascii="Garamond" w:hAnsi="Garamond" w:cstheme="majorBidi"/>
                <w:sz w:val="20"/>
                <w:szCs w:val="20"/>
              </w:rPr>
            </w:pPr>
            <w:r w:rsidRPr="00793777">
              <w:rPr>
                <w:rFonts w:ascii="Garamond" w:hAnsi="Garamond" w:cstheme="majorBidi"/>
                <w:sz w:val="20"/>
                <w:szCs w:val="20"/>
              </w:rPr>
              <w:t>(0.0331)</w:t>
            </w:r>
          </w:p>
        </w:tc>
        <w:tc>
          <w:tcPr>
            <w:tcW w:w="989" w:type="dxa"/>
            <w:tcBorders>
              <w:top w:val="nil"/>
              <w:bottom w:val="nil"/>
            </w:tcBorders>
          </w:tcPr>
          <w:p w:rsidR="00F423A7" w:rsidRPr="00793777" w:rsidRDefault="00E44888" w:rsidP="006C5E5E">
            <w:pPr>
              <w:jc w:val="center"/>
              <w:rPr>
                <w:rFonts w:ascii="Garamond" w:hAnsi="Garamond" w:cstheme="majorBidi"/>
                <w:sz w:val="20"/>
                <w:szCs w:val="20"/>
              </w:rPr>
            </w:pPr>
            <w:r w:rsidRPr="00793777">
              <w:rPr>
                <w:rFonts w:ascii="Garamond" w:hAnsi="Garamond" w:cstheme="majorBidi"/>
                <w:sz w:val="20"/>
                <w:szCs w:val="20"/>
              </w:rPr>
              <w:t>-0.0217</w:t>
            </w:r>
          </w:p>
          <w:p w:rsidR="00F423A7" w:rsidRPr="00793777" w:rsidRDefault="00DB6934" w:rsidP="006C5E5E">
            <w:pPr>
              <w:jc w:val="center"/>
              <w:rPr>
                <w:rFonts w:ascii="Garamond" w:hAnsi="Garamond" w:cstheme="majorBidi"/>
                <w:sz w:val="20"/>
                <w:szCs w:val="20"/>
              </w:rPr>
            </w:pPr>
            <w:r w:rsidRPr="00793777">
              <w:rPr>
                <w:rFonts w:ascii="Garamond" w:hAnsi="Garamond" w:cstheme="majorBidi"/>
                <w:sz w:val="20"/>
                <w:szCs w:val="20"/>
              </w:rPr>
              <w:t>(0.0332</w:t>
            </w:r>
            <w:r w:rsidR="00F423A7" w:rsidRPr="00793777">
              <w:rPr>
                <w:rFonts w:ascii="Garamond" w:hAnsi="Garamond" w:cstheme="majorBidi"/>
                <w:sz w:val="20"/>
                <w:szCs w:val="20"/>
              </w:rPr>
              <w:t>)</w:t>
            </w:r>
          </w:p>
        </w:tc>
      </w:tr>
      <w:tr w:rsidR="00F423A7" w:rsidRPr="00793777" w:rsidTr="00B91BC2">
        <w:trPr>
          <w:jc w:val="center"/>
        </w:trPr>
        <w:tc>
          <w:tcPr>
            <w:tcW w:w="5110" w:type="dxa"/>
            <w:tcBorders>
              <w:top w:val="nil"/>
              <w:bottom w:val="nil"/>
            </w:tcBorders>
          </w:tcPr>
          <w:p w:rsidR="00F423A7" w:rsidRPr="00793777" w:rsidRDefault="00F423A7" w:rsidP="006C5E5E">
            <w:pPr>
              <w:rPr>
                <w:rFonts w:ascii="Garamond" w:hAnsi="Garamond" w:cstheme="majorBidi"/>
                <w:sz w:val="20"/>
                <w:szCs w:val="20"/>
              </w:rPr>
            </w:pPr>
            <w:r w:rsidRPr="00793777">
              <w:rPr>
                <w:rFonts w:ascii="Garamond" w:hAnsi="Garamond" w:cstheme="majorBidi"/>
                <w:sz w:val="20"/>
                <w:szCs w:val="20"/>
              </w:rPr>
              <w:t>Number of girls 5-9 years old</w:t>
            </w:r>
          </w:p>
          <w:p w:rsidR="00F423A7" w:rsidRPr="00793777" w:rsidRDefault="00F423A7" w:rsidP="006C5E5E">
            <w:pPr>
              <w:rPr>
                <w:rFonts w:ascii="Garamond" w:hAnsi="Garamond" w:cstheme="majorBidi"/>
                <w:sz w:val="20"/>
                <w:szCs w:val="20"/>
              </w:rPr>
            </w:pPr>
          </w:p>
        </w:tc>
        <w:tc>
          <w:tcPr>
            <w:tcW w:w="981" w:type="dxa"/>
            <w:tcBorders>
              <w:top w:val="nil"/>
              <w:bottom w:val="nil"/>
            </w:tcBorders>
          </w:tcPr>
          <w:p w:rsidR="00F423A7" w:rsidRPr="00793777" w:rsidRDefault="00F423A7" w:rsidP="006C5E5E">
            <w:pPr>
              <w:jc w:val="center"/>
              <w:rPr>
                <w:rFonts w:ascii="Garamond" w:hAnsi="Garamond" w:cstheme="majorBidi"/>
                <w:sz w:val="20"/>
                <w:szCs w:val="20"/>
              </w:rPr>
            </w:pPr>
            <w:r w:rsidRPr="00793777">
              <w:rPr>
                <w:rFonts w:ascii="Garamond" w:hAnsi="Garamond" w:cstheme="majorBidi"/>
                <w:sz w:val="20"/>
                <w:szCs w:val="20"/>
              </w:rPr>
              <w:t>0.0007</w:t>
            </w:r>
          </w:p>
          <w:p w:rsidR="00F423A7" w:rsidRPr="00793777" w:rsidRDefault="00F423A7" w:rsidP="006C5E5E">
            <w:pPr>
              <w:jc w:val="center"/>
              <w:rPr>
                <w:rFonts w:ascii="Garamond" w:hAnsi="Garamond" w:cstheme="majorBidi"/>
                <w:sz w:val="20"/>
                <w:szCs w:val="20"/>
              </w:rPr>
            </w:pPr>
            <w:r w:rsidRPr="00793777">
              <w:rPr>
                <w:rFonts w:ascii="Garamond" w:hAnsi="Garamond" w:cstheme="majorBidi"/>
                <w:sz w:val="20"/>
                <w:szCs w:val="20"/>
              </w:rPr>
              <w:t>(0.0307)</w:t>
            </w:r>
          </w:p>
        </w:tc>
        <w:tc>
          <w:tcPr>
            <w:tcW w:w="989" w:type="dxa"/>
            <w:tcBorders>
              <w:top w:val="nil"/>
              <w:bottom w:val="nil"/>
            </w:tcBorders>
          </w:tcPr>
          <w:p w:rsidR="00F423A7" w:rsidRPr="00793777" w:rsidRDefault="00E44888" w:rsidP="006C5E5E">
            <w:pPr>
              <w:jc w:val="center"/>
              <w:rPr>
                <w:rFonts w:ascii="Garamond" w:hAnsi="Garamond" w:cstheme="majorBidi"/>
                <w:sz w:val="20"/>
                <w:szCs w:val="20"/>
              </w:rPr>
            </w:pPr>
            <w:r w:rsidRPr="00793777">
              <w:rPr>
                <w:rFonts w:ascii="Garamond" w:hAnsi="Garamond" w:cstheme="majorBidi"/>
                <w:sz w:val="20"/>
                <w:szCs w:val="20"/>
              </w:rPr>
              <w:t>0.0696</w:t>
            </w:r>
            <w:r w:rsidR="00F423A7" w:rsidRPr="00793777">
              <w:rPr>
                <w:rFonts w:ascii="Garamond" w:hAnsi="Garamond" w:cstheme="majorBidi"/>
                <w:sz w:val="20"/>
                <w:szCs w:val="20"/>
              </w:rPr>
              <w:t>*</w:t>
            </w:r>
            <w:r w:rsidR="00DB6934" w:rsidRPr="00793777">
              <w:rPr>
                <w:rFonts w:ascii="Garamond" w:hAnsi="Garamond" w:cstheme="majorBidi"/>
                <w:sz w:val="20"/>
                <w:szCs w:val="20"/>
              </w:rPr>
              <w:t>*</w:t>
            </w:r>
          </w:p>
          <w:p w:rsidR="00F423A7" w:rsidRPr="00793777" w:rsidRDefault="00DB6934" w:rsidP="006C5E5E">
            <w:pPr>
              <w:jc w:val="center"/>
              <w:rPr>
                <w:rFonts w:ascii="Garamond" w:hAnsi="Garamond" w:cstheme="majorBidi"/>
                <w:sz w:val="20"/>
                <w:szCs w:val="20"/>
              </w:rPr>
            </w:pPr>
            <w:r w:rsidRPr="00793777">
              <w:rPr>
                <w:rFonts w:ascii="Garamond" w:hAnsi="Garamond" w:cstheme="majorBidi"/>
                <w:sz w:val="20"/>
                <w:szCs w:val="20"/>
              </w:rPr>
              <w:t>(0.0336</w:t>
            </w:r>
            <w:r w:rsidR="00F423A7" w:rsidRPr="00793777">
              <w:rPr>
                <w:rFonts w:ascii="Garamond" w:hAnsi="Garamond" w:cstheme="majorBidi"/>
                <w:sz w:val="20"/>
                <w:szCs w:val="20"/>
              </w:rPr>
              <w:t>)</w:t>
            </w:r>
          </w:p>
        </w:tc>
      </w:tr>
      <w:tr w:rsidR="00F423A7" w:rsidRPr="00793777" w:rsidTr="00B91BC2">
        <w:trPr>
          <w:jc w:val="center"/>
        </w:trPr>
        <w:tc>
          <w:tcPr>
            <w:tcW w:w="5110" w:type="dxa"/>
            <w:tcBorders>
              <w:top w:val="nil"/>
              <w:bottom w:val="nil"/>
            </w:tcBorders>
          </w:tcPr>
          <w:p w:rsidR="00F423A7" w:rsidRPr="00793777" w:rsidRDefault="00F423A7" w:rsidP="006C5E5E">
            <w:pPr>
              <w:rPr>
                <w:rFonts w:ascii="Garamond" w:hAnsi="Garamond" w:cstheme="majorBidi"/>
                <w:sz w:val="20"/>
                <w:szCs w:val="20"/>
              </w:rPr>
            </w:pPr>
            <w:r w:rsidRPr="00793777">
              <w:rPr>
                <w:rFonts w:ascii="Garamond" w:hAnsi="Garamond" w:cstheme="majorBidi"/>
                <w:sz w:val="20"/>
                <w:szCs w:val="20"/>
              </w:rPr>
              <w:t>Test: Number of girls 5-9&gt;Number of boys 5-9 (p-value)</w:t>
            </w:r>
          </w:p>
          <w:p w:rsidR="00F423A7" w:rsidRPr="00793777" w:rsidRDefault="00F423A7" w:rsidP="006C5E5E">
            <w:pPr>
              <w:rPr>
                <w:rFonts w:ascii="Garamond" w:hAnsi="Garamond" w:cstheme="majorBidi"/>
                <w:sz w:val="20"/>
                <w:szCs w:val="20"/>
              </w:rPr>
            </w:pPr>
          </w:p>
        </w:tc>
        <w:tc>
          <w:tcPr>
            <w:tcW w:w="981" w:type="dxa"/>
            <w:tcBorders>
              <w:top w:val="nil"/>
              <w:bottom w:val="nil"/>
            </w:tcBorders>
          </w:tcPr>
          <w:p w:rsidR="00F423A7" w:rsidRPr="00793777" w:rsidRDefault="00E44888" w:rsidP="006C5E5E">
            <w:pPr>
              <w:jc w:val="center"/>
              <w:rPr>
                <w:rFonts w:ascii="Garamond" w:hAnsi="Garamond" w:cstheme="majorBidi"/>
                <w:sz w:val="20"/>
                <w:szCs w:val="20"/>
              </w:rPr>
            </w:pPr>
            <w:r w:rsidRPr="00793777">
              <w:rPr>
                <w:rFonts w:ascii="Garamond" w:hAnsi="Garamond" w:cstheme="majorBidi"/>
                <w:sz w:val="20"/>
                <w:szCs w:val="20"/>
              </w:rPr>
              <w:t>0.8125</w:t>
            </w:r>
          </w:p>
        </w:tc>
        <w:tc>
          <w:tcPr>
            <w:tcW w:w="989" w:type="dxa"/>
            <w:tcBorders>
              <w:top w:val="nil"/>
              <w:bottom w:val="nil"/>
            </w:tcBorders>
          </w:tcPr>
          <w:p w:rsidR="00F423A7" w:rsidRPr="00793777" w:rsidRDefault="00DB6934" w:rsidP="006C5E5E">
            <w:pPr>
              <w:jc w:val="center"/>
              <w:rPr>
                <w:rFonts w:ascii="Garamond" w:hAnsi="Garamond" w:cstheme="majorBidi"/>
                <w:sz w:val="20"/>
                <w:szCs w:val="20"/>
              </w:rPr>
            </w:pPr>
            <w:r w:rsidRPr="00793777">
              <w:rPr>
                <w:rFonts w:ascii="Garamond" w:hAnsi="Garamond" w:cstheme="majorBidi"/>
                <w:sz w:val="20"/>
                <w:szCs w:val="20"/>
              </w:rPr>
              <w:t>0.0111</w:t>
            </w:r>
          </w:p>
        </w:tc>
      </w:tr>
      <w:tr w:rsidR="00F423A7" w:rsidRPr="00793777" w:rsidTr="00B91BC2">
        <w:trPr>
          <w:jc w:val="center"/>
        </w:trPr>
        <w:tc>
          <w:tcPr>
            <w:tcW w:w="5110" w:type="dxa"/>
            <w:tcBorders>
              <w:top w:val="nil"/>
              <w:bottom w:val="nil"/>
            </w:tcBorders>
          </w:tcPr>
          <w:p w:rsidR="00F423A7" w:rsidRPr="00793777" w:rsidRDefault="00F423A7" w:rsidP="006C5E5E">
            <w:pPr>
              <w:rPr>
                <w:rFonts w:ascii="Garamond" w:hAnsi="Garamond" w:cstheme="majorBidi"/>
                <w:sz w:val="20"/>
                <w:szCs w:val="20"/>
              </w:rPr>
            </w:pPr>
            <w:r w:rsidRPr="00793777">
              <w:rPr>
                <w:rFonts w:ascii="Garamond" w:hAnsi="Garamond" w:cstheme="majorBidi"/>
                <w:sz w:val="20"/>
                <w:szCs w:val="20"/>
              </w:rPr>
              <w:t>Number of boys 10-14 years old</w:t>
            </w:r>
          </w:p>
          <w:p w:rsidR="00F423A7" w:rsidRPr="00793777" w:rsidRDefault="00F423A7" w:rsidP="006C5E5E">
            <w:pPr>
              <w:rPr>
                <w:rFonts w:ascii="Garamond" w:hAnsi="Garamond" w:cstheme="majorBidi"/>
                <w:sz w:val="20"/>
                <w:szCs w:val="20"/>
              </w:rPr>
            </w:pPr>
          </w:p>
        </w:tc>
        <w:tc>
          <w:tcPr>
            <w:tcW w:w="981" w:type="dxa"/>
            <w:tcBorders>
              <w:top w:val="nil"/>
              <w:bottom w:val="nil"/>
            </w:tcBorders>
          </w:tcPr>
          <w:p w:rsidR="00F423A7" w:rsidRPr="00793777" w:rsidRDefault="00F423A7" w:rsidP="006C5E5E">
            <w:pPr>
              <w:jc w:val="center"/>
              <w:rPr>
                <w:rFonts w:ascii="Garamond" w:hAnsi="Garamond" w:cstheme="majorBidi"/>
                <w:sz w:val="20"/>
                <w:szCs w:val="20"/>
              </w:rPr>
            </w:pPr>
            <w:r w:rsidRPr="00793777">
              <w:rPr>
                <w:rFonts w:ascii="Garamond" w:hAnsi="Garamond" w:cstheme="majorBidi"/>
                <w:sz w:val="20"/>
                <w:szCs w:val="20"/>
              </w:rPr>
              <w:t>0.0394</w:t>
            </w:r>
          </w:p>
          <w:p w:rsidR="00F423A7" w:rsidRPr="00793777" w:rsidRDefault="00F423A7" w:rsidP="006C5E5E">
            <w:pPr>
              <w:jc w:val="center"/>
              <w:rPr>
                <w:rFonts w:ascii="Garamond" w:hAnsi="Garamond" w:cstheme="majorBidi"/>
                <w:sz w:val="20"/>
                <w:szCs w:val="20"/>
              </w:rPr>
            </w:pPr>
            <w:r w:rsidRPr="00793777">
              <w:rPr>
                <w:rFonts w:ascii="Garamond" w:hAnsi="Garamond" w:cstheme="majorBidi"/>
                <w:sz w:val="20"/>
                <w:szCs w:val="20"/>
              </w:rPr>
              <w:t>(0.0339)</w:t>
            </w:r>
          </w:p>
        </w:tc>
        <w:tc>
          <w:tcPr>
            <w:tcW w:w="989" w:type="dxa"/>
            <w:tcBorders>
              <w:top w:val="nil"/>
              <w:bottom w:val="nil"/>
            </w:tcBorders>
          </w:tcPr>
          <w:p w:rsidR="00F423A7" w:rsidRPr="00793777" w:rsidRDefault="00E44888" w:rsidP="006C5E5E">
            <w:pPr>
              <w:jc w:val="center"/>
              <w:rPr>
                <w:rFonts w:ascii="Garamond" w:hAnsi="Garamond" w:cstheme="majorBidi"/>
                <w:sz w:val="20"/>
                <w:szCs w:val="20"/>
              </w:rPr>
            </w:pPr>
            <w:r w:rsidRPr="00793777">
              <w:rPr>
                <w:rFonts w:ascii="Garamond" w:hAnsi="Garamond" w:cstheme="majorBidi"/>
                <w:sz w:val="20"/>
                <w:szCs w:val="20"/>
              </w:rPr>
              <w:t>-</w:t>
            </w:r>
            <w:r w:rsidR="00F423A7" w:rsidRPr="00793777">
              <w:rPr>
                <w:rFonts w:ascii="Garamond" w:hAnsi="Garamond" w:cstheme="majorBidi"/>
                <w:sz w:val="20"/>
                <w:szCs w:val="20"/>
              </w:rPr>
              <w:t>0.01</w:t>
            </w:r>
            <w:r w:rsidRPr="00793777">
              <w:rPr>
                <w:rFonts w:ascii="Garamond" w:hAnsi="Garamond" w:cstheme="majorBidi"/>
                <w:sz w:val="20"/>
                <w:szCs w:val="20"/>
              </w:rPr>
              <w:t>84</w:t>
            </w:r>
          </w:p>
          <w:p w:rsidR="00F423A7" w:rsidRPr="00793777" w:rsidRDefault="00DB6934" w:rsidP="006C5E5E">
            <w:pPr>
              <w:jc w:val="center"/>
              <w:rPr>
                <w:rFonts w:ascii="Garamond" w:hAnsi="Garamond" w:cstheme="majorBidi"/>
                <w:sz w:val="20"/>
                <w:szCs w:val="20"/>
              </w:rPr>
            </w:pPr>
            <w:r w:rsidRPr="00793777">
              <w:rPr>
                <w:rFonts w:ascii="Garamond" w:hAnsi="Garamond" w:cstheme="majorBidi"/>
                <w:sz w:val="20"/>
                <w:szCs w:val="20"/>
              </w:rPr>
              <w:t>(0.0321</w:t>
            </w:r>
            <w:r w:rsidR="00F423A7" w:rsidRPr="00793777">
              <w:rPr>
                <w:rFonts w:ascii="Garamond" w:hAnsi="Garamond" w:cstheme="majorBidi"/>
                <w:sz w:val="20"/>
                <w:szCs w:val="20"/>
              </w:rPr>
              <w:t>)</w:t>
            </w:r>
          </w:p>
        </w:tc>
      </w:tr>
      <w:tr w:rsidR="00F423A7" w:rsidRPr="00793777" w:rsidTr="00B91BC2">
        <w:trPr>
          <w:jc w:val="center"/>
        </w:trPr>
        <w:tc>
          <w:tcPr>
            <w:tcW w:w="5110" w:type="dxa"/>
            <w:tcBorders>
              <w:top w:val="nil"/>
              <w:bottom w:val="nil"/>
            </w:tcBorders>
          </w:tcPr>
          <w:p w:rsidR="00F423A7" w:rsidRPr="00793777" w:rsidRDefault="00F423A7" w:rsidP="006C5E5E">
            <w:pPr>
              <w:rPr>
                <w:rFonts w:ascii="Garamond" w:hAnsi="Garamond" w:cstheme="majorBidi"/>
                <w:sz w:val="20"/>
                <w:szCs w:val="20"/>
              </w:rPr>
            </w:pPr>
            <w:r w:rsidRPr="00793777">
              <w:rPr>
                <w:rFonts w:ascii="Garamond" w:hAnsi="Garamond" w:cstheme="majorBidi"/>
                <w:sz w:val="20"/>
                <w:szCs w:val="20"/>
              </w:rPr>
              <w:t>Number of girls 10-14 years old</w:t>
            </w:r>
          </w:p>
          <w:p w:rsidR="00F423A7" w:rsidRPr="00793777" w:rsidRDefault="00F423A7" w:rsidP="006C5E5E">
            <w:pPr>
              <w:rPr>
                <w:rFonts w:ascii="Garamond" w:hAnsi="Garamond" w:cstheme="majorBidi"/>
                <w:sz w:val="20"/>
                <w:szCs w:val="20"/>
              </w:rPr>
            </w:pPr>
          </w:p>
        </w:tc>
        <w:tc>
          <w:tcPr>
            <w:tcW w:w="981" w:type="dxa"/>
            <w:tcBorders>
              <w:top w:val="nil"/>
              <w:bottom w:val="nil"/>
            </w:tcBorders>
          </w:tcPr>
          <w:p w:rsidR="00F423A7" w:rsidRPr="00793777" w:rsidRDefault="00F423A7" w:rsidP="006C5E5E">
            <w:pPr>
              <w:jc w:val="center"/>
              <w:rPr>
                <w:rFonts w:ascii="Garamond" w:hAnsi="Garamond" w:cstheme="majorBidi"/>
                <w:sz w:val="20"/>
                <w:szCs w:val="20"/>
              </w:rPr>
            </w:pPr>
            <w:r w:rsidRPr="00793777">
              <w:rPr>
                <w:rFonts w:ascii="Garamond" w:hAnsi="Garamond" w:cstheme="majorBidi"/>
                <w:sz w:val="20"/>
                <w:szCs w:val="20"/>
              </w:rPr>
              <w:t>0.0424</w:t>
            </w:r>
          </w:p>
          <w:p w:rsidR="00F423A7" w:rsidRPr="00793777" w:rsidRDefault="00F423A7" w:rsidP="006C5E5E">
            <w:pPr>
              <w:jc w:val="center"/>
              <w:rPr>
                <w:rFonts w:ascii="Garamond" w:hAnsi="Garamond" w:cstheme="majorBidi"/>
                <w:sz w:val="20"/>
                <w:szCs w:val="20"/>
              </w:rPr>
            </w:pPr>
            <w:r w:rsidRPr="00793777">
              <w:rPr>
                <w:rFonts w:ascii="Garamond" w:hAnsi="Garamond" w:cstheme="majorBidi"/>
                <w:sz w:val="20"/>
                <w:szCs w:val="20"/>
              </w:rPr>
              <w:t>(0.0310)</w:t>
            </w:r>
          </w:p>
        </w:tc>
        <w:tc>
          <w:tcPr>
            <w:tcW w:w="989" w:type="dxa"/>
            <w:tcBorders>
              <w:top w:val="nil"/>
              <w:bottom w:val="nil"/>
            </w:tcBorders>
          </w:tcPr>
          <w:p w:rsidR="00F423A7" w:rsidRPr="00793777" w:rsidRDefault="00F423A7" w:rsidP="006C5E5E">
            <w:pPr>
              <w:jc w:val="center"/>
              <w:rPr>
                <w:rFonts w:ascii="Garamond" w:hAnsi="Garamond" w:cstheme="majorBidi"/>
                <w:sz w:val="20"/>
                <w:szCs w:val="20"/>
              </w:rPr>
            </w:pPr>
            <w:r w:rsidRPr="00793777">
              <w:rPr>
                <w:rFonts w:ascii="Garamond" w:hAnsi="Garamond" w:cstheme="majorBidi"/>
                <w:sz w:val="20"/>
                <w:szCs w:val="20"/>
              </w:rPr>
              <w:t>0.05</w:t>
            </w:r>
            <w:r w:rsidR="00E44888" w:rsidRPr="00793777">
              <w:rPr>
                <w:rFonts w:ascii="Garamond" w:hAnsi="Garamond" w:cstheme="majorBidi"/>
                <w:sz w:val="20"/>
                <w:szCs w:val="20"/>
              </w:rPr>
              <w:t>79</w:t>
            </w:r>
            <w:r w:rsidR="00DB6934" w:rsidRPr="00793777">
              <w:rPr>
                <w:rFonts w:ascii="Garamond" w:hAnsi="Garamond" w:cstheme="majorBidi"/>
                <w:sz w:val="20"/>
                <w:szCs w:val="20"/>
              </w:rPr>
              <w:t>*</w:t>
            </w:r>
          </w:p>
          <w:p w:rsidR="00F423A7" w:rsidRPr="00793777" w:rsidRDefault="00DB6934" w:rsidP="006C5E5E">
            <w:pPr>
              <w:jc w:val="center"/>
              <w:rPr>
                <w:rFonts w:ascii="Garamond" w:hAnsi="Garamond" w:cstheme="majorBidi"/>
                <w:sz w:val="20"/>
                <w:szCs w:val="20"/>
              </w:rPr>
            </w:pPr>
            <w:r w:rsidRPr="00793777">
              <w:rPr>
                <w:rFonts w:ascii="Garamond" w:hAnsi="Garamond" w:cstheme="majorBidi"/>
                <w:sz w:val="20"/>
                <w:szCs w:val="20"/>
              </w:rPr>
              <w:t>(0.0348</w:t>
            </w:r>
            <w:r w:rsidR="00F423A7" w:rsidRPr="00793777">
              <w:rPr>
                <w:rFonts w:ascii="Garamond" w:hAnsi="Garamond" w:cstheme="majorBidi"/>
                <w:sz w:val="20"/>
                <w:szCs w:val="20"/>
              </w:rPr>
              <w:t>)</w:t>
            </w:r>
          </w:p>
        </w:tc>
      </w:tr>
      <w:tr w:rsidR="00F423A7" w:rsidRPr="00793777" w:rsidTr="00B91BC2">
        <w:trPr>
          <w:jc w:val="center"/>
        </w:trPr>
        <w:tc>
          <w:tcPr>
            <w:tcW w:w="5110" w:type="dxa"/>
            <w:tcBorders>
              <w:top w:val="nil"/>
              <w:bottom w:val="nil"/>
            </w:tcBorders>
          </w:tcPr>
          <w:p w:rsidR="00F423A7" w:rsidRPr="00793777" w:rsidRDefault="00F423A7" w:rsidP="006C5E5E">
            <w:pPr>
              <w:rPr>
                <w:rFonts w:ascii="Garamond" w:hAnsi="Garamond" w:cstheme="majorBidi"/>
                <w:sz w:val="20"/>
                <w:szCs w:val="20"/>
              </w:rPr>
            </w:pPr>
            <w:r w:rsidRPr="00793777">
              <w:rPr>
                <w:rFonts w:ascii="Garamond" w:hAnsi="Garamond" w:cstheme="majorBidi"/>
                <w:sz w:val="20"/>
                <w:szCs w:val="20"/>
              </w:rPr>
              <w:t>Test: Number of girls 10-14&gt;Number of boys 10-14 (p-value)</w:t>
            </w:r>
          </w:p>
          <w:p w:rsidR="00F423A7" w:rsidRPr="00793777" w:rsidRDefault="00F423A7" w:rsidP="006C5E5E">
            <w:pPr>
              <w:rPr>
                <w:rFonts w:ascii="Garamond" w:hAnsi="Garamond" w:cstheme="majorBidi"/>
                <w:sz w:val="20"/>
                <w:szCs w:val="20"/>
              </w:rPr>
            </w:pPr>
          </w:p>
        </w:tc>
        <w:tc>
          <w:tcPr>
            <w:tcW w:w="981" w:type="dxa"/>
            <w:tcBorders>
              <w:top w:val="nil"/>
              <w:bottom w:val="nil"/>
            </w:tcBorders>
          </w:tcPr>
          <w:p w:rsidR="00F423A7" w:rsidRPr="00793777" w:rsidRDefault="00E44888" w:rsidP="006C5E5E">
            <w:pPr>
              <w:jc w:val="center"/>
              <w:rPr>
                <w:rFonts w:ascii="Garamond" w:hAnsi="Garamond" w:cstheme="majorBidi"/>
                <w:sz w:val="20"/>
                <w:szCs w:val="20"/>
              </w:rPr>
            </w:pPr>
            <w:r w:rsidRPr="00793777">
              <w:rPr>
                <w:rFonts w:ascii="Garamond" w:hAnsi="Garamond" w:cstheme="majorBidi"/>
                <w:sz w:val="20"/>
                <w:szCs w:val="20"/>
              </w:rPr>
              <w:t>0.4696</w:t>
            </w:r>
          </w:p>
        </w:tc>
        <w:tc>
          <w:tcPr>
            <w:tcW w:w="989" w:type="dxa"/>
            <w:tcBorders>
              <w:top w:val="nil"/>
              <w:bottom w:val="nil"/>
            </w:tcBorders>
          </w:tcPr>
          <w:p w:rsidR="00F423A7" w:rsidRPr="00793777" w:rsidRDefault="00F423A7" w:rsidP="006C5E5E">
            <w:pPr>
              <w:jc w:val="center"/>
              <w:rPr>
                <w:rFonts w:ascii="Garamond" w:hAnsi="Garamond" w:cstheme="majorBidi"/>
                <w:sz w:val="20"/>
                <w:szCs w:val="20"/>
              </w:rPr>
            </w:pPr>
            <w:r w:rsidRPr="00793777">
              <w:rPr>
                <w:rFonts w:ascii="Garamond" w:hAnsi="Garamond" w:cstheme="majorBidi"/>
                <w:sz w:val="20"/>
                <w:szCs w:val="20"/>
              </w:rPr>
              <w:t>0.</w:t>
            </w:r>
            <w:r w:rsidR="00DB6934" w:rsidRPr="00793777">
              <w:rPr>
                <w:rFonts w:ascii="Garamond" w:hAnsi="Garamond" w:cstheme="majorBidi"/>
                <w:sz w:val="20"/>
                <w:szCs w:val="20"/>
              </w:rPr>
              <w:t>0362</w:t>
            </w:r>
          </w:p>
        </w:tc>
      </w:tr>
      <w:tr w:rsidR="00F423A7" w:rsidRPr="00793777" w:rsidTr="00B91BC2">
        <w:trPr>
          <w:jc w:val="center"/>
        </w:trPr>
        <w:tc>
          <w:tcPr>
            <w:tcW w:w="5110" w:type="dxa"/>
            <w:tcBorders>
              <w:top w:val="nil"/>
              <w:bottom w:val="nil"/>
            </w:tcBorders>
          </w:tcPr>
          <w:p w:rsidR="00F423A7" w:rsidRPr="00793777" w:rsidRDefault="00F423A7" w:rsidP="006C5E5E">
            <w:pPr>
              <w:rPr>
                <w:rFonts w:ascii="Garamond" w:hAnsi="Garamond" w:cstheme="majorBidi"/>
                <w:sz w:val="20"/>
                <w:szCs w:val="20"/>
              </w:rPr>
            </w:pPr>
            <w:r w:rsidRPr="00793777">
              <w:rPr>
                <w:rFonts w:ascii="Garamond" w:hAnsi="Garamond" w:cstheme="majorBidi"/>
                <w:sz w:val="20"/>
                <w:szCs w:val="20"/>
              </w:rPr>
              <w:t>Number of boys 15-19 years old</w:t>
            </w:r>
          </w:p>
          <w:p w:rsidR="00F423A7" w:rsidRPr="00793777" w:rsidRDefault="00F423A7" w:rsidP="006C5E5E">
            <w:pPr>
              <w:rPr>
                <w:rFonts w:ascii="Garamond" w:hAnsi="Garamond" w:cstheme="majorBidi"/>
                <w:sz w:val="20"/>
                <w:szCs w:val="20"/>
              </w:rPr>
            </w:pPr>
          </w:p>
        </w:tc>
        <w:tc>
          <w:tcPr>
            <w:tcW w:w="981" w:type="dxa"/>
            <w:tcBorders>
              <w:top w:val="nil"/>
              <w:bottom w:val="nil"/>
            </w:tcBorders>
          </w:tcPr>
          <w:p w:rsidR="00F423A7" w:rsidRPr="00793777" w:rsidRDefault="00F423A7" w:rsidP="006C5E5E">
            <w:pPr>
              <w:jc w:val="center"/>
              <w:rPr>
                <w:rFonts w:ascii="Garamond" w:hAnsi="Garamond" w:cstheme="majorBidi"/>
                <w:sz w:val="20"/>
                <w:szCs w:val="20"/>
              </w:rPr>
            </w:pPr>
            <w:r w:rsidRPr="00793777">
              <w:rPr>
                <w:rFonts w:ascii="Garamond" w:hAnsi="Garamond" w:cstheme="majorBidi"/>
                <w:sz w:val="20"/>
                <w:szCs w:val="20"/>
              </w:rPr>
              <w:t>-0.0098</w:t>
            </w:r>
          </w:p>
          <w:p w:rsidR="00F423A7" w:rsidRPr="00793777" w:rsidRDefault="00F423A7" w:rsidP="006C5E5E">
            <w:pPr>
              <w:jc w:val="center"/>
              <w:rPr>
                <w:rFonts w:ascii="Garamond" w:hAnsi="Garamond" w:cstheme="majorBidi"/>
                <w:sz w:val="20"/>
                <w:szCs w:val="20"/>
              </w:rPr>
            </w:pPr>
            <w:r w:rsidRPr="00793777">
              <w:rPr>
                <w:rFonts w:ascii="Garamond" w:hAnsi="Garamond" w:cstheme="majorBidi"/>
                <w:sz w:val="20"/>
                <w:szCs w:val="20"/>
              </w:rPr>
              <w:t>(</w:t>
            </w:r>
            <w:r w:rsidR="000C1EFC" w:rsidRPr="00793777">
              <w:rPr>
                <w:rFonts w:ascii="Garamond" w:hAnsi="Garamond" w:cstheme="majorBidi"/>
                <w:sz w:val="20"/>
                <w:szCs w:val="20"/>
              </w:rPr>
              <w:t>0.0350)</w:t>
            </w:r>
          </w:p>
        </w:tc>
        <w:tc>
          <w:tcPr>
            <w:tcW w:w="989" w:type="dxa"/>
            <w:tcBorders>
              <w:top w:val="nil"/>
              <w:bottom w:val="nil"/>
            </w:tcBorders>
          </w:tcPr>
          <w:p w:rsidR="00F423A7" w:rsidRPr="00793777" w:rsidRDefault="00DB6934" w:rsidP="006C5E5E">
            <w:pPr>
              <w:jc w:val="center"/>
              <w:rPr>
                <w:rFonts w:ascii="Garamond" w:hAnsi="Garamond" w:cstheme="majorBidi"/>
                <w:sz w:val="20"/>
                <w:szCs w:val="20"/>
              </w:rPr>
            </w:pPr>
            <w:r w:rsidRPr="00793777">
              <w:rPr>
                <w:rFonts w:ascii="Garamond" w:hAnsi="Garamond" w:cstheme="majorBidi"/>
                <w:sz w:val="20"/>
                <w:szCs w:val="20"/>
              </w:rPr>
              <w:t>-0.0375</w:t>
            </w:r>
          </w:p>
          <w:p w:rsidR="00F423A7" w:rsidRPr="00793777" w:rsidRDefault="00DB6934" w:rsidP="006C5E5E">
            <w:pPr>
              <w:jc w:val="center"/>
              <w:rPr>
                <w:rFonts w:ascii="Garamond" w:hAnsi="Garamond" w:cstheme="majorBidi"/>
                <w:sz w:val="20"/>
                <w:szCs w:val="20"/>
              </w:rPr>
            </w:pPr>
            <w:r w:rsidRPr="00793777">
              <w:rPr>
                <w:rFonts w:ascii="Garamond" w:hAnsi="Garamond" w:cstheme="majorBidi"/>
                <w:sz w:val="20"/>
                <w:szCs w:val="20"/>
              </w:rPr>
              <w:t>(0.0333</w:t>
            </w:r>
            <w:r w:rsidR="00F423A7" w:rsidRPr="00793777">
              <w:rPr>
                <w:rFonts w:ascii="Garamond" w:hAnsi="Garamond" w:cstheme="majorBidi"/>
                <w:sz w:val="20"/>
                <w:szCs w:val="20"/>
              </w:rPr>
              <w:t>)</w:t>
            </w:r>
          </w:p>
        </w:tc>
      </w:tr>
      <w:tr w:rsidR="00F423A7" w:rsidRPr="00793777" w:rsidTr="00B91BC2">
        <w:trPr>
          <w:jc w:val="center"/>
        </w:trPr>
        <w:tc>
          <w:tcPr>
            <w:tcW w:w="5110" w:type="dxa"/>
            <w:tcBorders>
              <w:top w:val="nil"/>
              <w:bottom w:val="nil"/>
            </w:tcBorders>
          </w:tcPr>
          <w:p w:rsidR="00F423A7" w:rsidRPr="00793777" w:rsidRDefault="00F423A7" w:rsidP="006C5E5E">
            <w:pPr>
              <w:rPr>
                <w:rFonts w:ascii="Garamond" w:hAnsi="Garamond" w:cstheme="majorBidi"/>
                <w:sz w:val="20"/>
                <w:szCs w:val="20"/>
              </w:rPr>
            </w:pPr>
            <w:r w:rsidRPr="00793777">
              <w:rPr>
                <w:rFonts w:ascii="Garamond" w:hAnsi="Garamond" w:cstheme="majorBidi"/>
                <w:sz w:val="20"/>
                <w:szCs w:val="20"/>
              </w:rPr>
              <w:t>Number of girls 15-19 years old</w:t>
            </w:r>
          </w:p>
          <w:p w:rsidR="00F423A7" w:rsidRPr="00793777" w:rsidRDefault="00F423A7" w:rsidP="006C5E5E">
            <w:pPr>
              <w:rPr>
                <w:rFonts w:ascii="Garamond" w:hAnsi="Garamond" w:cstheme="majorBidi"/>
                <w:sz w:val="20"/>
                <w:szCs w:val="20"/>
              </w:rPr>
            </w:pPr>
          </w:p>
        </w:tc>
        <w:tc>
          <w:tcPr>
            <w:tcW w:w="981" w:type="dxa"/>
            <w:tcBorders>
              <w:top w:val="nil"/>
              <w:bottom w:val="nil"/>
            </w:tcBorders>
          </w:tcPr>
          <w:p w:rsidR="00F423A7" w:rsidRPr="00793777" w:rsidRDefault="00F423A7" w:rsidP="006C5E5E">
            <w:pPr>
              <w:jc w:val="center"/>
              <w:rPr>
                <w:rFonts w:ascii="Garamond" w:hAnsi="Garamond" w:cstheme="majorBidi"/>
                <w:sz w:val="20"/>
                <w:szCs w:val="20"/>
              </w:rPr>
            </w:pPr>
            <w:r w:rsidRPr="00793777">
              <w:rPr>
                <w:rFonts w:ascii="Garamond" w:hAnsi="Garamond" w:cstheme="majorBidi"/>
                <w:sz w:val="20"/>
                <w:szCs w:val="20"/>
              </w:rPr>
              <w:t>0.0244</w:t>
            </w:r>
          </w:p>
          <w:p w:rsidR="000C1EFC" w:rsidRPr="00793777" w:rsidRDefault="000C1EFC" w:rsidP="006C5E5E">
            <w:pPr>
              <w:jc w:val="center"/>
              <w:rPr>
                <w:rFonts w:ascii="Garamond" w:hAnsi="Garamond" w:cstheme="majorBidi"/>
                <w:sz w:val="20"/>
                <w:szCs w:val="20"/>
              </w:rPr>
            </w:pPr>
            <w:r w:rsidRPr="00793777">
              <w:rPr>
                <w:rFonts w:ascii="Garamond" w:hAnsi="Garamond" w:cstheme="majorBidi"/>
                <w:sz w:val="20"/>
                <w:szCs w:val="20"/>
              </w:rPr>
              <w:t>(0.0334)</w:t>
            </w:r>
          </w:p>
        </w:tc>
        <w:tc>
          <w:tcPr>
            <w:tcW w:w="989" w:type="dxa"/>
            <w:tcBorders>
              <w:top w:val="nil"/>
              <w:bottom w:val="nil"/>
            </w:tcBorders>
          </w:tcPr>
          <w:p w:rsidR="00F423A7" w:rsidRPr="00793777" w:rsidRDefault="00DB6934" w:rsidP="006C5E5E">
            <w:pPr>
              <w:jc w:val="center"/>
              <w:rPr>
                <w:rFonts w:ascii="Garamond" w:hAnsi="Garamond" w:cstheme="majorBidi"/>
                <w:sz w:val="20"/>
                <w:szCs w:val="20"/>
              </w:rPr>
            </w:pPr>
            <w:r w:rsidRPr="00793777">
              <w:rPr>
                <w:rFonts w:ascii="Garamond" w:hAnsi="Garamond" w:cstheme="majorBidi"/>
                <w:sz w:val="20"/>
                <w:szCs w:val="20"/>
              </w:rPr>
              <w:t>0.0539</w:t>
            </w:r>
          </w:p>
          <w:p w:rsidR="00F423A7" w:rsidRPr="00793777" w:rsidRDefault="00DB6934" w:rsidP="006C5E5E">
            <w:pPr>
              <w:jc w:val="center"/>
              <w:rPr>
                <w:rFonts w:ascii="Garamond" w:hAnsi="Garamond" w:cstheme="majorBidi"/>
                <w:sz w:val="20"/>
                <w:szCs w:val="20"/>
              </w:rPr>
            </w:pPr>
            <w:r w:rsidRPr="00793777">
              <w:rPr>
                <w:rFonts w:ascii="Garamond" w:hAnsi="Garamond" w:cstheme="majorBidi"/>
                <w:sz w:val="20"/>
                <w:szCs w:val="20"/>
              </w:rPr>
              <w:t>(0.0384</w:t>
            </w:r>
            <w:r w:rsidR="00F423A7" w:rsidRPr="00793777">
              <w:rPr>
                <w:rFonts w:ascii="Garamond" w:hAnsi="Garamond" w:cstheme="majorBidi"/>
                <w:sz w:val="20"/>
                <w:szCs w:val="20"/>
              </w:rPr>
              <w:t>)</w:t>
            </w:r>
          </w:p>
        </w:tc>
      </w:tr>
      <w:tr w:rsidR="00F423A7" w:rsidRPr="00793777" w:rsidTr="00B91BC2">
        <w:trPr>
          <w:jc w:val="center"/>
        </w:trPr>
        <w:tc>
          <w:tcPr>
            <w:tcW w:w="5110" w:type="dxa"/>
            <w:tcBorders>
              <w:top w:val="nil"/>
              <w:bottom w:val="nil"/>
            </w:tcBorders>
          </w:tcPr>
          <w:p w:rsidR="00F423A7" w:rsidRPr="00793777" w:rsidRDefault="00F423A7" w:rsidP="006C5E5E">
            <w:pPr>
              <w:rPr>
                <w:rFonts w:ascii="Garamond" w:hAnsi="Garamond" w:cstheme="majorBidi"/>
                <w:sz w:val="20"/>
                <w:szCs w:val="20"/>
              </w:rPr>
            </w:pPr>
            <w:r w:rsidRPr="00793777">
              <w:rPr>
                <w:rFonts w:ascii="Garamond" w:hAnsi="Garamond" w:cstheme="majorBidi"/>
                <w:sz w:val="20"/>
                <w:szCs w:val="20"/>
              </w:rPr>
              <w:t>Test: Number of girls 15-19&gt;Number of boys 15-19 (p-value)</w:t>
            </w:r>
          </w:p>
          <w:p w:rsidR="00F423A7" w:rsidRPr="00793777" w:rsidRDefault="00F423A7" w:rsidP="006C5E5E">
            <w:pPr>
              <w:rPr>
                <w:rFonts w:ascii="Garamond" w:hAnsi="Garamond" w:cstheme="majorBidi"/>
                <w:sz w:val="20"/>
                <w:szCs w:val="20"/>
              </w:rPr>
            </w:pPr>
          </w:p>
        </w:tc>
        <w:tc>
          <w:tcPr>
            <w:tcW w:w="981" w:type="dxa"/>
            <w:tcBorders>
              <w:top w:val="nil"/>
              <w:bottom w:val="nil"/>
            </w:tcBorders>
          </w:tcPr>
          <w:p w:rsidR="00F423A7" w:rsidRPr="00793777" w:rsidRDefault="00E44888" w:rsidP="006C5E5E">
            <w:pPr>
              <w:jc w:val="center"/>
              <w:rPr>
                <w:rFonts w:ascii="Garamond" w:hAnsi="Garamond" w:cstheme="majorBidi"/>
                <w:sz w:val="20"/>
                <w:szCs w:val="20"/>
              </w:rPr>
            </w:pPr>
            <w:r w:rsidRPr="00793777">
              <w:rPr>
                <w:rFonts w:ascii="Garamond" w:hAnsi="Garamond" w:cstheme="majorBidi"/>
                <w:sz w:val="20"/>
                <w:szCs w:val="20"/>
              </w:rPr>
              <w:t>0.2145</w:t>
            </w:r>
          </w:p>
        </w:tc>
        <w:tc>
          <w:tcPr>
            <w:tcW w:w="989" w:type="dxa"/>
            <w:tcBorders>
              <w:top w:val="nil"/>
              <w:bottom w:val="nil"/>
            </w:tcBorders>
          </w:tcPr>
          <w:p w:rsidR="00F423A7" w:rsidRPr="00793777" w:rsidRDefault="00F423A7" w:rsidP="006C5E5E">
            <w:pPr>
              <w:jc w:val="center"/>
              <w:rPr>
                <w:rFonts w:ascii="Garamond" w:hAnsi="Garamond" w:cstheme="majorBidi"/>
                <w:sz w:val="20"/>
                <w:szCs w:val="20"/>
              </w:rPr>
            </w:pPr>
            <w:r w:rsidRPr="00793777">
              <w:rPr>
                <w:rFonts w:ascii="Garamond" w:hAnsi="Garamond" w:cstheme="majorBidi"/>
                <w:sz w:val="20"/>
                <w:szCs w:val="20"/>
              </w:rPr>
              <w:t>0.</w:t>
            </w:r>
            <w:r w:rsidR="00DB6934" w:rsidRPr="00793777">
              <w:rPr>
                <w:rFonts w:ascii="Garamond" w:hAnsi="Garamond" w:cstheme="majorBidi"/>
                <w:sz w:val="20"/>
                <w:szCs w:val="20"/>
              </w:rPr>
              <w:t>0307</w:t>
            </w:r>
          </w:p>
        </w:tc>
      </w:tr>
      <w:tr w:rsidR="00F423A7" w:rsidRPr="00793777" w:rsidTr="00B91BC2">
        <w:trPr>
          <w:jc w:val="center"/>
        </w:trPr>
        <w:tc>
          <w:tcPr>
            <w:tcW w:w="5110" w:type="dxa"/>
            <w:tcBorders>
              <w:top w:val="nil"/>
              <w:bottom w:val="nil"/>
            </w:tcBorders>
          </w:tcPr>
          <w:p w:rsidR="00F423A7" w:rsidRPr="00793777" w:rsidRDefault="00F423A7" w:rsidP="006C5E5E">
            <w:pPr>
              <w:rPr>
                <w:rFonts w:ascii="Garamond" w:hAnsi="Garamond" w:cstheme="majorBidi"/>
                <w:sz w:val="20"/>
                <w:szCs w:val="20"/>
              </w:rPr>
            </w:pPr>
            <w:r w:rsidRPr="00793777">
              <w:rPr>
                <w:rFonts w:ascii="Garamond" w:hAnsi="Garamond" w:cstheme="majorBidi"/>
                <w:sz w:val="20"/>
                <w:szCs w:val="20"/>
              </w:rPr>
              <w:t>Number of boys 20-24 years old</w:t>
            </w:r>
          </w:p>
          <w:p w:rsidR="00F423A7" w:rsidRPr="00793777" w:rsidRDefault="00F423A7" w:rsidP="006C5E5E">
            <w:pPr>
              <w:rPr>
                <w:rFonts w:ascii="Garamond" w:hAnsi="Garamond" w:cstheme="majorBidi"/>
                <w:sz w:val="20"/>
                <w:szCs w:val="20"/>
              </w:rPr>
            </w:pPr>
          </w:p>
        </w:tc>
        <w:tc>
          <w:tcPr>
            <w:tcW w:w="981" w:type="dxa"/>
            <w:tcBorders>
              <w:top w:val="nil"/>
              <w:bottom w:val="nil"/>
            </w:tcBorders>
          </w:tcPr>
          <w:p w:rsidR="00F423A7" w:rsidRPr="00793777" w:rsidRDefault="00F423A7" w:rsidP="006C5E5E">
            <w:pPr>
              <w:jc w:val="center"/>
              <w:rPr>
                <w:rFonts w:ascii="Garamond" w:hAnsi="Garamond" w:cstheme="majorBidi"/>
                <w:sz w:val="20"/>
                <w:szCs w:val="20"/>
              </w:rPr>
            </w:pPr>
            <w:r w:rsidRPr="00793777">
              <w:rPr>
                <w:rFonts w:ascii="Garamond" w:hAnsi="Garamond" w:cstheme="majorBidi"/>
                <w:sz w:val="20"/>
                <w:szCs w:val="20"/>
              </w:rPr>
              <w:t>0.0249</w:t>
            </w:r>
          </w:p>
          <w:p w:rsidR="000C1EFC" w:rsidRPr="00793777" w:rsidRDefault="000C1EFC" w:rsidP="006C5E5E">
            <w:pPr>
              <w:jc w:val="center"/>
              <w:rPr>
                <w:rFonts w:ascii="Garamond" w:hAnsi="Garamond" w:cstheme="majorBidi"/>
                <w:sz w:val="20"/>
                <w:szCs w:val="20"/>
              </w:rPr>
            </w:pPr>
            <w:r w:rsidRPr="00793777">
              <w:rPr>
                <w:rFonts w:ascii="Garamond" w:hAnsi="Garamond" w:cstheme="majorBidi"/>
                <w:sz w:val="20"/>
                <w:szCs w:val="20"/>
              </w:rPr>
              <w:t>(0.0414)</w:t>
            </w:r>
          </w:p>
        </w:tc>
        <w:tc>
          <w:tcPr>
            <w:tcW w:w="989" w:type="dxa"/>
            <w:tcBorders>
              <w:top w:val="nil"/>
              <w:bottom w:val="nil"/>
            </w:tcBorders>
          </w:tcPr>
          <w:p w:rsidR="00F423A7" w:rsidRPr="00793777" w:rsidRDefault="00DB6934" w:rsidP="006C5E5E">
            <w:pPr>
              <w:jc w:val="center"/>
              <w:rPr>
                <w:rFonts w:ascii="Garamond" w:hAnsi="Garamond" w:cstheme="majorBidi"/>
                <w:sz w:val="20"/>
                <w:szCs w:val="20"/>
              </w:rPr>
            </w:pPr>
            <w:r w:rsidRPr="00793777">
              <w:rPr>
                <w:rFonts w:ascii="Garamond" w:hAnsi="Garamond" w:cstheme="majorBidi"/>
                <w:sz w:val="20"/>
                <w:szCs w:val="20"/>
              </w:rPr>
              <w:t>-0.0572</w:t>
            </w:r>
          </w:p>
          <w:p w:rsidR="00F423A7" w:rsidRPr="00793777" w:rsidRDefault="00DB6934" w:rsidP="006C5E5E">
            <w:pPr>
              <w:jc w:val="center"/>
              <w:rPr>
                <w:rFonts w:ascii="Garamond" w:hAnsi="Garamond" w:cstheme="majorBidi"/>
                <w:sz w:val="20"/>
                <w:szCs w:val="20"/>
              </w:rPr>
            </w:pPr>
            <w:r w:rsidRPr="00793777">
              <w:rPr>
                <w:rFonts w:ascii="Garamond" w:hAnsi="Garamond" w:cstheme="majorBidi"/>
                <w:sz w:val="20"/>
                <w:szCs w:val="20"/>
              </w:rPr>
              <w:t>(0.0466</w:t>
            </w:r>
            <w:r w:rsidR="00F423A7" w:rsidRPr="00793777">
              <w:rPr>
                <w:rFonts w:ascii="Garamond" w:hAnsi="Garamond" w:cstheme="majorBidi"/>
                <w:sz w:val="20"/>
                <w:szCs w:val="20"/>
              </w:rPr>
              <w:t>)</w:t>
            </w:r>
          </w:p>
        </w:tc>
      </w:tr>
      <w:tr w:rsidR="00F423A7" w:rsidRPr="00793777" w:rsidTr="00B91BC2">
        <w:trPr>
          <w:jc w:val="center"/>
        </w:trPr>
        <w:tc>
          <w:tcPr>
            <w:tcW w:w="5110" w:type="dxa"/>
            <w:tcBorders>
              <w:top w:val="nil"/>
              <w:bottom w:val="nil"/>
            </w:tcBorders>
          </w:tcPr>
          <w:p w:rsidR="00F423A7" w:rsidRPr="00793777" w:rsidRDefault="00F423A7" w:rsidP="006C5E5E">
            <w:pPr>
              <w:rPr>
                <w:rFonts w:ascii="Garamond" w:hAnsi="Garamond" w:cstheme="majorBidi"/>
                <w:sz w:val="20"/>
                <w:szCs w:val="20"/>
              </w:rPr>
            </w:pPr>
            <w:r w:rsidRPr="00793777">
              <w:rPr>
                <w:rFonts w:ascii="Garamond" w:hAnsi="Garamond" w:cstheme="majorBidi"/>
                <w:sz w:val="20"/>
                <w:szCs w:val="20"/>
              </w:rPr>
              <w:t>Number of girls 20-24 years old</w:t>
            </w:r>
          </w:p>
          <w:p w:rsidR="00F423A7" w:rsidRPr="00793777" w:rsidRDefault="00F423A7" w:rsidP="006C5E5E">
            <w:pPr>
              <w:rPr>
                <w:rFonts w:ascii="Garamond" w:hAnsi="Garamond" w:cstheme="majorBidi"/>
                <w:sz w:val="20"/>
                <w:szCs w:val="20"/>
              </w:rPr>
            </w:pPr>
          </w:p>
        </w:tc>
        <w:tc>
          <w:tcPr>
            <w:tcW w:w="981" w:type="dxa"/>
            <w:tcBorders>
              <w:top w:val="nil"/>
              <w:bottom w:val="nil"/>
            </w:tcBorders>
          </w:tcPr>
          <w:p w:rsidR="00F423A7" w:rsidRPr="00793777" w:rsidRDefault="00F423A7" w:rsidP="006C5E5E">
            <w:pPr>
              <w:jc w:val="center"/>
              <w:rPr>
                <w:rFonts w:ascii="Garamond" w:hAnsi="Garamond" w:cstheme="majorBidi"/>
                <w:sz w:val="20"/>
                <w:szCs w:val="20"/>
              </w:rPr>
            </w:pPr>
            <w:r w:rsidRPr="00793777">
              <w:rPr>
                <w:rFonts w:ascii="Garamond" w:hAnsi="Garamond" w:cstheme="majorBidi"/>
                <w:sz w:val="20"/>
                <w:szCs w:val="20"/>
              </w:rPr>
              <w:t>0.0778</w:t>
            </w:r>
          </w:p>
          <w:p w:rsidR="000C1EFC" w:rsidRPr="00793777" w:rsidRDefault="000C1EFC" w:rsidP="006C5E5E">
            <w:pPr>
              <w:jc w:val="center"/>
              <w:rPr>
                <w:rFonts w:ascii="Garamond" w:hAnsi="Garamond" w:cstheme="majorBidi"/>
                <w:sz w:val="20"/>
                <w:szCs w:val="20"/>
              </w:rPr>
            </w:pPr>
            <w:r w:rsidRPr="00793777">
              <w:rPr>
                <w:rFonts w:ascii="Garamond" w:hAnsi="Garamond" w:cstheme="majorBidi"/>
                <w:sz w:val="20"/>
                <w:szCs w:val="20"/>
              </w:rPr>
              <w:t>(0.0490)</w:t>
            </w:r>
          </w:p>
        </w:tc>
        <w:tc>
          <w:tcPr>
            <w:tcW w:w="989" w:type="dxa"/>
            <w:tcBorders>
              <w:top w:val="nil"/>
              <w:bottom w:val="nil"/>
            </w:tcBorders>
          </w:tcPr>
          <w:p w:rsidR="00F423A7" w:rsidRPr="00793777" w:rsidRDefault="00DB6934" w:rsidP="006C5E5E">
            <w:pPr>
              <w:jc w:val="center"/>
              <w:rPr>
                <w:rFonts w:ascii="Garamond" w:hAnsi="Garamond" w:cstheme="majorBidi"/>
                <w:sz w:val="20"/>
                <w:szCs w:val="20"/>
              </w:rPr>
            </w:pPr>
            <w:r w:rsidRPr="00793777">
              <w:rPr>
                <w:rFonts w:ascii="Garamond" w:hAnsi="Garamond" w:cstheme="majorBidi"/>
                <w:sz w:val="20"/>
                <w:szCs w:val="20"/>
              </w:rPr>
              <w:t>0.0817</w:t>
            </w:r>
          </w:p>
          <w:p w:rsidR="00F423A7" w:rsidRPr="00793777" w:rsidRDefault="00DB6934" w:rsidP="006C5E5E">
            <w:pPr>
              <w:jc w:val="center"/>
              <w:rPr>
                <w:rFonts w:ascii="Garamond" w:hAnsi="Garamond" w:cstheme="majorBidi"/>
                <w:sz w:val="20"/>
                <w:szCs w:val="20"/>
              </w:rPr>
            </w:pPr>
            <w:r w:rsidRPr="00793777">
              <w:rPr>
                <w:rFonts w:ascii="Garamond" w:hAnsi="Garamond" w:cstheme="majorBidi"/>
                <w:sz w:val="20"/>
                <w:szCs w:val="20"/>
              </w:rPr>
              <w:t>(0.0556</w:t>
            </w:r>
            <w:r w:rsidR="00F423A7" w:rsidRPr="00793777">
              <w:rPr>
                <w:rFonts w:ascii="Garamond" w:hAnsi="Garamond" w:cstheme="majorBidi"/>
                <w:sz w:val="20"/>
                <w:szCs w:val="20"/>
              </w:rPr>
              <w:t>)</w:t>
            </w:r>
          </w:p>
        </w:tc>
      </w:tr>
      <w:tr w:rsidR="00F423A7" w:rsidRPr="00793777" w:rsidTr="00B91BC2">
        <w:trPr>
          <w:jc w:val="center"/>
        </w:trPr>
        <w:tc>
          <w:tcPr>
            <w:tcW w:w="5110" w:type="dxa"/>
            <w:tcBorders>
              <w:top w:val="nil"/>
              <w:bottom w:val="nil"/>
            </w:tcBorders>
          </w:tcPr>
          <w:p w:rsidR="00F423A7" w:rsidRPr="00793777" w:rsidRDefault="00F423A7" w:rsidP="006C5E5E">
            <w:pPr>
              <w:rPr>
                <w:rFonts w:ascii="Garamond" w:hAnsi="Garamond" w:cstheme="majorBidi"/>
                <w:sz w:val="20"/>
                <w:szCs w:val="20"/>
              </w:rPr>
            </w:pPr>
            <w:r w:rsidRPr="00793777">
              <w:rPr>
                <w:rFonts w:ascii="Garamond" w:hAnsi="Garamond" w:cstheme="majorBidi"/>
                <w:sz w:val="20"/>
                <w:szCs w:val="20"/>
              </w:rPr>
              <w:t>Test: Number of girls 20-24&gt;Number of boys 24-24 (p-value)</w:t>
            </w:r>
          </w:p>
          <w:p w:rsidR="00F423A7" w:rsidRPr="00793777" w:rsidRDefault="00F423A7" w:rsidP="006C5E5E">
            <w:pPr>
              <w:rPr>
                <w:rFonts w:ascii="Garamond" w:hAnsi="Garamond" w:cstheme="majorBidi"/>
                <w:sz w:val="20"/>
                <w:szCs w:val="20"/>
              </w:rPr>
            </w:pPr>
          </w:p>
        </w:tc>
        <w:tc>
          <w:tcPr>
            <w:tcW w:w="981" w:type="dxa"/>
            <w:tcBorders>
              <w:top w:val="nil"/>
              <w:bottom w:val="nil"/>
            </w:tcBorders>
          </w:tcPr>
          <w:p w:rsidR="00F423A7" w:rsidRPr="00793777" w:rsidRDefault="00E44888" w:rsidP="006C5E5E">
            <w:pPr>
              <w:jc w:val="center"/>
              <w:rPr>
                <w:rFonts w:ascii="Garamond" w:hAnsi="Garamond" w:cstheme="majorBidi"/>
                <w:sz w:val="20"/>
                <w:szCs w:val="20"/>
              </w:rPr>
            </w:pPr>
            <w:r w:rsidRPr="00793777">
              <w:rPr>
                <w:rFonts w:ascii="Garamond" w:hAnsi="Garamond" w:cstheme="majorBidi"/>
                <w:sz w:val="20"/>
                <w:szCs w:val="20"/>
              </w:rPr>
              <w:t>0.189</w:t>
            </w:r>
            <w:r w:rsidR="00DB6934" w:rsidRPr="00793777">
              <w:rPr>
                <w:rFonts w:ascii="Garamond" w:hAnsi="Garamond" w:cstheme="majorBidi"/>
                <w:sz w:val="20"/>
                <w:szCs w:val="20"/>
              </w:rPr>
              <w:t>0</w:t>
            </w:r>
          </w:p>
        </w:tc>
        <w:tc>
          <w:tcPr>
            <w:tcW w:w="989" w:type="dxa"/>
            <w:tcBorders>
              <w:top w:val="nil"/>
              <w:bottom w:val="nil"/>
            </w:tcBorders>
          </w:tcPr>
          <w:p w:rsidR="00F423A7" w:rsidRPr="00793777" w:rsidRDefault="00DB6934" w:rsidP="006C5E5E">
            <w:pPr>
              <w:jc w:val="center"/>
              <w:rPr>
                <w:rFonts w:ascii="Garamond" w:hAnsi="Garamond" w:cstheme="majorBidi"/>
                <w:sz w:val="20"/>
                <w:szCs w:val="20"/>
              </w:rPr>
            </w:pPr>
            <w:r w:rsidRPr="00793777">
              <w:rPr>
                <w:rFonts w:ascii="Garamond" w:hAnsi="Garamond" w:cstheme="majorBidi"/>
                <w:sz w:val="20"/>
                <w:szCs w:val="20"/>
              </w:rPr>
              <w:t>0.0236</w:t>
            </w:r>
          </w:p>
        </w:tc>
      </w:tr>
      <w:tr w:rsidR="00F423A7" w:rsidRPr="00793777" w:rsidTr="00B91BC2">
        <w:trPr>
          <w:jc w:val="center"/>
        </w:trPr>
        <w:tc>
          <w:tcPr>
            <w:tcW w:w="5110" w:type="dxa"/>
            <w:tcBorders>
              <w:top w:val="nil"/>
            </w:tcBorders>
          </w:tcPr>
          <w:p w:rsidR="00F423A7" w:rsidRPr="00793777" w:rsidRDefault="00F423A7" w:rsidP="006C5E5E">
            <w:pPr>
              <w:rPr>
                <w:rFonts w:ascii="Garamond" w:hAnsi="Garamond" w:cstheme="majorBidi"/>
                <w:sz w:val="20"/>
                <w:szCs w:val="20"/>
              </w:rPr>
            </w:pPr>
            <w:r w:rsidRPr="00793777">
              <w:rPr>
                <w:rFonts w:ascii="Garamond" w:hAnsi="Garamond" w:cstheme="majorBidi"/>
                <w:sz w:val="20"/>
                <w:szCs w:val="20"/>
              </w:rPr>
              <w:t>Obs.</w:t>
            </w:r>
          </w:p>
        </w:tc>
        <w:tc>
          <w:tcPr>
            <w:tcW w:w="981" w:type="dxa"/>
            <w:tcBorders>
              <w:top w:val="nil"/>
            </w:tcBorders>
          </w:tcPr>
          <w:p w:rsidR="00F423A7" w:rsidRPr="00793777" w:rsidRDefault="000C1EFC" w:rsidP="006C5E5E">
            <w:pPr>
              <w:jc w:val="center"/>
              <w:rPr>
                <w:rFonts w:ascii="Garamond" w:hAnsi="Garamond" w:cstheme="majorBidi"/>
                <w:sz w:val="20"/>
                <w:szCs w:val="20"/>
              </w:rPr>
            </w:pPr>
            <w:r w:rsidRPr="00793777">
              <w:rPr>
                <w:rFonts w:ascii="Garamond" w:hAnsi="Garamond" w:cstheme="majorBidi"/>
                <w:sz w:val="20"/>
                <w:szCs w:val="20"/>
              </w:rPr>
              <w:t>5915</w:t>
            </w:r>
          </w:p>
        </w:tc>
        <w:tc>
          <w:tcPr>
            <w:tcW w:w="989" w:type="dxa"/>
            <w:tcBorders>
              <w:top w:val="nil"/>
            </w:tcBorders>
          </w:tcPr>
          <w:p w:rsidR="00F423A7" w:rsidRPr="00793777" w:rsidRDefault="00E44888" w:rsidP="006C5E5E">
            <w:pPr>
              <w:jc w:val="center"/>
              <w:rPr>
                <w:rFonts w:ascii="Garamond" w:hAnsi="Garamond" w:cstheme="majorBidi"/>
                <w:sz w:val="20"/>
                <w:szCs w:val="20"/>
              </w:rPr>
            </w:pPr>
            <w:r w:rsidRPr="00793777">
              <w:rPr>
                <w:rFonts w:ascii="Garamond" w:hAnsi="Garamond" w:cstheme="majorBidi"/>
                <w:sz w:val="20"/>
                <w:szCs w:val="20"/>
              </w:rPr>
              <w:t>3980</w:t>
            </w:r>
          </w:p>
        </w:tc>
      </w:tr>
    </w:tbl>
    <w:p w:rsidR="00B91BC2" w:rsidRDefault="00F423A7" w:rsidP="006C5E5E">
      <w:pPr>
        <w:spacing w:after="0" w:line="240" w:lineRule="auto"/>
        <w:ind w:left="1170" w:right="1080"/>
        <w:rPr>
          <w:rFonts w:ascii="Garamond" w:hAnsi="Garamond" w:cstheme="majorBidi"/>
          <w:sz w:val="20"/>
          <w:szCs w:val="20"/>
        </w:rPr>
      </w:pPr>
      <w:r w:rsidRPr="00793777">
        <w:rPr>
          <w:rFonts w:ascii="Garamond" w:hAnsi="Garamond" w:cstheme="majorBidi"/>
          <w:sz w:val="20"/>
          <w:szCs w:val="20"/>
        </w:rPr>
        <w:t xml:space="preserve">All models are Fixed-Effect. Control variables: dummies for age and education levels and wealth. Standard errors in parentheses. </w:t>
      </w:r>
    </w:p>
    <w:p w:rsidR="00F423A7" w:rsidRPr="00793777" w:rsidRDefault="00F423A7" w:rsidP="006C5E5E">
      <w:pPr>
        <w:spacing w:after="0" w:line="240" w:lineRule="auto"/>
        <w:ind w:left="1170" w:right="1080"/>
        <w:rPr>
          <w:rFonts w:ascii="Garamond" w:hAnsi="Garamond" w:cstheme="majorBidi"/>
          <w:sz w:val="20"/>
          <w:szCs w:val="20"/>
        </w:rPr>
      </w:pPr>
      <w:r w:rsidRPr="00793777">
        <w:rPr>
          <w:rFonts w:ascii="Garamond" w:hAnsi="Garamond" w:cstheme="majorBidi"/>
          <w:sz w:val="20"/>
          <w:szCs w:val="20"/>
        </w:rPr>
        <w:t>*: p-value&lt;0.1; **: p-value&lt;0.05; **: p-value&lt;0.01.</w:t>
      </w:r>
    </w:p>
    <w:p w:rsidR="00F423A7" w:rsidRPr="00793777" w:rsidRDefault="00F423A7" w:rsidP="006C5E5E">
      <w:pPr>
        <w:spacing w:after="0" w:line="480" w:lineRule="auto"/>
        <w:rPr>
          <w:rFonts w:ascii="Garamond" w:hAnsi="Garamond" w:cstheme="majorBidi"/>
          <w:sz w:val="24"/>
          <w:szCs w:val="24"/>
        </w:rPr>
      </w:pPr>
    </w:p>
    <w:p w:rsidR="00C85E86" w:rsidRDefault="00C85E86">
      <w:pPr>
        <w:rPr>
          <w:rFonts w:ascii="Garamond" w:hAnsi="Garamond" w:cstheme="majorBidi"/>
          <w:b/>
          <w:bCs/>
          <w:i/>
          <w:iCs/>
          <w:sz w:val="24"/>
          <w:szCs w:val="24"/>
        </w:rPr>
      </w:pPr>
      <w:r>
        <w:rPr>
          <w:rFonts w:ascii="Garamond" w:hAnsi="Garamond" w:cstheme="majorBidi"/>
          <w:b/>
          <w:bCs/>
          <w:i/>
          <w:iCs/>
          <w:sz w:val="24"/>
          <w:szCs w:val="24"/>
        </w:rPr>
        <w:br w:type="page"/>
      </w:r>
    </w:p>
    <w:p w:rsidR="000A5CE3" w:rsidRPr="00C85E86" w:rsidRDefault="000A5CE3" w:rsidP="00E73541">
      <w:pPr>
        <w:spacing w:after="0" w:line="480" w:lineRule="auto"/>
        <w:rPr>
          <w:rFonts w:ascii="Garamond" w:hAnsi="Garamond" w:cstheme="majorBidi"/>
          <w:b/>
          <w:bCs/>
          <w:i/>
          <w:sz w:val="24"/>
          <w:szCs w:val="24"/>
        </w:rPr>
      </w:pPr>
      <w:r w:rsidRPr="00C85E86">
        <w:rPr>
          <w:rFonts w:ascii="Garamond" w:hAnsi="Garamond" w:cstheme="majorBidi"/>
          <w:b/>
          <w:bCs/>
          <w:i/>
          <w:sz w:val="24"/>
          <w:szCs w:val="24"/>
        </w:rPr>
        <w:lastRenderedPageBreak/>
        <w:t xml:space="preserve">Appendix </w:t>
      </w:r>
      <w:r>
        <w:rPr>
          <w:rFonts w:ascii="Garamond" w:hAnsi="Garamond" w:cstheme="majorBidi"/>
          <w:b/>
          <w:bCs/>
          <w:i/>
          <w:sz w:val="24"/>
          <w:szCs w:val="24"/>
        </w:rPr>
        <w:t>A</w:t>
      </w:r>
      <w:r w:rsidR="00E73541">
        <w:rPr>
          <w:rFonts w:ascii="Garamond" w:hAnsi="Garamond" w:cstheme="majorBidi"/>
          <w:b/>
          <w:bCs/>
          <w:i/>
          <w:sz w:val="24"/>
          <w:szCs w:val="24"/>
        </w:rPr>
        <w:t xml:space="preserve">: </w:t>
      </w:r>
      <w:r w:rsidR="0003737E">
        <w:rPr>
          <w:rFonts w:ascii="Garamond" w:hAnsi="Garamond" w:cstheme="majorBidi"/>
          <w:b/>
          <w:bCs/>
          <w:i/>
          <w:sz w:val="24"/>
          <w:szCs w:val="24"/>
        </w:rPr>
        <w:t>Dowry</w:t>
      </w:r>
      <w:r w:rsidRPr="00C85E86">
        <w:rPr>
          <w:rFonts w:ascii="Garamond" w:hAnsi="Garamond" w:cstheme="majorBidi"/>
          <w:b/>
          <w:bCs/>
          <w:i/>
          <w:sz w:val="24"/>
          <w:szCs w:val="24"/>
        </w:rPr>
        <w:t xml:space="preserve"> </w:t>
      </w:r>
      <w:r w:rsidR="00E73541">
        <w:rPr>
          <w:rFonts w:ascii="Garamond" w:hAnsi="Garamond" w:cstheme="majorBidi"/>
          <w:b/>
          <w:bCs/>
          <w:i/>
          <w:sz w:val="24"/>
          <w:szCs w:val="24"/>
        </w:rPr>
        <w:t>Expenditures</w:t>
      </w:r>
    </w:p>
    <w:p w:rsidR="000A5CE3" w:rsidRPr="00793777" w:rsidRDefault="000A5CE3" w:rsidP="002958F4">
      <w:pPr>
        <w:spacing w:after="0" w:line="480" w:lineRule="auto"/>
        <w:rPr>
          <w:rFonts w:ascii="Garamond" w:hAnsi="Garamond" w:cstheme="majorBidi"/>
          <w:color w:val="000000" w:themeColor="text1"/>
          <w:sz w:val="24"/>
          <w:szCs w:val="24"/>
        </w:rPr>
      </w:pPr>
      <w:r w:rsidRPr="00793777">
        <w:rPr>
          <w:rFonts w:ascii="Garamond" w:hAnsi="Garamond" w:cstheme="majorBidi"/>
          <w:color w:val="000000" w:themeColor="text1"/>
          <w:sz w:val="24"/>
          <w:szCs w:val="24"/>
        </w:rPr>
        <w:t xml:space="preserve">We </w:t>
      </w:r>
      <w:r w:rsidR="002958F4">
        <w:rPr>
          <w:rFonts w:ascii="Garamond" w:hAnsi="Garamond" w:cstheme="majorBidi"/>
          <w:color w:val="000000" w:themeColor="text1"/>
          <w:sz w:val="24"/>
          <w:szCs w:val="24"/>
        </w:rPr>
        <w:t>use</w:t>
      </w:r>
      <w:r w:rsidRPr="00793777">
        <w:rPr>
          <w:rFonts w:ascii="Garamond" w:hAnsi="Garamond" w:cstheme="majorBidi"/>
          <w:color w:val="000000" w:themeColor="text1"/>
          <w:sz w:val="24"/>
          <w:szCs w:val="24"/>
        </w:rPr>
        <w:t xml:space="preserve"> Iran’s annual Household Income and Expenditure Surveys (HIES) to get an estimation of the magnitude of dowry expenditures.</w:t>
      </w:r>
      <w:r w:rsidRPr="00793777">
        <w:rPr>
          <w:rFonts w:ascii="Garamond" w:hAnsi="Garamond" w:cstheme="majorBidi"/>
          <w:color w:val="000000" w:themeColor="text1"/>
          <w:sz w:val="24"/>
          <w:szCs w:val="24"/>
          <w:vertAlign w:val="superscript"/>
        </w:rPr>
        <w:footnoteReference w:id="9"/>
      </w:r>
      <w:r w:rsidRPr="00793777">
        <w:rPr>
          <w:rFonts w:ascii="Garamond" w:hAnsi="Garamond" w:cstheme="majorBidi"/>
          <w:color w:val="000000" w:themeColor="text1"/>
          <w:sz w:val="24"/>
          <w:szCs w:val="24"/>
          <w:vertAlign w:val="superscript"/>
        </w:rPr>
        <w:t xml:space="preserve"> </w:t>
      </w:r>
      <w:r w:rsidRPr="00793777">
        <w:rPr>
          <w:rFonts w:ascii="Garamond" w:hAnsi="Garamond" w:cstheme="majorBidi"/>
          <w:color w:val="000000" w:themeColor="text1"/>
          <w:sz w:val="24"/>
          <w:szCs w:val="24"/>
        </w:rPr>
        <w:t xml:space="preserve">The data </w:t>
      </w:r>
      <w:r w:rsidR="002958F4">
        <w:rPr>
          <w:rFonts w:ascii="Garamond" w:hAnsi="Garamond" w:cstheme="majorBidi"/>
          <w:color w:val="000000" w:themeColor="text1"/>
          <w:sz w:val="24"/>
          <w:szCs w:val="24"/>
        </w:rPr>
        <w:t>was</w:t>
      </w:r>
      <w:r w:rsidRPr="00793777">
        <w:rPr>
          <w:rFonts w:ascii="Garamond" w:hAnsi="Garamond" w:cstheme="majorBidi"/>
          <w:color w:val="000000" w:themeColor="text1"/>
          <w:sz w:val="24"/>
          <w:szCs w:val="24"/>
        </w:rPr>
        <w:t xml:space="preserve"> collected and made available by Statistical Center of Ira</w:t>
      </w:r>
      <w:r w:rsidR="002958F4">
        <w:rPr>
          <w:rFonts w:ascii="Garamond" w:hAnsi="Garamond" w:cstheme="majorBidi"/>
          <w:color w:val="000000" w:themeColor="text1"/>
          <w:sz w:val="24"/>
          <w:szCs w:val="24"/>
        </w:rPr>
        <w:t>n from 1984 onward, but we choo</w:t>
      </w:r>
      <w:r w:rsidRPr="00793777">
        <w:rPr>
          <w:rFonts w:ascii="Garamond" w:hAnsi="Garamond" w:cstheme="majorBidi"/>
          <w:color w:val="000000" w:themeColor="text1"/>
          <w:sz w:val="24"/>
          <w:szCs w:val="24"/>
        </w:rPr>
        <w:t xml:space="preserve">e the samples from 1991 to 2003 </w:t>
      </w:r>
      <w:r w:rsidR="002958F4">
        <w:rPr>
          <w:rFonts w:ascii="Garamond" w:hAnsi="Garamond" w:cstheme="majorBidi"/>
          <w:color w:val="000000" w:themeColor="text1"/>
          <w:sz w:val="24"/>
          <w:szCs w:val="24"/>
        </w:rPr>
        <w:t>since</w:t>
      </w:r>
      <w:r w:rsidRPr="00793777">
        <w:rPr>
          <w:rFonts w:ascii="Garamond" w:hAnsi="Garamond" w:cstheme="majorBidi"/>
          <w:color w:val="000000" w:themeColor="text1"/>
          <w:sz w:val="24"/>
          <w:szCs w:val="24"/>
        </w:rPr>
        <w:t xml:space="preserve"> these are the samples for wh</w:t>
      </w:r>
      <w:r w:rsidR="002958F4">
        <w:rPr>
          <w:rFonts w:ascii="Garamond" w:hAnsi="Garamond" w:cstheme="majorBidi"/>
          <w:color w:val="000000" w:themeColor="text1"/>
          <w:sz w:val="24"/>
          <w:szCs w:val="24"/>
        </w:rPr>
        <w:t>ich one dowry-related question was</w:t>
      </w:r>
      <w:r w:rsidRPr="00793777">
        <w:rPr>
          <w:rFonts w:ascii="Garamond" w:hAnsi="Garamond" w:cstheme="majorBidi"/>
          <w:color w:val="000000" w:themeColor="text1"/>
          <w:sz w:val="24"/>
          <w:szCs w:val="24"/>
        </w:rPr>
        <w:t xml:space="preserve"> included in the pertinent questionnaires. Fortunately, the time period coincides with the time period covered by HSEC, which </w:t>
      </w:r>
      <w:r w:rsidR="002958F4">
        <w:rPr>
          <w:rFonts w:ascii="Garamond" w:hAnsi="Garamond" w:cstheme="majorBidi"/>
          <w:color w:val="000000" w:themeColor="text1"/>
          <w:sz w:val="24"/>
          <w:szCs w:val="24"/>
        </w:rPr>
        <w:t>was</w:t>
      </w:r>
      <w:r w:rsidRPr="00793777">
        <w:rPr>
          <w:rFonts w:ascii="Garamond" w:hAnsi="Garamond" w:cstheme="majorBidi"/>
          <w:color w:val="000000" w:themeColor="text1"/>
          <w:sz w:val="24"/>
          <w:szCs w:val="24"/>
        </w:rPr>
        <w:t xml:space="preserve"> used in our estimations </w:t>
      </w:r>
      <w:r w:rsidR="002958F4">
        <w:rPr>
          <w:rFonts w:ascii="Garamond" w:hAnsi="Garamond" w:cstheme="majorBidi"/>
          <w:color w:val="000000" w:themeColor="text1"/>
          <w:sz w:val="24"/>
          <w:szCs w:val="24"/>
        </w:rPr>
        <w:t>and analyses. The question comes</w:t>
      </w:r>
      <w:r w:rsidRPr="00793777">
        <w:rPr>
          <w:rFonts w:ascii="Garamond" w:hAnsi="Garamond" w:cstheme="majorBidi"/>
          <w:color w:val="000000" w:themeColor="text1"/>
          <w:sz w:val="24"/>
          <w:szCs w:val="24"/>
        </w:rPr>
        <w:t xml:space="preserve"> under the part assigned to durables and among those asking about household’s expenditures on main kitchen items such as refrigerator, freezer, oven, and dishwasher. It asks the surveyed household about its total expenditure on such items if purchased for dowry purposes. </w:t>
      </w:r>
    </w:p>
    <w:p w:rsidR="000A5CE3" w:rsidRPr="00793777" w:rsidRDefault="000A5CE3" w:rsidP="00E73541">
      <w:pPr>
        <w:spacing w:after="0" w:line="480" w:lineRule="auto"/>
        <w:rPr>
          <w:rFonts w:ascii="Garamond" w:hAnsi="Garamond" w:cstheme="majorBidi"/>
          <w:color w:val="000000" w:themeColor="text1"/>
          <w:sz w:val="24"/>
          <w:szCs w:val="24"/>
        </w:rPr>
      </w:pPr>
      <w:r w:rsidRPr="00793777">
        <w:rPr>
          <w:rFonts w:ascii="Garamond" w:hAnsi="Garamond" w:cstheme="majorBidi"/>
          <w:color w:val="000000" w:themeColor="text1"/>
          <w:sz w:val="24"/>
          <w:szCs w:val="24"/>
        </w:rPr>
        <w:t xml:space="preserve">Main kitchen items are </w:t>
      </w:r>
      <w:r w:rsidR="00E73541">
        <w:rPr>
          <w:rFonts w:ascii="Garamond" w:hAnsi="Garamond" w:cstheme="majorBidi"/>
          <w:color w:val="000000" w:themeColor="text1"/>
          <w:sz w:val="24"/>
          <w:szCs w:val="24"/>
        </w:rPr>
        <w:t xml:space="preserve">one of the </w:t>
      </w:r>
      <w:r w:rsidRPr="00793777">
        <w:rPr>
          <w:rFonts w:ascii="Garamond" w:hAnsi="Garamond" w:cstheme="majorBidi"/>
          <w:color w:val="000000" w:themeColor="text1"/>
          <w:sz w:val="24"/>
          <w:szCs w:val="24"/>
        </w:rPr>
        <w:t xml:space="preserve">principal components of a dowry and take a </w:t>
      </w:r>
      <w:r w:rsidR="00E73541">
        <w:rPr>
          <w:rFonts w:ascii="Garamond" w:hAnsi="Garamond" w:cstheme="majorBidi"/>
          <w:color w:val="000000" w:themeColor="text1"/>
          <w:sz w:val="24"/>
          <w:szCs w:val="24"/>
        </w:rPr>
        <w:t>sizable</w:t>
      </w:r>
      <w:r w:rsidRPr="00793777">
        <w:rPr>
          <w:rFonts w:ascii="Garamond" w:hAnsi="Garamond" w:cstheme="majorBidi"/>
          <w:color w:val="000000" w:themeColor="text1"/>
          <w:sz w:val="24"/>
          <w:szCs w:val="24"/>
        </w:rPr>
        <w:t xml:space="preserve"> share in the related costs. Thus, household’s expenditure on these items can provide an illuminating indicator of the burden of dowry on households. The reported expenditures can serve the intended purpose only if they are associated with a complete dowry provision rather than a gradual dowry gathering. To clarify this, one can consider that a household with a girl decides to gather main kitchen items through a long period of time or, alternatively, decides to save the equivalent money and cashes it in and purchases the items when the girls is getting married. If the household displays the gradual gathering behavior, then the reported expenditures highly underestimate the costs of main kitchen items in a dowry and, in turn, the total cost of the dowry. To fathom which behavior is the case, we have designed a simple test described below. </w:t>
      </w:r>
    </w:p>
    <w:p w:rsidR="000A5CE3" w:rsidRPr="00793777" w:rsidRDefault="000A5CE3" w:rsidP="000A5CE3">
      <w:pPr>
        <w:spacing w:after="0" w:line="480" w:lineRule="auto"/>
        <w:rPr>
          <w:rFonts w:ascii="Garamond" w:hAnsi="Garamond" w:cstheme="majorBidi"/>
          <w:color w:val="000000" w:themeColor="text1"/>
          <w:sz w:val="24"/>
          <w:szCs w:val="24"/>
        </w:rPr>
      </w:pPr>
      <w:r w:rsidRPr="00793777">
        <w:rPr>
          <w:rFonts w:ascii="Garamond" w:hAnsi="Garamond" w:cstheme="majorBidi"/>
          <w:color w:val="000000" w:themeColor="text1"/>
          <w:sz w:val="24"/>
          <w:szCs w:val="24"/>
        </w:rPr>
        <w:lastRenderedPageBreak/>
        <w:t xml:space="preserve">If households, with an unmarried girl, collect the main kitchen items gradually, then one would expect a big share of households report such expenditures. But how big is big? In other words, how one can realize that a big share is something beyond 10%, 20%, or 30%? </w:t>
      </w:r>
    </w:p>
    <w:p w:rsidR="000A5CE3" w:rsidRPr="00793777" w:rsidRDefault="000A5CE3" w:rsidP="002958F4">
      <w:pPr>
        <w:spacing w:after="0" w:line="480" w:lineRule="auto"/>
        <w:rPr>
          <w:rFonts w:ascii="Garamond" w:hAnsi="Garamond" w:cstheme="majorBidi"/>
          <w:color w:val="000000" w:themeColor="text1"/>
          <w:sz w:val="24"/>
          <w:szCs w:val="24"/>
        </w:rPr>
      </w:pPr>
      <w:r w:rsidRPr="00793777">
        <w:rPr>
          <w:rFonts w:ascii="Garamond" w:hAnsi="Garamond" w:cstheme="majorBidi"/>
          <w:color w:val="000000" w:themeColor="text1"/>
          <w:sz w:val="24"/>
          <w:szCs w:val="24"/>
        </w:rPr>
        <w:t xml:space="preserve">According to National Organization of Civil Records (NOCR), average age of marriage for girls in the last year for which the dowry-related expenditure is available, i.e. 2004, was about 22. For the period of 1991 to 2003, one can safely assume that average female marriage age </w:t>
      </w:r>
      <w:r w:rsidR="002958F4">
        <w:rPr>
          <w:rFonts w:ascii="Garamond" w:hAnsi="Garamond" w:cstheme="majorBidi"/>
          <w:color w:val="000000" w:themeColor="text1"/>
          <w:sz w:val="24"/>
          <w:szCs w:val="24"/>
        </w:rPr>
        <w:t xml:space="preserve">can </w:t>
      </w:r>
      <w:r w:rsidRPr="00793777">
        <w:rPr>
          <w:rFonts w:ascii="Garamond" w:hAnsi="Garamond" w:cstheme="majorBidi"/>
          <w:color w:val="000000" w:themeColor="text1"/>
          <w:sz w:val="24"/>
          <w:szCs w:val="24"/>
        </w:rPr>
        <w:t>be between 20 and 22. If dowry-gathering behavior is prevalent, one would expect to see the majority of households with girl(s) under the age of 20 report such expenditure. In fact, about 66, 56 and 44 percent of the households in the samples of HIES 1991-2003 have at least one girl at age groups 0-19, 0-14, and 10-19, respectively. Any of these numbers can provide an upper bound for the share households that could show gradual dowry gathering behavior. Among them, 44% can be taken as a conservative estimation. To find a lower bond, we computed the share</w:t>
      </w:r>
      <w:r w:rsidR="002958F4">
        <w:rPr>
          <w:rFonts w:ascii="Garamond" w:hAnsi="Garamond" w:cstheme="majorBidi"/>
          <w:color w:val="000000" w:themeColor="text1"/>
          <w:sz w:val="24"/>
          <w:szCs w:val="24"/>
        </w:rPr>
        <w:t>s</w:t>
      </w:r>
      <w:r w:rsidRPr="00793777">
        <w:rPr>
          <w:rFonts w:ascii="Garamond" w:hAnsi="Garamond" w:cstheme="majorBidi"/>
          <w:color w:val="000000" w:themeColor="text1"/>
          <w:sz w:val="24"/>
          <w:szCs w:val="24"/>
        </w:rPr>
        <w:t xml:space="preserve"> of household with girl(s) only at age groups 10-19, which is 21%. In other words, 21% of households have girl(s) between the age 10 and 19 with no other girl older or younger. These are the household who are most likely to show dowry gathering behavior. Therefore, if dowry-gathering behavior is prevalent, then it is expected that about 21 to 44 percent of households report some dowry-related expenditures. But, what is the ratio of households that reported dowry-related expenditures? </w:t>
      </w:r>
    </w:p>
    <w:p w:rsidR="000A5CE3" w:rsidRPr="00793777" w:rsidRDefault="000A5CE3" w:rsidP="000A5CE3">
      <w:pPr>
        <w:spacing w:after="0" w:line="480" w:lineRule="auto"/>
        <w:rPr>
          <w:rFonts w:ascii="Garamond" w:hAnsi="Garamond" w:cstheme="majorBidi"/>
          <w:color w:val="000000" w:themeColor="text1"/>
          <w:sz w:val="24"/>
          <w:szCs w:val="24"/>
        </w:rPr>
      </w:pPr>
      <w:r w:rsidRPr="00793777">
        <w:rPr>
          <w:rFonts w:ascii="Garamond" w:hAnsi="Garamond" w:cstheme="majorBidi"/>
          <w:color w:val="000000" w:themeColor="text1"/>
          <w:sz w:val="24"/>
          <w:szCs w:val="24"/>
        </w:rPr>
        <w:t xml:space="preserve">Among 263183 households surveyed from 1991 to 2003, 6691 households </w:t>
      </w:r>
      <w:r w:rsidR="005C1AD4" w:rsidRPr="00793777">
        <w:rPr>
          <w:rFonts w:ascii="Garamond" w:hAnsi="Garamond" w:cstheme="majorBidi"/>
          <w:color w:val="000000" w:themeColor="text1"/>
          <w:sz w:val="24"/>
          <w:szCs w:val="24"/>
        </w:rPr>
        <w:t>have</w:t>
      </w:r>
      <w:r w:rsidRPr="00793777">
        <w:rPr>
          <w:rFonts w:ascii="Garamond" w:hAnsi="Garamond" w:cstheme="majorBidi"/>
          <w:color w:val="000000" w:themeColor="text1"/>
          <w:sz w:val="24"/>
          <w:szCs w:val="24"/>
        </w:rPr>
        <w:t xml:space="preserve"> reported the dowry-related expenditures. This constitutes only 2.5% percent of them. To give a clearer picture, we select subsamples of households that have girl(s) only at age groups 0-4, 5-9, 10-14, 15-19, 20-24, and 25-29 and calculate the same rate for each subsample separately. The rates are 0.3%, 1.0%, 2.9%, 5.5%, 5.5%, and 4.1%, respectively. Comparing these ratios with the range of ratios that can imply the prevalence of dowry gathering behavior, i.e. 21% to 44%, clearly shows that dowry gathering is not very common among Iranian households with unmarried girls. </w:t>
      </w:r>
    </w:p>
    <w:p w:rsidR="000A5CE3" w:rsidRPr="00793777" w:rsidRDefault="000A5CE3" w:rsidP="000A5CE3">
      <w:pPr>
        <w:spacing w:after="0" w:line="480" w:lineRule="auto"/>
        <w:rPr>
          <w:rFonts w:ascii="Garamond" w:hAnsi="Garamond" w:cstheme="majorBidi"/>
          <w:color w:val="000000" w:themeColor="text1"/>
          <w:sz w:val="24"/>
          <w:szCs w:val="24"/>
        </w:rPr>
      </w:pPr>
      <w:r w:rsidRPr="00793777">
        <w:rPr>
          <w:rFonts w:ascii="Garamond" w:hAnsi="Garamond" w:cstheme="majorBidi"/>
          <w:color w:val="000000" w:themeColor="text1"/>
          <w:sz w:val="24"/>
          <w:szCs w:val="24"/>
        </w:rPr>
        <w:lastRenderedPageBreak/>
        <w:t xml:space="preserve">As another piece of evidence against gradual dowry gathering, we calculate that more than 90% and 80% of households that have reported dowry-related expenditures, have girl(s) at age 15 plus and 20 plus, respectively. Note that the country-level average age of marriage for female has been around 20 in those years and rural households, with lower female marriage age, are over represented in HIES samples. Thus, one can imagine the average female age at marriage in the sample </w:t>
      </w:r>
      <w:r w:rsidR="002958F4">
        <w:rPr>
          <w:rFonts w:ascii="Garamond" w:hAnsi="Garamond" w:cstheme="majorBidi"/>
          <w:color w:val="000000" w:themeColor="text1"/>
          <w:sz w:val="24"/>
          <w:szCs w:val="24"/>
        </w:rPr>
        <w:t xml:space="preserve">to </w:t>
      </w:r>
      <w:r w:rsidRPr="00793777">
        <w:rPr>
          <w:rFonts w:ascii="Garamond" w:hAnsi="Garamond" w:cstheme="majorBidi"/>
          <w:color w:val="000000" w:themeColor="text1"/>
          <w:sz w:val="24"/>
          <w:szCs w:val="24"/>
        </w:rPr>
        <w:t xml:space="preserve">be even below 20. All and all, it seems dowry is not purchased unless around the time of marriage. </w:t>
      </w:r>
    </w:p>
    <w:p w:rsidR="000A5CE3" w:rsidRPr="00793777" w:rsidRDefault="000A5CE3" w:rsidP="000A5CE3">
      <w:pPr>
        <w:spacing w:after="0" w:line="480" w:lineRule="auto"/>
        <w:rPr>
          <w:rFonts w:ascii="Garamond" w:hAnsi="Garamond" w:cstheme="majorBidi"/>
          <w:color w:val="000000" w:themeColor="text1"/>
          <w:sz w:val="24"/>
          <w:szCs w:val="24"/>
        </w:rPr>
      </w:pPr>
      <w:r w:rsidRPr="00793777">
        <w:rPr>
          <w:rFonts w:ascii="Garamond" w:hAnsi="Garamond" w:cstheme="majorBidi"/>
          <w:color w:val="000000" w:themeColor="text1"/>
          <w:sz w:val="24"/>
          <w:szCs w:val="24"/>
        </w:rPr>
        <w:t xml:space="preserve">If gradual dowry gathering is not commonplace and dowry is mainly purchased around the time of marriage, one would expect the ratio of the number of the households with reported dowry-related expenditures to the total number of households having girl(s) only at age group of 15 to 19 or 20 to 24 represent the rate of household formation in the country. The ratios, in fact, are both about 5.5%. To find the rate of household formation, at the same span of years, we have computed the ratios of numbers of marriages to total numbers of households. For number of marriages, the number of registered marriages provided by NOCR is used. Total numbers of households are extrapolated using the data from census 1991, census 1996, and census 2006. The computed ratios vary between 4.4 and 5.3, which are very close to what we were expecting. </w:t>
      </w:r>
    </w:p>
    <w:p w:rsidR="000A5CE3" w:rsidRPr="00793777" w:rsidRDefault="000A5CE3" w:rsidP="003C4BBA">
      <w:pPr>
        <w:spacing w:after="0" w:line="480" w:lineRule="auto"/>
        <w:rPr>
          <w:rFonts w:ascii="Garamond" w:hAnsi="Garamond" w:cstheme="majorBidi"/>
          <w:color w:val="000000" w:themeColor="text1"/>
          <w:sz w:val="24"/>
          <w:szCs w:val="24"/>
        </w:rPr>
      </w:pPr>
      <w:r w:rsidRPr="00793777">
        <w:rPr>
          <w:rFonts w:ascii="Garamond" w:hAnsi="Garamond" w:cstheme="majorBidi"/>
          <w:color w:val="000000" w:themeColor="text1"/>
          <w:sz w:val="24"/>
          <w:szCs w:val="24"/>
        </w:rPr>
        <w:t xml:space="preserve">As it was shown above, in the HIES samples, among the households with girl(s) only at age group of 15 to 19 or 20 to 24, about 5.5% of them have reported dowry-related expenditures. We also showed that (1) average female marriage age falls into the center of the two age groups; (2) the rate of dowry reporting is about the rate of household formation in the country. Thus, we can take the average of the amounts spent on the dowry-related expenditure by the households with girl(s) only at age range of 15 to 24 as an approximation of such expenditure actually made about the time of marriage. Therefore, we compute the average dowry-related expenditures and aggregate total non-dowry non-investment expenditures for households with girl(s) only at age 15 to 24. The ratio of the first to the latter is about 23% for the time period of 1991 to 2003. In the time period that coincides </w:t>
      </w:r>
      <w:r w:rsidRPr="00793777">
        <w:rPr>
          <w:rFonts w:ascii="Garamond" w:hAnsi="Garamond" w:cstheme="majorBidi"/>
          <w:color w:val="000000" w:themeColor="text1"/>
          <w:sz w:val="24"/>
          <w:szCs w:val="24"/>
        </w:rPr>
        <w:lastRenderedPageBreak/>
        <w:t xml:space="preserve">with the time span of our panel data, 1992 to 1995, the ratio is about 25%. In other words, the dowry-related expenditure reported by households, </w:t>
      </w:r>
      <w:r w:rsidR="003C4BBA">
        <w:rPr>
          <w:rFonts w:ascii="Garamond" w:hAnsi="Garamond" w:cstheme="majorBidi"/>
          <w:color w:val="000000" w:themeColor="text1"/>
          <w:sz w:val="24"/>
          <w:szCs w:val="24"/>
        </w:rPr>
        <w:t xml:space="preserve">that only </w:t>
      </w:r>
      <w:r w:rsidRPr="00793777">
        <w:rPr>
          <w:rFonts w:ascii="Garamond" w:hAnsi="Garamond" w:cstheme="majorBidi"/>
          <w:color w:val="000000" w:themeColor="text1"/>
          <w:sz w:val="24"/>
          <w:szCs w:val="24"/>
        </w:rPr>
        <w:t xml:space="preserve">includes main kitchen appliances, compromises about 25% of all other annual expenditures of the households. As a matter of fact, dowries usually consist of a lot of other items and it is quite understandable that the </w:t>
      </w:r>
      <w:r w:rsidR="003C4BBA">
        <w:rPr>
          <w:rFonts w:ascii="Garamond" w:hAnsi="Garamond" w:cstheme="majorBidi"/>
          <w:color w:val="000000" w:themeColor="text1"/>
          <w:sz w:val="24"/>
          <w:szCs w:val="24"/>
        </w:rPr>
        <w:t xml:space="preserve">25% estimation just serves as a portion </w:t>
      </w:r>
      <w:r w:rsidRPr="00793777">
        <w:rPr>
          <w:rFonts w:ascii="Garamond" w:hAnsi="Garamond" w:cstheme="majorBidi"/>
          <w:color w:val="000000" w:themeColor="text1"/>
          <w:sz w:val="24"/>
          <w:szCs w:val="24"/>
        </w:rPr>
        <w:t xml:space="preserve">of dowry costs to households. The point we are going to make here is that even the measurable </w:t>
      </w:r>
      <w:r w:rsidR="003C4BBA">
        <w:rPr>
          <w:rFonts w:ascii="Garamond" w:hAnsi="Garamond" w:cstheme="majorBidi"/>
          <w:color w:val="000000" w:themeColor="text1"/>
          <w:sz w:val="24"/>
          <w:szCs w:val="24"/>
        </w:rPr>
        <w:t>part</w:t>
      </w:r>
      <w:r w:rsidRPr="00793777">
        <w:rPr>
          <w:rFonts w:ascii="Garamond" w:hAnsi="Garamond" w:cstheme="majorBidi"/>
          <w:color w:val="000000" w:themeColor="text1"/>
          <w:sz w:val="24"/>
          <w:szCs w:val="24"/>
        </w:rPr>
        <w:t xml:space="preserve"> of dowry costs is so sizable that makes households plan from the years before in order to prepare it on time.</w:t>
      </w:r>
    </w:p>
    <w:p w:rsidR="000A5CE3" w:rsidRDefault="000A5CE3" w:rsidP="00C85E86">
      <w:pPr>
        <w:spacing w:after="0" w:line="480" w:lineRule="auto"/>
        <w:rPr>
          <w:rFonts w:ascii="Garamond" w:hAnsi="Garamond" w:cstheme="majorBidi"/>
          <w:b/>
          <w:bCs/>
          <w:i/>
          <w:iCs/>
          <w:sz w:val="24"/>
          <w:szCs w:val="24"/>
        </w:rPr>
      </w:pPr>
    </w:p>
    <w:p w:rsidR="00C85E86" w:rsidRPr="00793777" w:rsidRDefault="00C85E86" w:rsidP="00C85E86">
      <w:pPr>
        <w:spacing w:after="0" w:line="480" w:lineRule="auto"/>
        <w:rPr>
          <w:rFonts w:ascii="Garamond" w:hAnsi="Garamond" w:cstheme="majorBidi"/>
          <w:b/>
          <w:bCs/>
          <w:i/>
          <w:iCs/>
          <w:sz w:val="24"/>
          <w:szCs w:val="24"/>
        </w:rPr>
      </w:pPr>
      <w:r w:rsidRPr="00793777">
        <w:rPr>
          <w:rFonts w:ascii="Garamond" w:hAnsi="Garamond" w:cstheme="majorBidi"/>
          <w:b/>
          <w:bCs/>
          <w:i/>
          <w:iCs/>
          <w:sz w:val="24"/>
          <w:szCs w:val="24"/>
        </w:rPr>
        <w:t xml:space="preserve">Appendix </w:t>
      </w:r>
      <w:r w:rsidR="000A5CE3">
        <w:rPr>
          <w:rFonts w:ascii="Garamond" w:hAnsi="Garamond" w:cstheme="majorBidi"/>
          <w:b/>
          <w:bCs/>
          <w:i/>
          <w:iCs/>
          <w:sz w:val="24"/>
          <w:szCs w:val="24"/>
        </w:rPr>
        <w:t>B</w:t>
      </w:r>
      <w:r w:rsidRPr="00793777">
        <w:rPr>
          <w:rFonts w:ascii="Garamond" w:hAnsi="Garamond" w:cstheme="majorBidi"/>
          <w:b/>
          <w:bCs/>
          <w:i/>
          <w:iCs/>
          <w:sz w:val="24"/>
          <w:szCs w:val="24"/>
        </w:rPr>
        <w:t xml:space="preserve">: Test of selective abortion </w:t>
      </w:r>
    </w:p>
    <w:p w:rsidR="00C85E86" w:rsidRPr="00793777" w:rsidRDefault="00C85E86" w:rsidP="00C85E86">
      <w:pPr>
        <w:spacing w:after="0" w:line="480" w:lineRule="auto"/>
        <w:rPr>
          <w:rFonts w:ascii="Garamond" w:hAnsi="Garamond" w:cstheme="majorBidi"/>
          <w:sz w:val="24"/>
          <w:szCs w:val="24"/>
        </w:rPr>
      </w:pPr>
      <w:r w:rsidRPr="00793777">
        <w:rPr>
          <w:rFonts w:ascii="Garamond" w:hAnsi="Garamond" w:cstheme="majorBidi"/>
          <w:sz w:val="24"/>
          <w:szCs w:val="24"/>
        </w:rPr>
        <w:t>The randomness assumption for men’s children’s gender composition will be harmed in the existence of child gender selective abortion</w:t>
      </w:r>
      <w:r w:rsidRPr="0036758D">
        <w:rPr>
          <w:rFonts w:ascii="Garamond" w:hAnsi="Garamond" w:cstheme="majorBidi"/>
          <w:sz w:val="24"/>
          <w:szCs w:val="24"/>
        </w:rPr>
        <w:t>. The potential problem is that the expected burden of dowry makes families avoid having girls and, as a result, selectively abort girls before their birth. This can cause serious endogeneity problem for our results. In</w:t>
      </w:r>
      <w:r w:rsidRPr="00793777">
        <w:rPr>
          <w:rFonts w:ascii="Garamond" w:hAnsi="Garamond" w:cstheme="majorBidi"/>
          <w:sz w:val="24"/>
          <w:szCs w:val="24"/>
        </w:rPr>
        <w:t xml:space="preserve"> this section, we provide information from different sources and calculate children ratios to illustrate that there is no evidence of child gender selective abortion in Iran. A natural, non-intervened gender ratio is 1.06, which means 106 boys are born for 100 girls born, naturally. </w:t>
      </w:r>
    </w:p>
    <w:p w:rsidR="00C85E86" w:rsidRPr="00793777" w:rsidRDefault="00C85E86" w:rsidP="00C85E86">
      <w:pPr>
        <w:spacing w:after="0" w:line="480" w:lineRule="auto"/>
        <w:rPr>
          <w:rFonts w:ascii="Garamond" w:hAnsi="Garamond" w:cstheme="majorBidi"/>
          <w:sz w:val="24"/>
          <w:szCs w:val="24"/>
        </w:rPr>
      </w:pPr>
      <w:r w:rsidRPr="00793777">
        <w:rPr>
          <w:rFonts w:ascii="Garamond" w:hAnsi="Garamond" w:cstheme="majorBidi"/>
          <w:sz w:val="24"/>
          <w:szCs w:val="24"/>
        </w:rPr>
        <w:t xml:space="preserve">Our different sources are HIES samples, census data, and data of registered births. Figure A.1. shows the ratio of male to female children who are at the age of 0 to 9 in all available HIES samples. Since the age numbers assigned to the children with 365 or less days of age is zero in some samples and one in some other samples, we decided to calculate the ratio for two five-year cohorts of children, i.e. for the age range of 0 to 9, to partly address the problem. We have not computed separated ratios for urban and rural area to obtain enough observations for the age group of interest, especially in the earlier samples. As it is illustrated by the graph, the ratio fluctuates around 1.05, between 0.99 and 1.08. The gender ratio was low and varied widely in 1980s and early 1990s, mostly </w:t>
      </w:r>
      <w:r w:rsidRPr="00793777">
        <w:rPr>
          <w:rFonts w:ascii="Garamond" w:hAnsi="Garamond" w:cstheme="majorBidi"/>
          <w:sz w:val="24"/>
          <w:szCs w:val="24"/>
        </w:rPr>
        <w:lastRenderedPageBreak/>
        <w:t xml:space="preserve">because of the low number of observation and low quality of data. Since 1992, the gender ratios have been constantly around 1.06. In spite of relatively high variations of the ratio around the natural value, it is difficult to prove any selection against either boys or girls using the surveys conducted by the Statistical Center of Iran. </w:t>
      </w:r>
    </w:p>
    <w:p w:rsidR="00C85E86" w:rsidRPr="00793777" w:rsidRDefault="00C85E86" w:rsidP="00C85E86">
      <w:pPr>
        <w:spacing w:after="0" w:line="480" w:lineRule="auto"/>
        <w:rPr>
          <w:rFonts w:ascii="Garamond" w:hAnsi="Garamond" w:cstheme="majorBidi"/>
          <w:color w:val="000000" w:themeColor="text1"/>
          <w:sz w:val="24"/>
          <w:szCs w:val="24"/>
        </w:rPr>
      </w:pPr>
      <w:r w:rsidRPr="00793777">
        <w:rPr>
          <w:rFonts w:ascii="Garamond" w:hAnsi="Garamond" w:cstheme="majorBidi"/>
          <w:color w:val="000000" w:themeColor="text1"/>
          <w:sz w:val="24"/>
          <w:szCs w:val="24"/>
        </w:rPr>
        <w:t xml:space="preserve">At the population level, we used census data of 1986, 1996, and 2006 to compute gender ratios. The abundance of data allows for computing the ratio for exact age in both rural and urban areas. The results presented in Figure A.2-a, A.2-b, and A.2-c show no evidence of interfering tendency toward boys at birth in the aggregate level. The ratio was more volatile in 1986, and became more stable in 1996 and 2006 around 105. In spite of the volatility the figures do not show any evidence of gender selection over years.  </w:t>
      </w:r>
    </w:p>
    <w:p w:rsidR="00C85E86" w:rsidRPr="00793777" w:rsidRDefault="00C85E86" w:rsidP="00C85E86">
      <w:pPr>
        <w:spacing w:after="0" w:line="480" w:lineRule="auto"/>
        <w:rPr>
          <w:rFonts w:ascii="Garamond" w:hAnsi="Garamond" w:cstheme="majorBidi"/>
          <w:color w:val="000000" w:themeColor="text1"/>
          <w:sz w:val="24"/>
          <w:szCs w:val="24"/>
        </w:rPr>
      </w:pPr>
      <w:r w:rsidRPr="00793777">
        <w:rPr>
          <w:rFonts w:ascii="Garamond" w:hAnsi="Garamond" w:cstheme="majorBidi"/>
          <w:color w:val="000000" w:themeColor="text1"/>
          <w:sz w:val="24"/>
          <w:szCs w:val="24"/>
        </w:rPr>
        <w:t xml:space="preserve">The data from the National Organization for Civil Registration (NOCR) provides further proof for the inexistence of selective abortion in Iran. If that exists, then one would expect relatively less female birth registrations. This, however, is not confirmed by the registered data. Figure A.3, which depicts the ratios for 1989 to 2009, shows that the ratio has been less than 1.06 during the whole period in both urban and rural areas. </w:t>
      </w:r>
    </w:p>
    <w:p w:rsidR="00C85E86" w:rsidRDefault="00C85E86" w:rsidP="00C85E86">
      <w:pPr>
        <w:spacing w:after="0" w:line="480" w:lineRule="auto"/>
        <w:rPr>
          <w:rFonts w:ascii="Garamond" w:hAnsi="Garamond" w:cstheme="majorBidi"/>
          <w:color w:val="000000" w:themeColor="text1"/>
          <w:sz w:val="24"/>
          <w:szCs w:val="24"/>
        </w:rPr>
      </w:pPr>
      <w:r w:rsidRPr="00793777">
        <w:rPr>
          <w:rFonts w:ascii="Garamond" w:hAnsi="Garamond" w:cstheme="majorBidi"/>
          <w:color w:val="000000" w:themeColor="text1"/>
          <w:sz w:val="24"/>
          <w:szCs w:val="24"/>
        </w:rPr>
        <w:t>What presented in this section confirms that child gender selective abortion is not empirically substantial enough to make child gender at birth non-random. In this sense, Iranian context is similar to that of more developed countries according to Norberg (2004).</w:t>
      </w:r>
    </w:p>
    <w:p w:rsidR="00C85E86" w:rsidRDefault="00C85E86" w:rsidP="00C85E86">
      <w:pPr>
        <w:spacing w:after="0" w:line="480" w:lineRule="auto"/>
        <w:rPr>
          <w:rFonts w:ascii="Garamond" w:hAnsi="Garamond" w:cstheme="majorBidi"/>
          <w:color w:val="000000" w:themeColor="text1"/>
          <w:sz w:val="24"/>
          <w:szCs w:val="24"/>
        </w:rPr>
      </w:pPr>
    </w:p>
    <w:p w:rsidR="006D0B56" w:rsidRDefault="00BA13FC" w:rsidP="006C5E5E">
      <w:pPr>
        <w:spacing w:after="0"/>
        <w:jc w:val="center"/>
        <w:rPr>
          <w:rFonts w:asciiTheme="majorBidi" w:hAnsiTheme="majorBidi" w:cstheme="majorBidi"/>
          <w:sz w:val="24"/>
          <w:szCs w:val="24"/>
        </w:rPr>
      </w:pPr>
      <w:r>
        <w:rPr>
          <w:noProof/>
        </w:rPr>
        <w:lastRenderedPageBreak/>
        <w:drawing>
          <wp:inline distT="0" distB="0" distL="0" distR="0" wp14:anchorId="524A247F" wp14:editId="762667B2">
            <wp:extent cx="5526156" cy="3530379"/>
            <wp:effectExtent l="0" t="0" r="17780" b="133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96CBA" w:rsidRDefault="00896CBA" w:rsidP="006C5E5E">
      <w:pPr>
        <w:spacing w:after="0"/>
        <w:rPr>
          <w:rFonts w:asciiTheme="majorBidi" w:hAnsiTheme="majorBidi" w:cstheme="majorBidi"/>
          <w:sz w:val="24"/>
          <w:szCs w:val="24"/>
        </w:rPr>
      </w:pPr>
    </w:p>
    <w:p w:rsidR="00896CBA" w:rsidRDefault="00896CBA" w:rsidP="006C5E5E">
      <w:pPr>
        <w:spacing w:after="0"/>
        <w:jc w:val="center"/>
        <w:rPr>
          <w:rFonts w:asciiTheme="majorBidi" w:hAnsiTheme="majorBidi" w:cstheme="majorBidi"/>
          <w:sz w:val="24"/>
          <w:szCs w:val="24"/>
        </w:rPr>
      </w:pPr>
      <w:r>
        <w:rPr>
          <w:noProof/>
        </w:rPr>
        <w:drawing>
          <wp:inline distT="0" distB="0" distL="0" distR="0" wp14:anchorId="6BEB2502" wp14:editId="5C7A5300">
            <wp:extent cx="5258436" cy="1979324"/>
            <wp:effectExtent l="0" t="0" r="18415" b="19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96CBA" w:rsidRDefault="00896CBA" w:rsidP="006C5E5E">
      <w:pPr>
        <w:spacing w:after="0"/>
        <w:jc w:val="center"/>
        <w:rPr>
          <w:rFonts w:asciiTheme="majorBidi" w:hAnsiTheme="majorBidi" w:cstheme="majorBidi"/>
          <w:sz w:val="24"/>
          <w:szCs w:val="24"/>
        </w:rPr>
      </w:pPr>
      <w:r>
        <w:rPr>
          <w:noProof/>
        </w:rPr>
        <w:drawing>
          <wp:inline distT="0" distB="0" distL="0" distR="0" wp14:anchorId="7145BF6F" wp14:editId="3330D9DB">
            <wp:extent cx="5295569" cy="2250220"/>
            <wp:effectExtent l="0" t="0" r="635" b="1714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96CBA" w:rsidRDefault="00896CBA" w:rsidP="006C5E5E">
      <w:pPr>
        <w:spacing w:after="0"/>
        <w:jc w:val="center"/>
        <w:rPr>
          <w:rFonts w:asciiTheme="majorBidi" w:hAnsiTheme="majorBidi" w:cstheme="majorBidi"/>
          <w:sz w:val="24"/>
          <w:szCs w:val="24"/>
        </w:rPr>
      </w:pPr>
      <w:r>
        <w:rPr>
          <w:noProof/>
        </w:rPr>
        <w:lastRenderedPageBreak/>
        <w:drawing>
          <wp:inline distT="0" distB="0" distL="0" distR="0" wp14:anchorId="4D491E87" wp14:editId="5B8A5A1F">
            <wp:extent cx="5295569" cy="2194560"/>
            <wp:effectExtent l="0" t="0" r="635" b="152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C5D30" w:rsidRDefault="00980696" w:rsidP="006C5E5E">
      <w:pPr>
        <w:spacing w:after="0"/>
        <w:jc w:val="center"/>
        <w:rPr>
          <w:rFonts w:asciiTheme="majorBidi" w:hAnsiTheme="majorBidi" w:cstheme="majorBidi"/>
          <w:sz w:val="24"/>
          <w:szCs w:val="24"/>
        </w:rPr>
      </w:pPr>
      <w:r>
        <w:rPr>
          <w:noProof/>
        </w:rPr>
        <w:drawing>
          <wp:inline distT="0" distB="0" distL="0" distR="0" wp14:anchorId="09C2BFCE" wp14:editId="5EE93FB6">
            <wp:extent cx="5327374" cy="2563605"/>
            <wp:effectExtent l="0" t="0" r="6985" b="825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56BDD" w:rsidRDefault="00556BDD" w:rsidP="006C5E5E">
      <w:pPr>
        <w:spacing w:after="0"/>
        <w:rPr>
          <w:rFonts w:asciiTheme="majorBidi" w:hAnsiTheme="majorBidi" w:cstheme="majorBidi"/>
          <w:sz w:val="24"/>
          <w:szCs w:val="24"/>
        </w:rPr>
      </w:pPr>
    </w:p>
    <w:sectPr w:rsidR="00556BDD">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640" w:rsidRDefault="008B6640" w:rsidP="00B3456B">
      <w:pPr>
        <w:spacing w:after="0" w:line="240" w:lineRule="auto"/>
      </w:pPr>
      <w:r>
        <w:separator/>
      </w:r>
    </w:p>
  </w:endnote>
  <w:endnote w:type="continuationSeparator" w:id="0">
    <w:p w:rsidR="008B6640" w:rsidRDefault="008B6640" w:rsidP="00B345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8553977"/>
      <w:docPartObj>
        <w:docPartGallery w:val="Page Numbers (Bottom of Page)"/>
        <w:docPartUnique/>
      </w:docPartObj>
    </w:sdtPr>
    <w:sdtEndPr>
      <w:rPr>
        <w:rFonts w:ascii="Garamond" w:hAnsi="Garamond"/>
        <w:noProof/>
        <w:sz w:val="20"/>
        <w:szCs w:val="20"/>
      </w:rPr>
    </w:sdtEndPr>
    <w:sdtContent>
      <w:p w:rsidR="00D85177" w:rsidRPr="006C5E5E" w:rsidRDefault="00D85177">
        <w:pPr>
          <w:pStyle w:val="Footer"/>
          <w:jc w:val="right"/>
          <w:rPr>
            <w:rFonts w:ascii="Garamond" w:hAnsi="Garamond"/>
            <w:sz w:val="20"/>
            <w:szCs w:val="20"/>
          </w:rPr>
        </w:pPr>
        <w:r w:rsidRPr="006C5E5E">
          <w:rPr>
            <w:rFonts w:ascii="Garamond" w:hAnsi="Garamond"/>
            <w:sz w:val="20"/>
            <w:szCs w:val="20"/>
          </w:rPr>
          <w:fldChar w:fldCharType="begin"/>
        </w:r>
        <w:r w:rsidRPr="006C5E5E">
          <w:rPr>
            <w:rFonts w:ascii="Garamond" w:hAnsi="Garamond"/>
            <w:sz w:val="20"/>
            <w:szCs w:val="20"/>
          </w:rPr>
          <w:instrText xml:space="preserve"> PAGE   \* MERGEFORMAT </w:instrText>
        </w:r>
        <w:r w:rsidRPr="006C5E5E">
          <w:rPr>
            <w:rFonts w:ascii="Garamond" w:hAnsi="Garamond"/>
            <w:sz w:val="20"/>
            <w:szCs w:val="20"/>
          </w:rPr>
          <w:fldChar w:fldCharType="separate"/>
        </w:r>
        <w:r w:rsidR="00977199">
          <w:rPr>
            <w:rFonts w:ascii="Garamond" w:hAnsi="Garamond"/>
            <w:noProof/>
            <w:sz w:val="20"/>
            <w:szCs w:val="20"/>
          </w:rPr>
          <w:t>1</w:t>
        </w:r>
        <w:r w:rsidRPr="006C5E5E">
          <w:rPr>
            <w:rFonts w:ascii="Garamond" w:hAnsi="Garamond"/>
            <w:noProof/>
            <w:sz w:val="20"/>
            <w:szCs w:val="20"/>
          </w:rPr>
          <w:fldChar w:fldCharType="end"/>
        </w:r>
      </w:p>
    </w:sdtContent>
  </w:sdt>
  <w:p w:rsidR="00D85177" w:rsidRDefault="00D851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640" w:rsidRDefault="008B6640" w:rsidP="00B3456B">
      <w:pPr>
        <w:spacing w:after="0" w:line="240" w:lineRule="auto"/>
      </w:pPr>
      <w:r>
        <w:separator/>
      </w:r>
    </w:p>
  </w:footnote>
  <w:footnote w:type="continuationSeparator" w:id="0">
    <w:p w:rsidR="008B6640" w:rsidRDefault="008B6640" w:rsidP="00B3456B">
      <w:pPr>
        <w:spacing w:after="0" w:line="240" w:lineRule="auto"/>
      </w:pPr>
      <w:r>
        <w:continuationSeparator/>
      </w:r>
    </w:p>
  </w:footnote>
  <w:footnote w:id="1">
    <w:p w:rsidR="00D85177" w:rsidRPr="00793777" w:rsidRDefault="00D85177" w:rsidP="00793777">
      <w:pPr>
        <w:spacing w:after="0" w:line="240" w:lineRule="auto"/>
        <w:rPr>
          <w:rFonts w:ascii="Garamond" w:hAnsi="Garamond" w:cstheme="majorBidi"/>
          <w:sz w:val="20"/>
          <w:szCs w:val="20"/>
        </w:rPr>
      </w:pPr>
      <w:r w:rsidRPr="00793777">
        <w:rPr>
          <w:rStyle w:val="FootnoteReference"/>
          <w:rFonts w:asciiTheme="majorBidi" w:hAnsiTheme="majorBidi" w:cstheme="majorBidi"/>
          <w:sz w:val="20"/>
          <w:szCs w:val="20"/>
        </w:rPr>
        <w:footnoteRef/>
      </w:r>
      <w:r w:rsidRPr="00793777">
        <w:rPr>
          <w:rFonts w:asciiTheme="majorBidi" w:hAnsiTheme="majorBidi" w:cstheme="majorBidi"/>
          <w:sz w:val="20"/>
          <w:szCs w:val="20"/>
        </w:rPr>
        <w:t xml:space="preserve"> </w:t>
      </w:r>
      <w:r w:rsidRPr="00793777">
        <w:rPr>
          <w:rFonts w:ascii="Garamond" w:hAnsi="Garamond" w:cstheme="majorBidi"/>
          <w:sz w:val="20"/>
          <w:szCs w:val="20"/>
        </w:rPr>
        <w:t xml:space="preserve">Assistant Professor of Economics, Economics Department, Bloomsburg University of Pennsylvania, USA, </w:t>
      </w:r>
      <w:hyperlink r:id="rId1" w:history="1">
        <w:r w:rsidRPr="00793777">
          <w:rPr>
            <w:rStyle w:val="Hyperlink"/>
            <w:rFonts w:ascii="Garamond" w:hAnsi="Garamond" w:cstheme="majorBidi"/>
            <w:sz w:val="20"/>
            <w:szCs w:val="20"/>
          </w:rPr>
          <w:t>habbasi@bloomu.edu</w:t>
        </w:r>
      </w:hyperlink>
    </w:p>
  </w:footnote>
  <w:footnote w:id="2">
    <w:p w:rsidR="00D85177" w:rsidRPr="00793777" w:rsidRDefault="00D85177" w:rsidP="00793777">
      <w:pPr>
        <w:spacing w:after="0" w:line="240" w:lineRule="auto"/>
        <w:rPr>
          <w:rFonts w:ascii="Garamond" w:hAnsi="Garamond" w:cstheme="majorBidi"/>
          <w:sz w:val="20"/>
          <w:szCs w:val="20"/>
        </w:rPr>
      </w:pPr>
      <w:r w:rsidRPr="00793777">
        <w:rPr>
          <w:rStyle w:val="FootnoteReference"/>
          <w:rFonts w:ascii="Garamond" w:hAnsi="Garamond" w:cstheme="majorBidi"/>
          <w:sz w:val="20"/>
          <w:szCs w:val="20"/>
        </w:rPr>
        <w:footnoteRef/>
      </w:r>
      <w:r w:rsidRPr="00793777">
        <w:rPr>
          <w:rFonts w:ascii="Garamond" w:hAnsi="Garamond" w:cstheme="majorBidi"/>
          <w:sz w:val="20"/>
          <w:szCs w:val="20"/>
        </w:rPr>
        <w:t xml:space="preserve"> Ph.D. Candidate, Economics Department, University of Illinois at Urbana-Champaign, USA, </w:t>
      </w:r>
      <w:hyperlink r:id="rId2" w:history="1">
        <w:r w:rsidRPr="00793777">
          <w:rPr>
            <w:rStyle w:val="Hyperlink"/>
            <w:rFonts w:ascii="Garamond" w:hAnsi="Garamond" w:cstheme="majorBidi"/>
            <w:sz w:val="20"/>
            <w:szCs w:val="20"/>
          </w:rPr>
          <w:t>skarimi2@illinois.edu</w:t>
        </w:r>
      </w:hyperlink>
      <w:r w:rsidRPr="00793777">
        <w:rPr>
          <w:rFonts w:ascii="Garamond" w:hAnsi="Garamond" w:cstheme="majorBidi"/>
          <w:sz w:val="20"/>
          <w:szCs w:val="20"/>
        </w:rPr>
        <w:t xml:space="preserve"> </w:t>
      </w:r>
    </w:p>
  </w:footnote>
  <w:footnote w:id="3">
    <w:p w:rsidR="00D85177" w:rsidRPr="00A20270" w:rsidRDefault="00D85177" w:rsidP="00372166">
      <w:pPr>
        <w:spacing w:after="0" w:line="240" w:lineRule="auto"/>
        <w:rPr>
          <w:rFonts w:ascii="Garamond" w:hAnsi="Garamond" w:cstheme="majorBidi"/>
          <w:color w:val="000000" w:themeColor="text1"/>
          <w:sz w:val="20"/>
          <w:szCs w:val="20"/>
        </w:rPr>
      </w:pPr>
      <w:r>
        <w:rPr>
          <w:rStyle w:val="FootnoteReference"/>
        </w:rPr>
        <w:footnoteRef/>
      </w:r>
      <w:r>
        <w:t xml:space="preserve"> </w:t>
      </w:r>
      <w:r w:rsidRPr="00A20270">
        <w:rPr>
          <w:rFonts w:ascii="Garamond" w:hAnsi="Garamond"/>
          <w:sz w:val="20"/>
          <w:szCs w:val="20"/>
        </w:rPr>
        <w:t>In appendix A, w</w:t>
      </w:r>
      <w:r>
        <w:rPr>
          <w:rFonts w:ascii="Garamond" w:hAnsi="Garamond" w:cstheme="majorBidi"/>
          <w:color w:val="000000" w:themeColor="text1"/>
          <w:sz w:val="20"/>
          <w:szCs w:val="20"/>
        </w:rPr>
        <w:t>e provide an approximations</w:t>
      </w:r>
      <w:r w:rsidRPr="00A20270">
        <w:rPr>
          <w:rFonts w:ascii="Garamond" w:hAnsi="Garamond" w:cstheme="majorBidi"/>
          <w:color w:val="000000" w:themeColor="text1"/>
          <w:sz w:val="20"/>
          <w:szCs w:val="20"/>
        </w:rPr>
        <w:t xml:space="preserve"> of the dowry</w:t>
      </w:r>
      <w:r>
        <w:rPr>
          <w:rFonts w:ascii="Garamond" w:hAnsi="Garamond" w:cstheme="majorBidi"/>
          <w:color w:val="000000" w:themeColor="text1"/>
          <w:sz w:val="20"/>
          <w:szCs w:val="20"/>
        </w:rPr>
        <w:t xml:space="preserve"> related expenditures </w:t>
      </w:r>
      <w:r w:rsidRPr="00A20270">
        <w:rPr>
          <w:rFonts w:ascii="Garamond" w:hAnsi="Garamond" w:cstheme="majorBidi"/>
          <w:color w:val="000000" w:themeColor="text1"/>
          <w:sz w:val="20"/>
          <w:szCs w:val="20"/>
        </w:rPr>
        <w:t>in rural and urban areas</w:t>
      </w:r>
      <w:r>
        <w:rPr>
          <w:rFonts w:ascii="Garamond" w:hAnsi="Garamond" w:cstheme="majorBidi"/>
          <w:color w:val="000000" w:themeColor="text1"/>
          <w:sz w:val="20"/>
          <w:szCs w:val="20"/>
        </w:rPr>
        <w:t xml:space="preserve"> only for one type of dowry items, kitchen appliances. The approximations </w:t>
      </w:r>
      <w:r w:rsidRPr="00A20270">
        <w:rPr>
          <w:rFonts w:ascii="Garamond" w:hAnsi="Garamond" w:cstheme="majorBidi"/>
          <w:color w:val="000000" w:themeColor="text1"/>
          <w:sz w:val="20"/>
          <w:szCs w:val="20"/>
        </w:rPr>
        <w:t xml:space="preserve">show that </w:t>
      </w:r>
      <w:r>
        <w:rPr>
          <w:rFonts w:ascii="Garamond" w:hAnsi="Garamond" w:cstheme="majorBidi"/>
          <w:color w:val="000000" w:themeColor="text1"/>
          <w:sz w:val="20"/>
          <w:szCs w:val="20"/>
        </w:rPr>
        <w:t>the share of such expenditures in households’ total expenditures is</w:t>
      </w:r>
      <w:r w:rsidRPr="00A20270">
        <w:rPr>
          <w:rFonts w:ascii="Garamond" w:hAnsi="Garamond" w:cstheme="majorBidi"/>
          <w:color w:val="000000" w:themeColor="text1"/>
          <w:sz w:val="20"/>
          <w:szCs w:val="20"/>
        </w:rPr>
        <w:t xml:space="preserve"> sizable</w:t>
      </w:r>
      <w:r>
        <w:rPr>
          <w:rFonts w:ascii="Garamond" w:hAnsi="Garamond" w:cstheme="majorBidi"/>
          <w:color w:val="000000" w:themeColor="text1"/>
          <w:sz w:val="20"/>
          <w:szCs w:val="20"/>
        </w:rPr>
        <w:t xml:space="preserve">. </w:t>
      </w:r>
    </w:p>
    <w:p w:rsidR="00D85177" w:rsidRDefault="00D85177">
      <w:pPr>
        <w:pStyle w:val="FootnoteText"/>
      </w:pPr>
    </w:p>
  </w:footnote>
  <w:footnote w:id="4">
    <w:p w:rsidR="00D85177" w:rsidRPr="00793777" w:rsidRDefault="00D85177" w:rsidP="00793777">
      <w:pPr>
        <w:pStyle w:val="FootnoteText"/>
        <w:rPr>
          <w:rFonts w:ascii="Garamond" w:hAnsi="Garamond"/>
        </w:rPr>
      </w:pPr>
      <w:r w:rsidRPr="00793777">
        <w:rPr>
          <w:rStyle w:val="FootnoteReference"/>
          <w:rFonts w:ascii="Garamond" w:hAnsi="Garamond"/>
        </w:rPr>
        <w:footnoteRef/>
      </w:r>
      <w:r w:rsidRPr="00793777">
        <w:rPr>
          <w:rFonts w:ascii="Garamond" w:hAnsi="Garamond"/>
        </w:rPr>
        <w:t xml:space="preserve"> Lundberg and Rose (2003) use data of Consumer Expenditure Surveys from 1990 to 1998 and find no significant difference in the aggregate expenditure of married-couple families with one daughter and that with one son. However, the households with son spend more on housing and personal care services in compare to the households with daughter that spend relatively more on clothing.  </w:t>
      </w:r>
    </w:p>
  </w:footnote>
  <w:footnote w:id="5">
    <w:p w:rsidR="00D85177" w:rsidRPr="00793777" w:rsidRDefault="00D85177" w:rsidP="00793777">
      <w:pPr>
        <w:pStyle w:val="FootnoteText"/>
        <w:rPr>
          <w:rFonts w:ascii="Garamond" w:hAnsi="Garamond"/>
        </w:rPr>
      </w:pPr>
      <w:r w:rsidRPr="00793777">
        <w:rPr>
          <w:rStyle w:val="FootnoteReference"/>
          <w:rFonts w:ascii="Garamond" w:hAnsi="Garamond"/>
        </w:rPr>
        <w:footnoteRef/>
      </w:r>
      <w:r w:rsidRPr="00793777">
        <w:rPr>
          <w:rFonts w:ascii="Garamond" w:hAnsi="Garamond"/>
        </w:rPr>
        <w:t xml:space="preserve"> South Asian countries </w:t>
      </w:r>
      <w:r>
        <w:rPr>
          <w:rFonts w:ascii="Garamond" w:hAnsi="Garamond"/>
        </w:rPr>
        <w:t>where</w:t>
      </w:r>
      <w:r w:rsidRPr="00793777">
        <w:rPr>
          <w:rFonts w:ascii="Garamond" w:hAnsi="Garamond"/>
        </w:rPr>
        <w:t xml:space="preserve"> dowry is still prevalent include Afghanistan, Bangladesh, India, Iran, Nepal, Pakistan, Sri Lanka, Vietnam, and parts of China. </w:t>
      </w:r>
    </w:p>
  </w:footnote>
  <w:footnote w:id="6">
    <w:p w:rsidR="00D85177" w:rsidRPr="00793777" w:rsidRDefault="00D85177" w:rsidP="00793777">
      <w:pPr>
        <w:spacing w:after="0" w:line="240" w:lineRule="auto"/>
        <w:rPr>
          <w:rFonts w:ascii="Garamond" w:hAnsi="Garamond"/>
          <w:sz w:val="20"/>
          <w:szCs w:val="20"/>
        </w:rPr>
      </w:pPr>
      <w:r w:rsidRPr="00793777">
        <w:rPr>
          <w:rStyle w:val="FootnoteReference"/>
          <w:rFonts w:ascii="Garamond" w:hAnsi="Garamond"/>
          <w:sz w:val="20"/>
          <w:szCs w:val="20"/>
        </w:rPr>
        <w:footnoteRef/>
      </w:r>
      <w:r w:rsidRPr="00793777">
        <w:rPr>
          <w:rFonts w:ascii="Garamond" w:hAnsi="Garamond"/>
          <w:sz w:val="20"/>
          <w:szCs w:val="20"/>
        </w:rPr>
        <w:t xml:space="preserve"> For example, see Rao (1993), Das Gupta and Li (1999), Edlund (2001), Tertilt (2002), and Anderson (2003).</w:t>
      </w:r>
    </w:p>
  </w:footnote>
  <w:footnote w:id="7">
    <w:p w:rsidR="00D85177" w:rsidRPr="00793777" w:rsidRDefault="00D85177" w:rsidP="0036758D">
      <w:pPr>
        <w:pStyle w:val="FootnoteText"/>
        <w:rPr>
          <w:rFonts w:ascii="Garamond" w:hAnsi="Garamond"/>
        </w:rPr>
      </w:pPr>
      <w:r w:rsidRPr="00793777">
        <w:rPr>
          <w:rStyle w:val="FootnoteReference"/>
          <w:rFonts w:ascii="Garamond" w:hAnsi="Garamond"/>
        </w:rPr>
        <w:footnoteRef/>
      </w:r>
      <w:r w:rsidRPr="00793777">
        <w:rPr>
          <w:rFonts w:ascii="Garamond" w:hAnsi="Garamond"/>
        </w:rPr>
        <w:t xml:space="preserve"> We applied all the estimation using the other labor market outcomes. The results, </w:t>
      </w:r>
      <w:r>
        <w:rPr>
          <w:rFonts w:ascii="Garamond" w:hAnsi="Garamond"/>
        </w:rPr>
        <w:t>not reported here, will be</w:t>
      </w:r>
      <w:r w:rsidRPr="00793777">
        <w:rPr>
          <w:rFonts w:ascii="Garamond" w:hAnsi="Garamond"/>
        </w:rPr>
        <w:t xml:space="preserve"> available upon request.</w:t>
      </w:r>
    </w:p>
  </w:footnote>
  <w:footnote w:id="8">
    <w:p w:rsidR="00D85177" w:rsidRPr="00793777" w:rsidRDefault="00D85177" w:rsidP="00793777">
      <w:pPr>
        <w:pStyle w:val="FootnoteText"/>
        <w:rPr>
          <w:rFonts w:ascii="Garamond" w:hAnsi="Garamond"/>
        </w:rPr>
      </w:pPr>
      <w:r w:rsidRPr="00793777">
        <w:rPr>
          <w:rStyle w:val="FootnoteReference"/>
          <w:rFonts w:ascii="Garamond" w:hAnsi="Garamond"/>
        </w:rPr>
        <w:footnoteRef/>
      </w:r>
      <w:r w:rsidRPr="00793777">
        <w:rPr>
          <w:rFonts w:ascii="Garamond" w:hAnsi="Garamond"/>
        </w:rPr>
        <w:t xml:space="preserve"> Data from Statistical Center of Iran available online at http://amar.sci.org.ir/ last visited July 18, 2013.</w:t>
      </w:r>
    </w:p>
  </w:footnote>
  <w:footnote w:id="9">
    <w:p w:rsidR="00D85177" w:rsidRPr="00793777" w:rsidRDefault="00D85177" w:rsidP="000A5CE3">
      <w:pPr>
        <w:pStyle w:val="FootnoteText"/>
      </w:pPr>
      <w:r w:rsidRPr="00793777">
        <w:rPr>
          <w:rStyle w:val="FootnoteReference"/>
          <w:rFonts w:ascii="Garamond" w:hAnsi="Garamond"/>
        </w:rPr>
        <w:footnoteRef/>
      </w:r>
      <w:r w:rsidRPr="00793777">
        <w:rPr>
          <w:rFonts w:ascii="Garamond" w:hAnsi="Garamond"/>
        </w:rPr>
        <w:t xml:space="preserve"> HIES collects data on household members’ characteristics, household’s belonging and ownership, household’s expenditures on food and non-food items, and household members’ income in four parts. HIES applies a cluster sampling technique with strata in three steps. First, the census zones are defined and selected.  Then, rural and urban blocks are chosen. Finally, in each rural or urban block within each census zone a sample of households is selected. The optimal number of samples is determined such that households’ average annual income and expenditures be representative at province level for each quarter.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E2C3B"/>
    <w:multiLevelType w:val="hybridMultilevel"/>
    <w:tmpl w:val="F8D00428"/>
    <w:lvl w:ilvl="0" w:tplc="4A70205E">
      <w:numFmt w:val="bullet"/>
      <w:lvlText w:val="-"/>
      <w:lvlJc w:val="left"/>
      <w:pPr>
        <w:ind w:left="720" w:hanging="360"/>
      </w:pPr>
      <w:rPr>
        <w:rFonts w:ascii="Garamond" w:eastAsiaTheme="minorHAnsi" w:hAnsi="Garamond" w:cstheme="majorBidi"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386031"/>
    <w:multiLevelType w:val="hybridMultilevel"/>
    <w:tmpl w:val="ED767FF0"/>
    <w:lvl w:ilvl="0" w:tplc="4CBC2ECE">
      <w:start w:val="5"/>
      <w:numFmt w:val="bullet"/>
      <w:lvlText w:val="-"/>
      <w:lvlJc w:val="left"/>
      <w:pPr>
        <w:ind w:left="720" w:hanging="360"/>
      </w:pPr>
      <w:rPr>
        <w:rFonts w:ascii="Times New Roman" w:eastAsiaTheme="minorHAnsi"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2F0C22"/>
    <w:multiLevelType w:val="hybridMultilevel"/>
    <w:tmpl w:val="6090F5C2"/>
    <w:lvl w:ilvl="0" w:tplc="34F4C1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EAF"/>
    <w:rsid w:val="00001D31"/>
    <w:rsid w:val="0000500F"/>
    <w:rsid w:val="00010B9E"/>
    <w:rsid w:val="00020902"/>
    <w:rsid w:val="000213F3"/>
    <w:rsid w:val="0003450F"/>
    <w:rsid w:val="0003531C"/>
    <w:rsid w:val="0003737E"/>
    <w:rsid w:val="00041B97"/>
    <w:rsid w:val="0004594D"/>
    <w:rsid w:val="00052D2D"/>
    <w:rsid w:val="00055411"/>
    <w:rsid w:val="0006164A"/>
    <w:rsid w:val="000639AB"/>
    <w:rsid w:val="00064C9B"/>
    <w:rsid w:val="0007535F"/>
    <w:rsid w:val="0009092A"/>
    <w:rsid w:val="000A0499"/>
    <w:rsid w:val="000A3A04"/>
    <w:rsid w:val="000A5CE3"/>
    <w:rsid w:val="000C1EFC"/>
    <w:rsid w:val="000C7588"/>
    <w:rsid w:val="000D4187"/>
    <w:rsid w:val="000E0631"/>
    <w:rsid w:val="000E1282"/>
    <w:rsid w:val="000F0994"/>
    <w:rsid w:val="000F4CA8"/>
    <w:rsid w:val="00106C8E"/>
    <w:rsid w:val="0010796D"/>
    <w:rsid w:val="00116808"/>
    <w:rsid w:val="00117992"/>
    <w:rsid w:val="0012481F"/>
    <w:rsid w:val="00127A48"/>
    <w:rsid w:val="0015525A"/>
    <w:rsid w:val="001575BD"/>
    <w:rsid w:val="00167482"/>
    <w:rsid w:val="00170894"/>
    <w:rsid w:val="0017172A"/>
    <w:rsid w:val="0017291A"/>
    <w:rsid w:val="00182E2C"/>
    <w:rsid w:val="00195CB8"/>
    <w:rsid w:val="001969B7"/>
    <w:rsid w:val="001A1B49"/>
    <w:rsid w:val="001A3CEB"/>
    <w:rsid w:val="001B703D"/>
    <w:rsid w:val="001C4D9F"/>
    <w:rsid w:val="001D3888"/>
    <w:rsid w:val="001D4206"/>
    <w:rsid w:val="001D463A"/>
    <w:rsid w:val="001D629E"/>
    <w:rsid w:val="001D70A6"/>
    <w:rsid w:val="001D71E1"/>
    <w:rsid w:val="001E0A4F"/>
    <w:rsid w:val="001F172C"/>
    <w:rsid w:val="00204120"/>
    <w:rsid w:val="00207315"/>
    <w:rsid w:val="00212A6F"/>
    <w:rsid w:val="00215EDE"/>
    <w:rsid w:val="002264F9"/>
    <w:rsid w:val="002320FB"/>
    <w:rsid w:val="002324F6"/>
    <w:rsid w:val="0023270A"/>
    <w:rsid w:val="00241669"/>
    <w:rsid w:val="00244AA0"/>
    <w:rsid w:val="00260352"/>
    <w:rsid w:val="00262A5E"/>
    <w:rsid w:val="00274B36"/>
    <w:rsid w:val="00275057"/>
    <w:rsid w:val="002774AF"/>
    <w:rsid w:val="002825C1"/>
    <w:rsid w:val="00282D2F"/>
    <w:rsid w:val="00283BC2"/>
    <w:rsid w:val="0028782B"/>
    <w:rsid w:val="00294576"/>
    <w:rsid w:val="002958F4"/>
    <w:rsid w:val="00297301"/>
    <w:rsid w:val="002A23AE"/>
    <w:rsid w:val="002B601F"/>
    <w:rsid w:val="002C6FA3"/>
    <w:rsid w:val="002D06CC"/>
    <w:rsid w:val="002E62C1"/>
    <w:rsid w:val="002F463B"/>
    <w:rsid w:val="0030225F"/>
    <w:rsid w:val="00303843"/>
    <w:rsid w:val="00306AE7"/>
    <w:rsid w:val="00325C78"/>
    <w:rsid w:val="00330755"/>
    <w:rsid w:val="0035120C"/>
    <w:rsid w:val="00354CC2"/>
    <w:rsid w:val="0036504F"/>
    <w:rsid w:val="00365980"/>
    <w:rsid w:val="0036758D"/>
    <w:rsid w:val="00367F74"/>
    <w:rsid w:val="00372166"/>
    <w:rsid w:val="0038645B"/>
    <w:rsid w:val="003935DB"/>
    <w:rsid w:val="003935E8"/>
    <w:rsid w:val="00395D7C"/>
    <w:rsid w:val="003A2981"/>
    <w:rsid w:val="003B27DB"/>
    <w:rsid w:val="003B582E"/>
    <w:rsid w:val="003C0687"/>
    <w:rsid w:val="003C4BBA"/>
    <w:rsid w:val="003C6AE1"/>
    <w:rsid w:val="003C782A"/>
    <w:rsid w:val="003D4651"/>
    <w:rsid w:val="003E4AAF"/>
    <w:rsid w:val="003F33DF"/>
    <w:rsid w:val="003F75DA"/>
    <w:rsid w:val="00400A27"/>
    <w:rsid w:val="00413D99"/>
    <w:rsid w:val="00414243"/>
    <w:rsid w:val="004152B9"/>
    <w:rsid w:val="00447CBB"/>
    <w:rsid w:val="00452BD2"/>
    <w:rsid w:val="00457CDE"/>
    <w:rsid w:val="00476347"/>
    <w:rsid w:val="00481DD0"/>
    <w:rsid w:val="00482E24"/>
    <w:rsid w:val="00484244"/>
    <w:rsid w:val="004857FE"/>
    <w:rsid w:val="0049736D"/>
    <w:rsid w:val="004A0D29"/>
    <w:rsid w:val="004A34D8"/>
    <w:rsid w:val="004A67A7"/>
    <w:rsid w:val="004A728D"/>
    <w:rsid w:val="004B5D45"/>
    <w:rsid w:val="004B6FD6"/>
    <w:rsid w:val="004C3F9B"/>
    <w:rsid w:val="004D6E59"/>
    <w:rsid w:val="004E0D2E"/>
    <w:rsid w:val="004E4CB1"/>
    <w:rsid w:val="004E7EAF"/>
    <w:rsid w:val="0050411F"/>
    <w:rsid w:val="00504B3C"/>
    <w:rsid w:val="00513708"/>
    <w:rsid w:val="00536B42"/>
    <w:rsid w:val="0055178E"/>
    <w:rsid w:val="00552EDB"/>
    <w:rsid w:val="00554F74"/>
    <w:rsid w:val="00556BDD"/>
    <w:rsid w:val="0055711B"/>
    <w:rsid w:val="0056172A"/>
    <w:rsid w:val="00561F99"/>
    <w:rsid w:val="0057213D"/>
    <w:rsid w:val="005735CC"/>
    <w:rsid w:val="0057552A"/>
    <w:rsid w:val="00575D33"/>
    <w:rsid w:val="00575D5B"/>
    <w:rsid w:val="00576E3A"/>
    <w:rsid w:val="005878B0"/>
    <w:rsid w:val="00587BB1"/>
    <w:rsid w:val="00597679"/>
    <w:rsid w:val="005A466C"/>
    <w:rsid w:val="005B59C8"/>
    <w:rsid w:val="005B715A"/>
    <w:rsid w:val="005C1AD4"/>
    <w:rsid w:val="005D15DA"/>
    <w:rsid w:val="005D5057"/>
    <w:rsid w:val="005D6B50"/>
    <w:rsid w:val="005D718C"/>
    <w:rsid w:val="005E7283"/>
    <w:rsid w:val="005E78D8"/>
    <w:rsid w:val="005F18FD"/>
    <w:rsid w:val="006019B4"/>
    <w:rsid w:val="00605684"/>
    <w:rsid w:val="00607D01"/>
    <w:rsid w:val="00613B06"/>
    <w:rsid w:val="0062285F"/>
    <w:rsid w:val="00623A30"/>
    <w:rsid w:val="006433EA"/>
    <w:rsid w:val="006479A2"/>
    <w:rsid w:val="00651B7D"/>
    <w:rsid w:val="00653D94"/>
    <w:rsid w:val="00673485"/>
    <w:rsid w:val="0067554D"/>
    <w:rsid w:val="00675F1E"/>
    <w:rsid w:val="00677E70"/>
    <w:rsid w:val="006A0D11"/>
    <w:rsid w:val="006A1BC6"/>
    <w:rsid w:val="006A5E91"/>
    <w:rsid w:val="006C5E5E"/>
    <w:rsid w:val="006D0B56"/>
    <w:rsid w:val="006D0DB2"/>
    <w:rsid w:val="006E0509"/>
    <w:rsid w:val="006F55A4"/>
    <w:rsid w:val="00701A7A"/>
    <w:rsid w:val="007050DE"/>
    <w:rsid w:val="0071318D"/>
    <w:rsid w:val="00716CE7"/>
    <w:rsid w:val="00717E1C"/>
    <w:rsid w:val="007229DF"/>
    <w:rsid w:val="007244BE"/>
    <w:rsid w:val="007256DA"/>
    <w:rsid w:val="00727152"/>
    <w:rsid w:val="0074642C"/>
    <w:rsid w:val="007552AA"/>
    <w:rsid w:val="007574A0"/>
    <w:rsid w:val="00763A31"/>
    <w:rsid w:val="00765016"/>
    <w:rsid w:val="00781017"/>
    <w:rsid w:val="00781142"/>
    <w:rsid w:val="00787A4B"/>
    <w:rsid w:val="0079106D"/>
    <w:rsid w:val="00793777"/>
    <w:rsid w:val="00797039"/>
    <w:rsid w:val="007A126D"/>
    <w:rsid w:val="007A1E43"/>
    <w:rsid w:val="007A75DE"/>
    <w:rsid w:val="007B136F"/>
    <w:rsid w:val="007B5E40"/>
    <w:rsid w:val="007C4487"/>
    <w:rsid w:val="007C5D30"/>
    <w:rsid w:val="007C706B"/>
    <w:rsid w:val="007D76F2"/>
    <w:rsid w:val="007E5EE2"/>
    <w:rsid w:val="007F1C77"/>
    <w:rsid w:val="007F51CA"/>
    <w:rsid w:val="00803931"/>
    <w:rsid w:val="00806AF1"/>
    <w:rsid w:val="00807E59"/>
    <w:rsid w:val="00816F88"/>
    <w:rsid w:val="0082053B"/>
    <w:rsid w:val="00833297"/>
    <w:rsid w:val="00837E4C"/>
    <w:rsid w:val="00850986"/>
    <w:rsid w:val="00855D15"/>
    <w:rsid w:val="00860953"/>
    <w:rsid w:val="00865756"/>
    <w:rsid w:val="008671D2"/>
    <w:rsid w:val="008738A7"/>
    <w:rsid w:val="008821DB"/>
    <w:rsid w:val="008916F4"/>
    <w:rsid w:val="00893031"/>
    <w:rsid w:val="00896CBA"/>
    <w:rsid w:val="008B6640"/>
    <w:rsid w:val="008C618E"/>
    <w:rsid w:val="008D1D8D"/>
    <w:rsid w:val="008D3985"/>
    <w:rsid w:val="008D5056"/>
    <w:rsid w:val="008F0CCA"/>
    <w:rsid w:val="008F1BCC"/>
    <w:rsid w:val="009100E7"/>
    <w:rsid w:val="00915E28"/>
    <w:rsid w:val="00916323"/>
    <w:rsid w:val="00922744"/>
    <w:rsid w:val="00924CBC"/>
    <w:rsid w:val="009412B0"/>
    <w:rsid w:val="00953166"/>
    <w:rsid w:val="009540B9"/>
    <w:rsid w:val="00955038"/>
    <w:rsid w:val="00955F66"/>
    <w:rsid w:val="00962630"/>
    <w:rsid w:val="009628AE"/>
    <w:rsid w:val="00962CBA"/>
    <w:rsid w:val="009655F2"/>
    <w:rsid w:val="009659F1"/>
    <w:rsid w:val="009736B5"/>
    <w:rsid w:val="00975E59"/>
    <w:rsid w:val="00977199"/>
    <w:rsid w:val="00980696"/>
    <w:rsid w:val="00996AB4"/>
    <w:rsid w:val="009A143E"/>
    <w:rsid w:val="009A2547"/>
    <w:rsid w:val="009A2FD1"/>
    <w:rsid w:val="009B0718"/>
    <w:rsid w:val="009B2155"/>
    <w:rsid w:val="009B3EB8"/>
    <w:rsid w:val="009C3392"/>
    <w:rsid w:val="009C3801"/>
    <w:rsid w:val="009D35FB"/>
    <w:rsid w:val="009D7A51"/>
    <w:rsid w:val="009E0ECF"/>
    <w:rsid w:val="009E61E8"/>
    <w:rsid w:val="009F1206"/>
    <w:rsid w:val="009F4192"/>
    <w:rsid w:val="009F4259"/>
    <w:rsid w:val="00A00EFF"/>
    <w:rsid w:val="00A07CE8"/>
    <w:rsid w:val="00A177AE"/>
    <w:rsid w:val="00A20270"/>
    <w:rsid w:val="00A22AF3"/>
    <w:rsid w:val="00A233E8"/>
    <w:rsid w:val="00A26C47"/>
    <w:rsid w:val="00A30A28"/>
    <w:rsid w:val="00A31672"/>
    <w:rsid w:val="00A31F62"/>
    <w:rsid w:val="00A4600F"/>
    <w:rsid w:val="00A52CCB"/>
    <w:rsid w:val="00A67349"/>
    <w:rsid w:val="00A67BF7"/>
    <w:rsid w:val="00A857DF"/>
    <w:rsid w:val="00A92041"/>
    <w:rsid w:val="00A94D04"/>
    <w:rsid w:val="00A97832"/>
    <w:rsid w:val="00AB4A3D"/>
    <w:rsid w:val="00AC622C"/>
    <w:rsid w:val="00AE458B"/>
    <w:rsid w:val="00AE493F"/>
    <w:rsid w:val="00AF0412"/>
    <w:rsid w:val="00AF0E83"/>
    <w:rsid w:val="00AF7A8E"/>
    <w:rsid w:val="00B03E22"/>
    <w:rsid w:val="00B258C0"/>
    <w:rsid w:val="00B327FA"/>
    <w:rsid w:val="00B3456B"/>
    <w:rsid w:val="00B42767"/>
    <w:rsid w:val="00B42ABF"/>
    <w:rsid w:val="00B65FA5"/>
    <w:rsid w:val="00B66748"/>
    <w:rsid w:val="00B67870"/>
    <w:rsid w:val="00B70D8A"/>
    <w:rsid w:val="00B735D5"/>
    <w:rsid w:val="00B80536"/>
    <w:rsid w:val="00B82159"/>
    <w:rsid w:val="00B85EC4"/>
    <w:rsid w:val="00B91BC2"/>
    <w:rsid w:val="00B96221"/>
    <w:rsid w:val="00B9653C"/>
    <w:rsid w:val="00BA13FC"/>
    <w:rsid w:val="00BB1155"/>
    <w:rsid w:val="00BB1FE4"/>
    <w:rsid w:val="00BC3CDE"/>
    <w:rsid w:val="00BC64F9"/>
    <w:rsid w:val="00BC6863"/>
    <w:rsid w:val="00BD1971"/>
    <w:rsid w:val="00BD788E"/>
    <w:rsid w:val="00BE5DF3"/>
    <w:rsid w:val="00BF683B"/>
    <w:rsid w:val="00C052BE"/>
    <w:rsid w:val="00C246AF"/>
    <w:rsid w:val="00C24AAC"/>
    <w:rsid w:val="00C36221"/>
    <w:rsid w:val="00C37CD5"/>
    <w:rsid w:val="00C40CD1"/>
    <w:rsid w:val="00C50F31"/>
    <w:rsid w:val="00C61FFD"/>
    <w:rsid w:val="00C636F3"/>
    <w:rsid w:val="00C64441"/>
    <w:rsid w:val="00C66FE8"/>
    <w:rsid w:val="00C7164A"/>
    <w:rsid w:val="00C85E86"/>
    <w:rsid w:val="00C8604E"/>
    <w:rsid w:val="00C87614"/>
    <w:rsid w:val="00C91E07"/>
    <w:rsid w:val="00C94BFD"/>
    <w:rsid w:val="00C956AE"/>
    <w:rsid w:val="00CA2ED0"/>
    <w:rsid w:val="00CA54E4"/>
    <w:rsid w:val="00CB299F"/>
    <w:rsid w:val="00CE5BA8"/>
    <w:rsid w:val="00CF6359"/>
    <w:rsid w:val="00D118AD"/>
    <w:rsid w:val="00D20179"/>
    <w:rsid w:val="00D21A60"/>
    <w:rsid w:val="00D22BDC"/>
    <w:rsid w:val="00D253A0"/>
    <w:rsid w:val="00D45868"/>
    <w:rsid w:val="00D51112"/>
    <w:rsid w:val="00D57708"/>
    <w:rsid w:val="00D607CD"/>
    <w:rsid w:val="00D64738"/>
    <w:rsid w:val="00D74074"/>
    <w:rsid w:val="00D82113"/>
    <w:rsid w:val="00D82542"/>
    <w:rsid w:val="00D85177"/>
    <w:rsid w:val="00D95038"/>
    <w:rsid w:val="00D950D1"/>
    <w:rsid w:val="00DB3C24"/>
    <w:rsid w:val="00DB6934"/>
    <w:rsid w:val="00DC175A"/>
    <w:rsid w:val="00DC2DC2"/>
    <w:rsid w:val="00DC563D"/>
    <w:rsid w:val="00DC702D"/>
    <w:rsid w:val="00DC77B9"/>
    <w:rsid w:val="00DD0C7E"/>
    <w:rsid w:val="00DD0ED9"/>
    <w:rsid w:val="00DD112F"/>
    <w:rsid w:val="00DD138E"/>
    <w:rsid w:val="00DD3F47"/>
    <w:rsid w:val="00DD4DA7"/>
    <w:rsid w:val="00DD6270"/>
    <w:rsid w:val="00DE0F0E"/>
    <w:rsid w:val="00DF0D2F"/>
    <w:rsid w:val="00DF77B2"/>
    <w:rsid w:val="00E141EB"/>
    <w:rsid w:val="00E20930"/>
    <w:rsid w:val="00E33522"/>
    <w:rsid w:val="00E4180D"/>
    <w:rsid w:val="00E4184E"/>
    <w:rsid w:val="00E4399D"/>
    <w:rsid w:val="00E44888"/>
    <w:rsid w:val="00E56AFD"/>
    <w:rsid w:val="00E63678"/>
    <w:rsid w:val="00E64F89"/>
    <w:rsid w:val="00E65AFA"/>
    <w:rsid w:val="00E73541"/>
    <w:rsid w:val="00E9016E"/>
    <w:rsid w:val="00EA2946"/>
    <w:rsid w:val="00EA2A91"/>
    <w:rsid w:val="00EA3B4C"/>
    <w:rsid w:val="00EB10C0"/>
    <w:rsid w:val="00EB14E8"/>
    <w:rsid w:val="00EB7AE4"/>
    <w:rsid w:val="00ED22B9"/>
    <w:rsid w:val="00EE36EA"/>
    <w:rsid w:val="00EF5A7C"/>
    <w:rsid w:val="00F11B71"/>
    <w:rsid w:val="00F12CBD"/>
    <w:rsid w:val="00F15DC9"/>
    <w:rsid w:val="00F34AD9"/>
    <w:rsid w:val="00F41033"/>
    <w:rsid w:val="00F42337"/>
    <w:rsid w:val="00F423A7"/>
    <w:rsid w:val="00F449E3"/>
    <w:rsid w:val="00F52C0E"/>
    <w:rsid w:val="00F750E9"/>
    <w:rsid w:val="00F83EDB"/>
    <w:rsid w:val="00F86195"/>
    <w:rsid w:val="00F916A0"/>
    <w:rsid w:val="00F95BAB"/>
    <w:rsid w:val="00FA0CAF"/>
    <w:rsid w:val="00FA2C16"/>
    <w:rsid w:val="00FA2DF1"/>
    <w:rsid w:val="00FA356B"/>
    <w:rsid w:val="00FA66D7"/>
    <w:rsid w:val="00FB3124"/>
    <w:rsid w:val="00FB7843"/>
    <w:rsid w:val="00FB7C0A"/>
    <w:rsid w:val="00FC6392"/>
    <w:rsid w:val="00FD43B6"/>
    <w:rsid w:val="00FD4736"/>
    <w:rsid w:val="00FE25D2"/>
    <w:rsid w:val="00FF4A0E"/>
    <w:rsid w:val="00FF72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733F0-28D7-46FF-AB7B-D8D9DF016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7EAF"/>
    <w:rPr>
      <w:color w:val="0000FF" w:themeColor="hyperlink"/>
      <w:u w:val="single"/>
    </w:rPr>
  </w:style>
  <w:style w:type="paragraph" w:styleId="ListParagraph">
    <w:name w:val="List Paragraph"/>
    <w:basedOn w:val="Normal"/>
    <w:uiPriority w:val="34"/>
    <w:qFormat/>
    <w:rsid w:val="002D06CC"/>
    <w:pPr>
      <w:ind w:left="720"/>
      <w:contextualSpacing/>
    </w:pPr>
  </w:style>
  <w:style w:type="paragraph" w:styleId="FootnoteText">
    <w:name w:val="footnote text"/>
    <w:basedOn w:val="Normal"/>
    <w:link w:val="FootnoteTextChar"/>
    <w:uiPriority w:val="99"/>
    <w:semiHidden/>
    <w:unhideWhenUsed/>
    <w:rsid w:val="00B345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3456B"/>
    <w:rPr>
      <w:sz w:val="20"/>
      <w:szCs w:val="20"/>
    </w:rPr>
  </w:style>
  <w:style w:type="character" w:styleId="FootnoteReference">
    <w:name w:val="footnote reference"/>
    <w:basedOn w:val="DefaultParagraphFont"/>
    <w:uiPriority w:val="99"/>
    <w:semiHidden/>
    <w:unhideWhenUsed/>
    <w:rsid w:val="00B3456B"/>
    <w:rPr>
      <w:vertAlign w:val="superscript"/>
    </w:rPr>
  </w:style>
  <w:style w:type="table" w:styleId="TableGrid">
    <w:name w:val="Table Grid"/>
    <w:basedOn w:val="TableNormal"/>
    <w:uiPriority w:val="59"/>
    <w:rsid w:val="009550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228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285F"/>
  </w:style>
  <w:style w:type="paragraph" w:styleId="Footer">
    <w:name w:val="footer"/>
    <w:basedOn w:val="Normal"/>
    <w:link w:val="FooterChar"/>
    <w:uiPriority w:val="99"/>
    <w:unhideWhenUsed/>
    <w:rsid w:val="006228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285F"/>
  </w:style>
  <w:style w:type="paragraph" w:styleId="BalloonText">
    <w:name w:val="Balloon Text"/>
    <w:basedOn w:val="Normal"/>
    <w:link w:val="BalloonTextChar"/>
    <w:uiPriority w:val="99"/>
    <w:semiHidden/>
    <w:unhideWhenUsed/>
    <w:rsid w:val="00BA13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3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064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subsite.icu.ac.jp/cgs/article/0408008e.html" TargetMode="Externa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mailto:skarimi2@illinois.edu" TargetMode="External"/><Relationship Id="rId1" Type="http://schemas.openxmlformats.org/officeDocument/2006/relationships/hyperlink" Target="mailto:habbasi@bloomu.edu"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Hossein\Documents\Research\201301-Childexpence\Data\Hassan\Selective%20Abortion\HEIS%20resul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ossein\Documents\Research\201301-Childexpence\Data\Hassan\Selective%20Abortion\Population%20in%20censu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ossein\Documents\Research\201301-Childexpence\Data\Hassan\Selective%20Abortion\Population%20in%20censu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ossein\Documents\Research\201301-Childexpence\Data\Hassan\Selective%20Abortion\Population%20in%20censu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ossein\Documents\Research\201301-Childexpence\Data\Hassan\Selective%20Abortion\registered%20birth%20in%20Iran,%20NOC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Garamond" pitchFamily="18" charset="0"/>
              </a:defRPr>
            </a:pPr>
            <a:r>
              <a:rPr lang="en-US" sz="1200">
                <a:latin typeface="Garamond" pitchFamily="18" charset="0"/>
              </a:rPr>
              <a:t>Figure</a:t>
            </a:r>
            <a:r>
              <a:rPr lang="en-US" sz="1200" baseline="0">
                <a:latin typeface="Garamond" pitchFamily="18" charset="0"/>
              </a:rPr>
              <a:t> A.</a:t>
            </a:r>
            <a:r>
              <a:rPr lang="en-US" sz="1200">
                <a:latin typeface="Garamond" pitchFamily="18" charset="0"/>
              </a:rPr>
              <a:t>1:</a:t>
            </a:r>
            <a:r>
              <a:rPr lang="en-US" sz="1200" baseline="0">
                <a:latin typeface="Garamond" pitchFamily="18" charset="0"/>
              </a:rPr>
              <a:t> </a:t>
            </a:r>
            <a:r>
              <a:rPr lang="en-US" sz="1200">
                <a:latin typeface="Garamond" pitchFamily="18" charset="0"/>
              </a:rPr>
              <a:t>Gender</a:t>
            </a:r>
            <a:r>
              <a:rPr lang="en-US" sz="1200" baseline="0">
                <a:latin typeface="Garamond" pitchFamily="18" charset="0"/>
              </a:rPr>
              <a:t> Ratios from Household Budget Surveys</a:t>
            </a:r>
            <a:endParaRPr lang="en-US" sz="1200">
              <a:latin typeface="Garamond" pitchFamily="18" charset="0"/>
            </a:endParaRPr>
          </a:p>
        </c:rich>
      </c:tx>
      <c:overlay val="1"/>
    </c:title>
    <c:autoTitleDeleted val="0"/>
    <c:plotArea>
      <c:layout>
        <c:manualLayout>
          <c:layoutTarget val="inner"/>
          <c:xMode val="edge"/>
          <c:yMode val="edge"/>
          <c:x val="6.6506230139578598E-2"/>
          <c:y val="0.13608458035515025"/>
          <c:w val="0.91269736119327616"/>
          <c:h val="0.79586286408446516"/>
        </c:manualLayout>
      </c:layout>
      <c:lineChart>
        <c:grouping val="standard"/>
        <c:varyColors val="0"/>
        <c:ser>
          <c:idx val="0"/>
          <c:order val="0"/>
          <c:spPr>
            <a:ln>
              <a:solidFill>
                <a:schemeClr val="dk1"/>
              </a:solidFill>
            </a:ln>
          </c:spPr>
          <c:marker>
            <c:symbol val="none"/>
          </c:marker>
          <c:cat>
            <c:numRef>
              <c:f>total!$B$62:$B$88</c:f>
              <c:numCache>
                <c:formatCode>General</c:formatCode>
                <c:ptCount val="27"/>
                <c:pt idx="0">
                  <c:v>1984</c:v>
                </c:pt>
                <c:pt idx="1">
                  <c:v>1985</c:v>
                </c:pt>
                <c:pt idx="2">
                  <c:v>1986</c:v>
                </c:pt>
                <c:pt idx="3">
                  <c:v>1987</c:v>
                </c:pt>
                <c:pt idx="4">
                  <c:v>1988</c:v>
                </c:pt>
                <c:pt idx="5">
                  <c:v>1989</c:v>
                </c:pt>
                <c:pt idx="6">
                  <c:v>1990</c:v>
                </c:pt>
                <c:pt idx="7">
                  <c:v>1991</c:v>
                </c:pt>
                <c:pt idx="8">
                  <c:v>1992</c:v>
                </c:pt>
                <c:pt idx="9">
                  <c:v>1993</c:v>
                </c:pt>
                <c:pt idx="10">
                  <c:v>1994</c:v>
                </c:pt>
                <c:pt idx="11">
                  <c:v>1995</c:v>
                </c:pt>
                <c:pt idx="12">
                  <c:v>1996</c:v>
                </c:pt>
                <c:pt idx="13">
                  <c:v>1997</c:v>
                </c:pt>
                <c:pt idx="14">
                  <c:v>1998</c:v>
                </c:pt>
                <c:pt idx="15">
                  <c:v>1999</c:v>
                </c:pt>
                <c:pt idx="16">
                  <c:v>2000</c:v>
                </c:pt>
                <c:pt idx="17">
                  <c:v>2001</c:v>
                </c:pt>
                <c:pt idx="18">
                  <c:v>2002</c:v>
                </c:pt>
                <c:pt idx="19">
                  <c:v>2003</c:v>
                </c:pt>
                <c:pt idx="20">
                  <c:v>2004</c:v>
                </c:pt>
                <c:pt idx="21">
                  <c:v>2005</c:v>
                </c:pt>
                <c:pt idx="22">
                  <c:v>2006</c:v>
                </c:pt>
                <c:pt idx="23">
                  <c:v>2007</c:v>
                </c:pt>
                <c:pt idx="24">
                  <c:v>2008</c:v>
                </c:pt>
                <c:pt idx="25">
                  <c:v>2009</c:v>
                </c:pt>
                <c:pt idx="26">
                  <c:v>2010</c:v>
                </c:pt>
              </c:numCache>
            </c:numRef>
          </c:cat>
          <c:val>
            <c:numRef>
              <c:f>total!$X$62:$X$88</c:f>
              <c:numCache>
                <c:formatCode>General</c:formatCode>
                <c:ptCount val="27"/>
                <c:pt idx="0">
                  <c:v>1.0376565254735319</c:v>
                </c:pt>
                <c:pt idx="1">
                  <c:v>1.0412481758090824</c:v>
                </c:pt>
                <c:pt idx="2">
                  <c:v>1.0097629009762901</c:v>
                </c:pt>
                <c:pt idx="3">
                  <c:v>0.99566037735849056</c:v>
                </c:pt>
                <c:pt idx="4">
                  <c:v>0.99054893837389957</c:v>
                </c:pt>
                <c:pt idx="5">
                  <c:v>1.0319254412056316</c:v>
                </c:pt>
                <c:pt idx="6">
                  <c:v>1.022002269575085</c:v>
                </c:pt>
                <c:pt idx="7">
                  <c:v>1.0357721469768648</c:v>
                </c:pt>
                <c:pt idx="8">
                  <c:v>1.0173947682910636</c:v>
                </c:pt>
                <c:pt idx="9">
                  <c:v>1.0729967680820238</c:v>
                </c:pt>
                <c:pt idx="10">
                  <c:v>1.0406577657086822</c:v>
                </c:pt>
                <c:pt idx="11">
                  <c:v>1.0431576301013994</c:v>
                </c:pt>
                <c:pt idx="12">
                  <c:v>1.0646577831617201</c:v>
                </c:pt>
                <c:pt idx="13">
                  <c:v>1.0573248407643312</c:v>
                </c:pt>
                <c:pt idx="14">
                  <c:v>1.0494707280190105</c:v>
                </c:pt>
                <c:pt idx="15">
                  <c:v>1.0562121435958045</c:v>
                </c:pt>
                <c:pt idx="16">
                  <c:v>1.0647810218978102</c:v>
                </c:pt>
                <c:pt idx="17">
                  <c:v>1.0512449071978271</c:v>
                </c:pt>
                <c:pt idx="18">
                  <c:v>1.0543614619051602</c:v>
                </c:pt>
                <c:pt idx="19">
                  <c:v>1.0357183483107724</c:v>
                </c:pt>
                <c:pt idx="20">
                  <c:v>1.0562117235345583</c:v>
                </c:pt>
                <c:pt idx="21">
                  <c:v>1.0398477962160448</c:v>
                </c:pt>
                <c:pt idx="22">
                  <c:v>1.047034764826176</c:v>
                </c:pt>
                <c:pt idx="23">
                  <c:v>1.0417980270517644</c:v>
                </c:pt>
                <c:pt idx="24">
                  <c:v>1.0687762627561959</c:v>
                </c:pt>
                <c:pt idx="25">
                  <c:v>1.0713299585826046</c:v>
                </c:pt>
                <c:pt idx="26">
                  <c:v>1.0349656750572083</c:v>
                </c:pt>
              </c:numCache>
            </c:numRef>
          </c:val>
          <c:smooth val="0"/>
        </c:ser>
        <c:dLbls>
          <c:showLegendKey val="0"/>
          <c:showVal val="0"/>
          <c:showCatName val="0"/>
          <c:showSerName val="0"/>
          <c:showPercent val="0"/>
          <c:showBubbleSize val="0"/>
        </c:dLbls>
        <c:smooth val="0"/>
        <c:axId val="311321328"/>
        <c:axId val="311321720"/>
      </c:lineChart>
      <c:catAx>
        <c:axId val="311321328"/>
        <c:scaling>
          <c:orientation val="minMax"/>
        </c:scaling>
        <c:delete val="0"/>
        <c:axPos val="b"/>
        <c:numFmt formatCode="General" sourceLinked="1"/>
        <c:majorTickMark val="out"/>
        <c:minorTickMark val="none"/>
        <c:tickLblPos val="nextTo"/>
        <c:txPr>
          <a:bodyPr rot="-5400000" vert="horz"/>
          <a:lstStyle/>
          <a:p>
            <a:pPr>
              <a:defRPr sz="700" b="1">
                <a:latin typeface="Garamond" pitchFamily="18" charset="0"/>
              </a:defRPr>
            </a:pPr>
            <a:endParaRPr lang="en-US"/>
          </a:p>
        </c:txPr>
        <c:crossAx val="311321720"/>
        <c:crosses val="autoZero"/>
        <c:auto val="1"/>
        <c:lblAlgn val="ctr"/>
        <c:lblOffset val="100"/>
        <c:noMultiLvlLbl val="0"/>
      </c:catAx>
      <c:valAx>
        <c:axId val="311321720"/>
        <c:scaling>
          <c:orientation val="minMax"/>
          <c:max val="1.2"/>
          <c:min val="0.9"/>
        </c:scaling>
        <c:delete val="0"/>
        <c:axPos val="l"/>
        <c:majorGridlines>
          <c:spPr>
            <a:ln>
              <a:prstDash val="dash"/>
            </a:ln>
          </c:spPr>
        </c:majorGridlines>
        <c:numFmt formatCode="General" sourceLinked="1"/>
        <c:majorTickMark val="out"/>
        <c:minorTickMark val="none"/>
        <c:tickLblPos val="nextTo"/>
        <c:txPr>
          <a:bodyPr/>
          <a:lstStyle/>
          <a:p>
            <a:pPr>
              <a:defRPr sz="1000" b="1">
                <a:latin typeface="Garamond" pitchFamily="18" charset="0"/>
              </a:defRPr>
            </a:pPr>
            <a:endParaRPr lang="en-US"/>
          </a:p>
        </c:txPr>
        <c:crossAx val="311321328"/>
        <c:crosses val="autoZero"/>
        <c:crossBetween val="between"/>
        <c:majorUnit val="2.0000000000000011E-2"/>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latin typeface="Garamond" panose="02020404030301010803" pitchFamily="18" charset="0"/>
              </a:defRPr>
            </a:pPr>
            <a:r>
              <a:rPr lang="en-US" sz="1100">
                <a:latin typeface="Garamond" panose="02020404030301010803" pitchFamily="18" charset="0"/>
              </a:rPr>
              <a:t>Figure A.2-a. Total and Regional Gender Ratios by Age- 1986</a:t>
            </a:r>
          </a:p>
        </c:rich>
      </c:tx>
      <c:overlay val="0"/>
    </c:title>
    <c:autoTitleDeleted val="0"/>
    <c:plotArea>
      <c:layout/>
      <c:lineChart>
        <c:grouping val="standard"/>
        <c:varyColors val="0"/>
        <c:ser>
          <c:idx val="0"/>
          <c:order val="0"/>
          <c:tx>
            <c:v>Country</c:v>
          </c:tx>
          <c:spPr>
            <a:ln>
              <a:solidFill>
                <a:schemeClr val="tx1"/>
              </a:solidFill>
            </a:ln>
          </c:spPr>
          <c:marker>
            <c:symbol val="none"/>
          </c:marker>
          <c:cat>
            <c:numRef>
              <c:f>sum!$Q$5:$Q$14</c:f>
              <c:numCache>
                <c:formatCode>General</c:formatCode>
                <c:ptCount val="10"/>
                <c:pt idx="0">
                  <c:v>0</c:v>
                </c:pt>
                <c:pt idx="1">
                  <c:v>1</c:v>
                </c:pt>
                <c:pt idx="2">
                  <c:v>2</c:v>
                </c:pt>
                <c:pt idx="3">
                  <c:v>3</c:v>
                </c:pt>
                <c:pt idx="4">
                  <c:v>4</c:v>
                </c:pt>
                <c:pt idx="5">
                  <c:v>5</c:v>
                </c:pt>
                <c:pt idx="6">
                  <c:v>6</c:v>
                </c:pt>
                <c:pt idx="7">
                  <c:v>7</c:v>
                </c:pt>
                <c:pt idx="8">
                  <c:v>8</c:v>
                </c:pt>
                <c:pt idx="9">
                  <c:v>9</c:v>
                </c:pt>
              </c:numCache>
            </c:numRef>
          </c:cat>
          <c:val>
            <c:numRef>
              <c:f>sum!$R$5:$R$14</c:f>
              <c:numCache>
                <c:formatCode>General</c:formatCode>
                <c:ptCount val="10"/>
                <c:pt idx="0">
                  <c:v>1.0343265254922902</c:v>
                </c:pt>
                <c:pt idx="1">
                  <c:v>1.040040602532611</c:v>
                </c:pt>
                <c:pt idx="2">
                  <c:v>1.0248226502340447</c:v>
                </c:pt>
                <c:pt idx="3">
                  <c:v>1.0302677584432953</c:v>
                </c:pt>
                <c:pt idx="4">
                  <c:v>1.0365812347828132</c:v>
                </c:pt>
                <c:pt idx="5">
                  <c:v>1.0415083407768631</c:v>
                </c:pt>
                <c:pt idx="6">
                  <c:v>1.0506455316815786</c:v>
                </c:pt>
                <c:pt idx="7">
                  <c:v>1.0392106389781552</c:v>
                </c:pt>
                <c:pt idx="8">
                  <c:v>1.0407529269789872</c:v>
                </c:pt>
                <c:pt idx="9">
                  <c:v>1.0465635608488688</c:v>
                </c:pt>
              </c:numCache>
            </c:numRef>
          </c:val>
          <c:smooth val="0"/>
        </c:ser>
        <c:ser>
          <c:idx val="1"/>
          <c:order val="1"/>
          <c:tx>
            <c:v>Urban</c:v>
          </c:tx>
          <c:spPr>
            <a:ln>
              <a:solidFill>
                <a:schemeClr val="tx1"/>
              </a:solidFill>
              <a:prstDash val="dash"/>
            </a:ln>
          </c:spPr>
          <c:marker>
            <c:symbol val="none"/>
          </c:marker>
          <c:cat>
            <c:numRef>
              <c:f>sum!$Q$5:$Q$14</c:f>
              <c:numCache>
                <c:formatCode>General</c:formatCode>
                <c:ptCount val="10"/>
                <c:pt idx="0">
                  <c:v>0</c:v>
                </c:pt>
                <c:pt idx="1">
                  <c:v>1</c:v>
                </c:pt>
                <c:pt idx="2">
                  <c:v>2</c:v>
                </c:pt>
                <c:pt idx="3">
                  <c:v>3</c:v>
                </c:pt>
                <c:pt idx="4">
                  <c:v>4</c:v>
                </c:pt>
                <c:pt idx="5">
                  <c:v>5</c:v>
                </c:pt>
                <c:pt idx="6">
                  <c:v>6</c:v>
                </c:pt>
                <c:pt idx="7">
                  <c:v>7</c:v>
                </c:pt>
                <c:pt idx="8">
                  <c:v>8</c:v>
                </c:pt>
                <c:pt idx="9">
                  <c:v>9</c:v>
                </c:pt>
              </c:numCache>
            </c:numRef>
          </c:cat>
          <c:val>
            <c:numRef>
              <c:f>sum!$S$5:$S$14</c:f>
              <c:numCache>
                <c:formatCode>General</c:formatCode>
                <c:ptCount val="10"/>
                <c:pt idx="0">
                  <c:v>1.0226196899431395</c:v>
                </c:pt>
                <c:pt idx="1">
                  <c:v>1.0388897433268396</c:v>
                </c:pt>
                <c:pt idx="2">
                  <c:v>1.0241847446333199</c:v>
                </c:pt>
                <c:pt idx="3">
                  <c:v>1.0335260140458435</c:v>
                </c:pt>
                <c:pt idx="4">
                  <c:v>1.0414998624142309</c:v>
                </c:pt>
                <c:pt idx="5">
                  <c:v>1.0386048560664118</c:v>
                </c:pt>
                <c:pt idx="6">
                  <c:v>1.0418576914820028</c:v>
                </c:pt>
                <c:pt idx="7">
                  <c:v>1.0420084060394914</c:v>
                </c:pt>
                <c:pt idx="8">
                  <c:v>1.0425497805511781</c:v>
                </c:pt>
                <c:pt idx="9">
                  <c:v>1.0427467259636281</c:v>
                </c:pt>
              </c:numCache>
            </c:numRef>
          </c:val>
          <c:smooth val="0"/>
        </c:ser>
        <c:ser>
          <c:idx val="2"/>
          <c:order val="2"/>
          <c:tx>
            <c:v>Rural</c:v>
          </c:tx>
          <c:spPr>
            <a:ln>
              <a:solidFill>
                <a:schemeClr val="tx1"/>
              </a:solidFill>
              <a:prstDash val="lgDashDot"/>
            </a:ln>
          </c:spPr>
          <c:marker>
            <c:symbol val="none"/>
          </c:marker>
          <c:cat>
            <c:numRef>
              <c:f>sum!$Q$5:$Q$14</c:f>
              <c:numCache>
                <c:formatCode>General</c:formatCode>
                <c:ptCount val="10"/>
                <c:pt idx="0">
                  <c:v>0</c:v>
                </c:pt>
                <c:pt idx="1">
                  <c:v>1</c:v>
                </c:pt>
                <c:pt idx="2">
                  <c:v>2</c:v>
                </c:pt>
                <c:pt idx="3">
                  <c:v>3</c:v>
                </c:pt>
                <c:pt idx="4">
                  <c:v>4</c:v>
                </c:pt>
                <c:pt idx="5">
                  <c:v>5</c:v>
                </c:pt>
                <c:pt idx="6">
                  <c:v>6</c:v>
                </c:pt>
                <c:pt idx="7">
                  <c:v>7</c:v>
                </c:pt>
                <c:pt idx="8">
                  <c:v>8</c:v>
                </c:pt>
                <c:pt idx="9">
                  <c:v>9</c:v>
                </c:pt>
              </c:numCache>
            </c:numRef>
          </c:cat>
          <c:val>
            <c:numRef>
              <c:f>sum!$T$5:$T$14</c:f>
              <c:numCache>
                <c:formatCode>General</c:formatCode>
                <c:ptCount val="10"/>
                <c:pt idx="0">
                  <c:v>1.0473982926487542</c:v>
                </c:pt>
                <c:pt idx="1">
                  <c:v>1.0415764162555701</c:v>
                </c:pt>
                <c:pt idx="2">
                  <c:v>1.0261694319188475</c:v>
                </c:pt>
                <c:pt idx="3">
                  <c:v>1.0271732757032048</c:v>
                </c:pt>
                <c:pt idx="4">
                  <c:v>1.0313012571712505</c:v>
                </c:pt>
                <c:pt idx="5">
                  <c:v>1.0452326901248581</c:v>
                </c:pt>
                <c:pt idx="6">
                  <c:v>1.0604382894067208</c:v>
                </c:pt>
                <c:pt idx="7">
                  <c:v>1.0374717302712801</c:v>
                </c:pt>
                <c:pt idx="8">
                  <c:v>1.0394284842994628</c:v>
                </c:pt>
                <c:pt idx="9">
                  <c:v>1.0509602769036324</c:v>
                </c:pt>
              </c:numCache>
            </c:numRef>
          </c:val>
          <c:smooth val="0"/>
        </c:ser>
        <c:dLbls>
          <c:showLegendKey val="0"/>
          <c:showVal val="0"/>
          <c:showCatName val="0"/>
          <c:showSerName val="0"/>
          <c:showPercent val="0"/>
          <c:showBubbleSize val="0"/>
        </c:dLbls>
        <c:smooth val="0"/>
        <c:axId val="311322504"/>
        <c:axId val="308460248"/>
      </c:lineChart>
      <c:catAx>
        <c:axId val="311322504"/>
        <c:scaling>
          <c:orientation val="minMax"/>
        </c:scaling>
        <c:delete val="0"/>
        <c:axPos val="b"/>
        <c:title>
          <c:tx>
            <c:rich>
              <a:bodyPr/>
              <a:lstStyle/>
              <a:p>
                <a:pPr>
                  <a:defRPr sz="1000">
                    <a:latin typeface="Garamond" panose="02020404030301010803" pitchFamily="18" charset="0"/>
                  </a:defRPr>
                </a:pPr>
                <a:r>
                  <a:rPr lang="en-US" sz="1000">
                    <a:latin typeface="Garamond" panose="02020404030301010803" pitchFamily="18" charset="0"/>
                  </a:rPr>
                  <a:t>Age</a:t>
                </a:r>
              </a:p>
            </c:rich>
          </c:tx>
          <c:layout>
            <c:manualLayout>
              <c:xMode val="edge"/>
              <c:yMode val="edge"/>
              <c:x val="0.42658243990687605"/>
              <c:y val="0.85591734049466328"/>
            </c:manualLayout>
          </c:layout>
          <c:overlay val="0"/>
        </c:title>
        <c:numFmt formatCode="General" sourceLinked="1"/>
        <c:majorTickMark val="none"/>
        <c:minorTickMark val="none"/>
        <c:tickLblPos val="nextTo"/>
        <c:txPr>
          <a:bodyPr/>
          <a:lstStyle/>
          <a:p>
            <a:pPr>
              <a:defRPr sz="1000" b="1">
                <a:latin typeface="Garamond" panose="02020404030301010803" pitchFamily="18" charset="0"/>
              </a:defRPr>
            </a:pPr>
            <a:endParaRPr lang="en-US"/>
          </a:p>
        </c:txPr>
        <c:crossAx val="308460248"/>
        <c:crosses val="autoZero"/>
        <c:auto val="1"/>
        <c:lblAlgn val="ctr"/>
        <c:lblOffset val="100"/>
        <c:noMultiLvlLbl val="0"/>
      </c:catAx>
      <c:valAx>
        <c:axId val="308460248"/>
        <c:scaling>
          <c:orientation val="minMax"/>
          <c:max val="1.07"/>
          <c:min val="1"/>
        </c:scaling>
        <c:delete val="0"/>
        <c:axPos val="l"/>
        <c:majorGridlines/>
        <c:numFmt formatCode="General" sourceLinked="1"/>
        <c:majorTickMark val="out"/>
        <c:minorTickMark val="none"/>
        <c:tickLblPos val="nextTo"/>
        <c:txPr>
          <a:bodyPr/>
          <a:lstStyle/>
          <a:p>
            <a:pPr>
              <a:defRPr sz="1000">
                <a:latin typeface="Garamond" panose="02020404030301010803" pitchFamily="18" charset="0"/>
              </a:defRPr>
            </a:pPr>
            <a:endParaRPr lang="en-US"/>
          </a:p>
        </c:txPr>
        <c:crossAx val="311322504"/>
        <c:crosses val="autoZero"/>
        <c:crossBetween val="between"/>
        <c:majorUnit val="1.0000000000000002E-2"/>
        <c:minorUnit val="2.0000000000000005E-3"/>
      </c:valAx>
    </c:plotArea>
    <c:legend>
      <c:legendPos val="r"/>
      <c:overlay val="0"/>
      <c:txPr>
        <a:bodyPr/>
        <a:lstStyle/>
        <a:p>
          <a:pPr>
            <a:defRPr sz="1000">
              <a:latin typeface="Garamond" panose="02020404030301010803" pitchFamily="18" charset="0"/>
            </a:defRPr>
          </a:pPr>
          <a:endParaRPr lang="en-US"/>
        </a:p>
      </c:txPr>
    </c:legend>
    <c:plotVisOnly val="1"/>
    <c:dispBlanksAs val="gap"/>
    <c:showDLblsOverMax val="0"/>
  </c:chart>
  <c:txPr>
    <a:bodyPr/>
    <a:lstStyle/>
    <a:p>
      <a:pPr>
        <a:defRPr sz="11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Garamond" panose="02020404030301010803" pitchFamily="18" charset="0"/>
              </a:defRPr>
            </a:pPr>
            <a:r>
              <a:rPr lang="en-US" sz="1200">
                <a:latin typeface="Garamond" panose="02020404030301010803" pitchFamily="18" charset="0"/>
              </a:rPr>
              <a:t>Figure A.2-b. </a:t>
            </a:r>
            <a:r>
              <a:rPr lang="en-US" sz="1200" b="1" i="0" u="none" strike="noStrike" baseline="0">
                <a:effectLst/>
                <a:latin typeface="Garamond" panose="02020404030301010803" pitchFamily="18" charset="0"/>
              </a:rPr>
              <a:t>Total and Regional Gender Ratios by Age- </a:t>
            </a:r>
            <a:r>
              <a:rPr lang="en-US" sz="1200">
                <a:latin typeface="Garamond" panose="02020404030301010803" pitchFamily="18" charset="0"/>
              </a:rPr>
              <a:t>1996</a:t>
            </a:r>
          </a:p>
        </c:rich>
      </c:tx>
      <c:overlay val="0"/>
    </c:title>
    <c:autoTitleDeleted val="0"/>
    <c:plotArea>
      <c:layout/>
      <c:lineChart>
        <c:grouping val="standard"/>
        <c:varyColors val="0"/>
        <c:ser>
          <c:idx val="0"/>
          <c:order val="0"/>
          <c:tx>
            <c:v>Country</c:v>
          </c:tx>
          <c:spPr>
            <a:ln>
              <a:solidFill>
                <a:schemeClr val="tx1"/>
              </a:solidFill>
            </a:ln>
          </c:spPr>
          <c:marker>
            <c:symbol val="none"/>
          </c:marker>
          <c:cat>
            <c:numRef>
              <c:f>sum!$Q$5:$Q$14</c:f>
              <c:numCache>
                <c:formatCode>General</c:formatCode>
                <c:ptCount val="10"/>
                <c:pt idx="0">
                  <c:v>0</c:v>
                </c:pt>
                <c:pt idx="1">
                  <c:v>1</c:v>
                </c:pt>
                <c:pt idx="2">
                  <c:v>2</c:v>
                </c:pt>
                <c:pt idx="3">
                  <c:v>3</c:v>
                </c:pt>
                <c:pt idx="4">
                  <c:v>4</c:v>
                </c:pt>
                <c:pt idx="5">
                  <c:v>5</c:v>
                </c:pt>
                <c:pt idx="6">
                  <c:v>6</c:v>
                </c:pt>
                <c:pt idx="7">
                  <c:v>7</c:v>
                </c:pt>
                <c:pt idx="8">
                  <c:v>8</c:v>
                </c:pt>
                <c:pt idx="9">
                  <c:v>9</c:v>
                </c:pt>
              </c:numCache>
            </c:numRef>
          </c:cat>
          <c:val>
            <c:numRef>
              <c:f>sum!$U$5:$U$14</c:f>
              <c:numCache>
                <c:formatCode>General</c:formatCode>
                <c:ptCount val="10"/>
                <c:pt idx="0">
                  <c:v>1.0583013614672314</c:v>
                </c:pt>
                <c:pt idx="1">
                  <c:v>1.061846505682722</c:v>
                </c:pt>
                <c:pt idx="2">
                  <c:v>1.0527831221389239</c:v>
                </c:pt>
                <c:pt idx="3">
                  <c:v>1.0518112625738616</c:v>
                </c:pt>
                <c:pt idx="4">
                  <c:v>1.0527210477844253</c:v>
                </c:pt>
                <c:pt idx="5">
                  <c:v>1.0476295908213822</c:v>
                </c:pt>
                <c:pt idx="6">
                  <c:v>1.049035268401362</c:v>
                </c:pt>
                <c:pt idx="7">
                  <c:v>1.0419732890794877</c:v>
                </c:pt>
                <c:pt idx="8">
                  <c:v>1.0430753872004161</c:v>
                </c:pt>
                <c:pt idx="9">
                  <c:v>1.0201442521184598</c:v>
                </c:pt>
              </c:numCache>
            </c:numRef>
          </c:val>
          <c:smooth val="0"/>
        </c:ser>
        <c:ser>
          <c:idx val="1"/>
          <c:order val="1"/>
          <c:tx>
            <c:v>Urban</c:v>
          </c:tx>
          <c:spPr>
            <a:ln>
              <a:solidFill>
                <a:schemeClr val="tx1"/>
              </a:solidFill>
              <a:prstDash val="dash"/>
            </a:ln>
          </c:spPr>
          <c:marker>
            <c:symbol val="none"/>
          </c:marker>
          <c:cat>
            <c:numRef>
              <c:f>sum!$Q$5:$Q$14</c:f>
              <c:numCache>
                <c:formatCode>General</c:formatCode>
                <c:ptCount val="10"/>
                <c:pt idx="0">
                  <c:v>0</c:v>
                </c:pt>
                <c:pt idx="1">
                  <c:v>1</c:v>
                </c:pt>
                <c:pt idx="2">
                  <c:v>2</c:v>
                </c:pt>
                <c:pt idx="3">
                  <c:v>3</c:v>
                </c:pt>
                <c:pt idx="4">
                  <c:v>4</c:v>
                </c:pt>
                <c:pt idx="5">
                  <c:v>5</c:v>
                </c:pt>
                <c:pt idx="6">
                  <c:v>6</c:v>
                </c:pt>
                <c:pt idx="7">
                  <c:v>7</c:v>
                </c:pt>
                <c:pt idx="8">
                  <c:v>8</c:v>
                </c:pt>
                <c:pt idx="9">
                  <c:v>9</c:v>
                </c:pt>
              </c:numCache>
            </c:numRef>
          </c:cat>
          <c:val>
            <c:numRef>
              <c:f>sum!$V$5:$V$14</c:f>
              <c:numCache>
                <c:formatCode>General</c:formatCode>
                <c:ptCount val="10"/>
                <c:pt idx="0">
                  <c:v>1.0545187200045572</c:v>
                </c:pt>
                <c:pt idx="1">
                  <c:v>1.056777056334655</c:v>
                </c:pt>
                <c:pt idx="2">
                  <c:v>1.0491187116165572</c:v>
                </c:pt>
                <c:pt idx="3">
                  <c:v>1.0505193080338537</c:v>
                </c:pt>
                <c:pt idx="4">
                  <c:v>1.0523591173569027</c:v>
                </c:pt>
                <c:pt idx="5">
                  <c:v>1.0435785110233022</c:v>
                </c:pt>
                <c:pt idx="6">
                  <c:v>1.0432113229530997</c:v>
                </c:pt>
                <c:pt idx="7">
                  <c:v>1.0349501934768337</c:v>
                </c:pt>
                <c:pt idx="8">
                  <c:v>1.040006459817914</c:v>
                </c:pt>
                <c:pt idx="9">
                  <c:v>1.0205531387654436</c:v>
                </c:pt>
              </c:numCache>
            </c:numRef>
          </c:val>
          <c:smooth val="0"/>
        </c:ser>
        <c:ser>
          <c:idx val="2"/>
          <c:order val="2"/>
          <c:tx>
            <c:v>Rural</c:v>
          </c:tx>
          <c:spPr>
            <a:ln>
              <a:solidFill>
                <a:schemeClr val="tx1"/>
              </a:solidFill>
              <a:prstDash val="lgDashDot"/>
            </a:ln>
          </c:spPr>
          <c:marker>
            <c:symbol val="none"/>
          </c:marker>
          <c:cat>
            <c:numRef>
              <c:f>sum!$Q$5:$Q$14</c:f>
              <c:numCache>
                <c:formatCode>General</c:formatCode>
                <c:ptCount val="10"/>
                <c:pt idx="0">
                  <c:v>0</c:v>
                </c:pt>
                <c:pt idx="1">
                  <c:v>1</c:v>
                </c:pt>
                <c:pt idx="2">
                  <c:v>2</c:v>
                </c:pt>
                <c:pt idx="3">
                  <c:v>3</c:v>
                </c:pt>
                <c:pt idx="4">
                  <c:v>4</c:v>
                </c:pt>
                <c:pt idx="5">
                  <c:v>5</c:v>
                </c:pt>
                <c:pt idx="6">
                  <c:v>6</c:v>
                </c:pt>
                <c:pt idx="7">
                  <c:v>7</c:v>
                </c:pt>
                <c:pt idx="8">
                  <c:v>8</c:v>
                </c:pt>
                <c:pt idx="9">
                  <c:v>9</c:v>
                </c:pt>
              </c:numCache>
            </c:numRef>
          </c:cat>
          <c:val>
            <c:numRef>
              <c:f>sum!$W$5:$W$14</c:f>
              <c:numCache>
                <c:formatCode>General</c:formatCode>
                <c:ptCount val="10"/>
                <c:pt idx="0">
                  <c:v>1.0631127595182175</c:v>
                </c:pt>
                <c:pt idx="1">
                  <c:v>1.0680463253598875</c:v>
                </c:pt>
                <c:pt idx="2">
                  <c:v>1.0566797554772209</c:v>
                </c:pt>
                <c:pt idx="3">
                  <c:v>1.0531486457696193</c:v>
                </c:pt>
                <c:pt idx="4">
                  <c:v>1.0528999465299207</c:v>
                </c:pt>
                <c:pt idx="5">
                  <c:v>1.052858922151457</c:v>
                </c:pt>
                <c:pt idx="6">
                  <c:v>1.0571887790931715</c:v>
                </c:pt>
                <c:pt idx="7">
                  <c:v>1.0520303013900008</c:v>
                </c:pt>
                <c:pt idx="8">
                  <c:v>1.0476162282556598</c:v>
                </c:pt>
                <c:pt idx="9">
                  <c:v>1.0200134834716039</c:v>
                </c:pt>
              </c:numCache>
            </c:numRef>
          </c:val>
          <c:smooth val="0"/>
        </c:ser>
        <c:dLbls>
          <c:showLegendKey val="0"/>
          <c:showVal val="0"/>
          <c:showCatName val="0"/>
          <c:showSerName val="0"/>
          <c:showPercent val="0"/>
          <c:showBubbleSize val="0"/>
        </c:dLbls>
        <c:smooth val="0"/>
        <c:axId val="232209464"/>
        <c:axId val="232491352"/>
      </c:lineChart>
      <c:catAx>
        <c:axId val="232209464"/>
        <c:scaling>
          <c:orientation val="minMax"/>
        </c:scaling>
        <c:delete val="0"/>
        <c:axPos val="b"/>
        <c:title>
          <c:tx>
            <c:rich>
              <a:bodyPr/>
              <a:lstStyle/>
              <a:p>
                <a:pPr>
                  <a:defRPr sz="1000">
                    <a:latin typeface="Garamond" panose="02020404030301010803" pitchFamily="18" charset="0"/>
                  </a:defRPr>
                </a:pPr>
                <a:r>
                  <a:rPr lang="en-US" sz="1000">
                    <a:latin typeface="Garamond" panose="02020404030301010803" pitchFamily="18" charset="0"/>
                  </a:rPr>
                  <a:t>Age</a:t>
                </a:r>
              </a:p>
            </c:rich>
          </c:tx>
          <c:layout>
            <c:manualLayout>
              <c:xMode val="edge"/>
              <c:yMode val="edge"/>
              <c:x val="0.42658243990687605"/>
              <c:y val="0.85591734049466328"/>
            </c:manualLayout>
          </c:layout>
          <c:overlay val="0"/>
        </c:title>
        <c:numFmt formatCode="General" sourceLinked="1"/>
        <c:majorTickMark val="none"/>
        <c:minorTickMark val="none"/>
        <c:tickLblPos val="nextTo"/>
        <c:txPr>
          <a:bodyPr/>
          <a:lstStyle/>
          <a:p>
            <a:pPr>
              <a:defRPr sz="1000" b="1">
                <a:latin typeface="Garamond" panose="02020404030301010803" pitchFamily="18" charset="0"/>
              </a:defRPr>
            </a:pPr>
            <a:endParaRPr lang="en-US"/>
          </a:p>
        </c:txPr>
        <c:crossAx val="232491352"/>
        <c:crosses val="autoZero"/>
        <c:auto val="1"/>
        <c:lblAlgn val="ctr"/>
        <c:lblOffset val="100"/>
        <c:noMultiLvlLbl val="0"/>
      </c:catAx>
      <c:valAx>
        <c:axId val="232491352"/>
        <c:scaling>
          <c:orientation val="minMax"/>
          <c:max val="1.07"/>
          <c:min val="1"/>
        </c:scaling>
        <c:delete val="0"/>
        <c:axPos val="l"/>
        <c:majorGridlines/>
        <c:numFmt formatCode="General" sourceLinked="1"/>
        <c:majorTickMark val="out"/>
        <c:minorTickMark val="none"/>
        <c:tickLblPos val="nextTo"/>
        <c:txPr>
          <a:bodyPr/>
          <a:lstStyle/>
          <a:p>
            <a:pPr>
              <a:defRPr sz="1000" b="1">
                <a:latin typeface="Garamond" panose="02020404030301010803" pitchFamily="18" charset="0"/>
              </a:defRPr>
            </a:pPr>
            <a:endParaRPr lang="en-US"/>
          </a:p>
        </c:txPr>
        <c:crossAx val="232209464"/>
        <c:crosses val="autoZero"/>
        <c:crossBetween val="between"/>
        <c:majorUnit val="1.0000000000000002E-2"/>
        <c:minorUnit val="2.0000000000000005E-3"/>
      </c:valAx>
    </c:plotArea>
    <c:legend>
      <c:legendPos val="r"/>
      <c:overlay val="0"/>
      <c:txPr>
        <a:bodyPr/>
        <a:lstStyle/>
        <a:p>
          <a:pPr>
            <a:defRPr sz="1000">
              <a:latin typeface="Garamond" panose="02020404030301010803" pitchFamily="18" charset="0"/>
            </a:defRPr>
          </a:pPr>
          <a:endParaRPr lang="en-US"/>
        </a:p>
      </c:txPr>
    </c:legend>
    <c:plotVisOnly val="1"/>
    <c:dispBlanksAs val="gap"/>
    <c:showDLblsOverMax val="0"/>
  </c:chart>
  <c:txPr>
    <a:bodyPr/>
    <a:lstStyle/>
    <a:p>
      <a:pPr>
        <a:defRPr sz="11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Garamond" panose="02020404030301010803" pitchFamily="18" charset="0"/>
              </a:defRPr>
            </a:pPr>
            <a:r>
              <a:rPr lang="en-US" sz="1200">
                <a:latin typeface="Garamond" panose="02020404030301010803" pitchFamily="18" charset="0"/>
              </a:rPr>
              <a:t>Figure A.2-c. </a:t>
            </a:r>
            <a:r>
              <a:rPr lang="en-US" sz="1200" b="1" i="0" u="none" strike="noStrike" baseline="0">
                <a:effectLst/>
                <a:latin typeface="Garamond" panose="02020404030301010803" pitchFamily="18" charset="0"/>
              </a:rPr>
              <a:t>Total and Regional Gender Ratios by Age- </a:t>
            </a:r>
            <a:r>
              <a:rPr lang="en-US" sz="1200">
                <a:latin typeface="Garamond" panose="02020404030301010803" pitchFamily="18" charset="0"/>
              </a:rPr>
              <a:t>2006</a:t>
            </a:r>
          </a:p>
        </c:rich>
      </c:tx>
      <c:overlay val="0"/>
    </c:title>
    <c:autoTitleDeleted val="0"/>
    <c:plotArea>
      <c:layout/>
      <c:lineChart>
        <c:grouping val="standard"/>
        <c:varyColors val="0"/>
        <c:ser>
          <c:idx val="0"/>
          <c:order val="0"/>
          <c:tx>
            <c:v>Country</c:v>
          </c:tx>
          <c:spPr>
            <a:ln>
              <a:solidFill>
                <a:schemeClr val="tx1"/>
              </a:solidFill>
            </a:ln>
          </c:spPr>
          <c:marker>
            <c:symbol val="none"/>
          </c:marker>
          <c:cat>
            <c:numRef>
              <c:f>sum!$Q$5:$Q$14</c:f>
              <c:numCache>
                <c:formatCode>General</c:formatCode>
                <c:ptCount val="10"/>
                <c:pt idx="0">
                  <c:v>0</c:v>
                </c:pt>
                <c:pt idx="1">
                  <c:v>1</c:v>
                </c:pt>
                <c:pt idx="2">
                  <c:v>2</c:v>
                </c:pt>
                <c:pt idx="3">
                  <c:v>3</c:v>
                </c:pt>
                <c:pt idx="4">
                  <c:v>4</c:v>
                </c:pt>
                <c:pt idx="5">
                  <c:v>5</c:v>
                </c:pt>
                <c:pt idx="6">
                  <c:v>6</c:v>
                </c:pt>
                <c:pt idx="7">
                  <c:v>7</c:v>
                </c:pt>
                <c:pt idx="8">
                  <c:v>8</c:v>
                </c:pt>
                <c:pt idx="9">
                  <c:v>9</c:v>
                </c:pt>
              </c:numCache>
            </c:numRef>
          </c:cat>
          <c:val>
            <c:numRef>
              <c:f>sum!$X$5:$X$14</c:f>
              <c:numCache>
                <c:formatCode>General</c:formatCode>
                <c:ptCount val="10"/>
                <c:pt idx="0">
                  <c:v>1.0522676822878521</c:v>
                </c:pt>
                <c:pt idx="1">
                  <c:v>1.0555833561338075</c:v>
                </c:pt>
                <c:pt idx="2">
                  <c:v>1.0525376396538457</c:v>
                </c:pt>
                <c:pt idx="3">
                  <c:v>1.0537158765756709</c:v>
                </c:pt>
                <c:pt idx="4">
                  <c:v>1.0470054491116567</c:v>
                </c:pt>
                <c:pt idx="5">
                  <c:v>1.0490940598460201</c:v>
                </c:pt>
                <c:pt idx="6">
                  <c:v>1.0545231419789936</c:v>
                </c:pt>
                <c:pt idx="7">
                  <c:v>1.0533506894410778</c:v>
                </c:pt>
                <c:pt idx="8">
                  <c:v>1.0486199614700653</c:v>
                </c:pt>
                <c:pt idx="9">
                  <c:v>1.0465880754755985</c:v>
                </c:pt>
              </c:numCache>
            </c:numRef>
          </c:val>
          <c:smooth val="0"/>
        </c:ser>
        <c:ser>
          <c:idx val="1"/>
          <c:order val="1"/>
          <c:tx>
            <c:v>Urban</c:v>
          </c:tx>
          <c:spPr>
            <a:ln>
              <a:solidFill>
                <a:schemeClr val="tx1"/>
              </a:solidFill>
              <a:prstDash val="dash"/>
            </a:ln>
          </c:spPr>
          <c:marker>
            <c:symbol val="none"/>
          </c:marker>
          <c:cat>
            <c:numRef>
              <c:f>sum!$Q$5:$Q$14</c:f>
              <c:numCache>
                <c:formatCode>General</c:formatCode>
                <c:ptCount val="10"/>
                <c:pt idx="0">
                  <c:v>0</c:v>
                </c:pt>
                <c:pt idx="1">
                  <c:v>1</c:v>
                </c:pt>
                <c:pt idx="2">
                  <c:v>2</c:v>
                </c:pt>
                <c:pt idx="3">
                  <c:v>3</c:v>
                </c:pt>
                <c:pt idx="4">
                  <c:v>4</c:v>
                </c:pt>
                <c:pt idx="5">
                  <c:v>5</c:v>
                </c:pt>
                <c:pt idx="6">
                  <c:v>6</c:v>
                </c:pt>
                <c:pt idx="7">
                  <c:v>7</c:v>
                </c:pt>
                <c:pt idx="8">
                  <c:v>8</c:v>
                </c:pt>
                <c:pt idx="9">
                  <c:v>9</c:v>
                </c:pt>
              </c:numCache>
            </c:numRef>
          </c:cat>
          <c:val>
            <c:numRef>
              <c:f>sum!$Y$5:$Y$14</c:f>
              <c:numCache>
                <c:formatCode>General</c:formatCode>
                <c:ptCount val="10"/>
                <c:pt idx="0">
                  <c:v>1.0530169870143329</c:v>
                </c:pt>
                <c:pt idx="1">
                  <c:v>1.0555644365556665</c:v>
                </c:pt>
                <c:pt idx="2">
                  <c:v>1.0529650000577748</c:v>
                </c:pt>
                <c:pt idx="3">
                  <c:v>1.0546732988150176</c:v>
                </c:pt>
                <c:pt idx="4">
                  <c:v>1.0490217120184695</c:v>
                </c:pt>
                <c:pt idx="5">
                  <c:v>1.0491400827201642</c:v>
                </c:pt>
                <c:pt idx="6">
                  <c:v>1.054094936050451</c:v>
                </c:pt>
                <c:pt idx="7">
                  <c:v>1.0522682128407732</c:v>
                </c:pt>
                <c:pt idx="8">
                  <c:v>1.0489667246462349</c:v>
                </c:pt>
                <c:pt idx="9">
                  <c:v>1.046607405222344</c:v>
                </c:pt>
              </c:numCache>
            </c:numRef>
          </c:val>
          <c:smooth val="0"/>
        </c:ser>
        <c:ser>
          <c:idx val="2"/>
          <c:order val="2"/>
          <c:tx>
            <c:v>Rural</c:v>
          </c:tx>
          <c:spPr>
            <a:ln>
              <a:solidFill>
                <a:schemeClr val="tx1"/>
              </a:solidFill>
              <a:prstDash val="lgDashDot"/>
            </a:ln>
          </c:spPr>
          <c:marker>
            <c:symbol val="none"/>
          </c:marker>
          <c:cat>
            <c:numRef>
              <c:f>sum!$Q$5:$Q$14</c:f>
              <c:numCache>
                <c:formatCode>General</c:formatCode>
                <c:ptCount val="10"/>
                <c:pt idx="0">
                  <c:v>0</c:v>
                </c:pt>
                <c:pt idx="1">
                  <c:v>1</c:v>
                </c:pt>
                <c:pt idx="2">
                  <c:v>2</c:v>
                </c:pt>
                <c:pt idx="3">
                  <c:v>3</c:v>
                </c:pt>
                <c:pt idx="4">
                  <c:v>4</c:v>
                </c:pt>
                <c:pt idx="5">
                  <c:v>5</c:v>
                </c:pt>
                <c:pt idx="6">
                  <c:v>6</c:v>
                </c:pt>
                <c:pt idx="7">
                  <c:v>7</c:v>
                </c:pt>
                <c:pt idx="8">
                  <c:v>8</c:v>
                </c:pt>
                <c:pt idx="9">
                  <c:v>9</c:v>
                </c:pt>
              </c:numCache>
            </c:numRef>
          </c:cat>
          <c:val>
            <c:numRef>
              <c:f>sum!$Z$5:$Z$14</c:f>
              <c:numCache>
                <c:formatCode>General</c:formatCode>
                <c:ptCount val="10"/>
                <c:pt idx="0">
                  <c:v>1.0508153204398938</c:v>
                </c:pt>
                <c:pt idx="1">
                  <c:v>1.0559054501813248</c:v>
                </c:pt>
                <c:pt idx="2">
                  <c:v>1.0515247339621085</c:v>
                </c:pt>
                <c:pt idx="3">
                  <c:v>1.0518551435452634</c:v>
                </c:pt>
                <c:pt idx="4">
                  <c:v>1.0437764146754591</c:v>
                </c:pt>
                <c:pt idx="5">
                  <c:v>1.0492039709224747</c:v>
                </c:pt>
                <c:pt idx="6">
                  <c:v>1.0556719610035719</c:v>
                </c:pt>
                <c:pt idx="7">
                  <c:v>1.0556304923057496</c:v>
                </c:pt>
                <c:pt idx="8">
                  <c:v>1.0482992211361428</c:v>
                </c:pt>
                <c:pt idx="9">
                  <c:v>1.0468136916091575</c:v>
                </c:pt>
              </c:numCache>
            </c:numRef>
          </c:val>
          <c:smooth val="0"/>
        </c:ser>
        <c:dLbls>
          <c:showLegendKey val="0"/>
          <c:showVal val="0"/>
          <c:showCatName val="0"/>
          <c:showSerName val="0"/>
          <c:showPercent val="0"/>
          <c:showBubbleSize val="0"/>
        </c:dLbls>
        <c:smooth val="0"/>
        <c:axId val="314755504"/>
        <c:axId val="314753936"/>
      </c:lineChart>
      <c:catAx>
        <c:axId val="314755504"/>
        <c:scaling>
          <c:orientation val="minMax"/>
        </c:scaling>
        <c:delete val="0"/>
        <c:axPos val="b"/>
        <c:title>
          <c:tx>
            <c:rich>
              <a:bodyPr/>
              <a:lstStyle/>
              <a:p>
                <a:pPr>
                  <a:defRPr sz="1000">
                    <a:latin typeface="Garamond" panose="02020404030301010803" pitchFamily="18" charset="0"/>
                  </a:defRPr>
                </a:pPr>
                <a:r>
                  <a:rPr lang="en-US" sz="1000">
                    <a:latin typeface="Garamond" panose="02020404030301010803" pitchFamily="18" charset="0"/>
                  </a:rPr>
                  <a:t>Age</a:t>
                </a:r>
              </a:p>
            </c:rich>
          </c:tx>
          <c:layout>
            <c:manualLayout>
              <c:xMode val="edge"/>
              <c:yMode val="edge"/>
              <c:x val="0.42658243990687605"/>
              <c:y val="0.85591734049466328"/>
            </c:manualLayout>
          </c:layout>
          <c:overlay val="0"/>
        </c:title>
        <c:numFmt formatCode="General" sourceLinked="1"/>
        <c:majorTickMark val="none"/>
        <c:minorTickMark val="none"/>
        <c:tickLblPos val="nextTo"/>
        <c:txPr>
          <a:bodyPr/>
          <a:lstStyle/>
          <a:p>
            <a:pPr>
              <a:defRPr sz="1000" b="1">
                <a:latin typeface="Garamond" panose="02020404030301010803" pitchFamily="18" charset="0"/>
              </a:defRPr>
            </a:pPr>
            <a:endParaRPr lang="en-US"/>
          </a:p>
        </c:txPr>
        <c:crossAx val="314753936"/>
        <c:crosses val="autoZero"/>
        <c:auto val="1"/>
        <c:lblAlgn val="ctr"/>
        <c:lblOffset val="100"/>
        <c:noMultiLvlLbl val="0"/>
      </c:catAx>
      <c:valAx>
        <c:axId val="314753936"/>
        <c:scaling>
          <c:orientation val="minMax"/>
          <c:max val="1.07"/>
          <c:min val="1"/>
        </c:scaling>
        <c:delete val="0"/>
        <c:axPos val="l"/>
        <c:majorGridlines/>
        <c:numFmt formatCode="General" sourceLinked="1"/>
        <c:majorTickMark val="out"/>
        <c:minorTickMark val="none"/>
        <c:tickLblPos val="nextTo"/>
        <c:txPr>
          <a:bodyPr/>
          <a:lstStyle/>
          <a:p>
            <a:pPr>
              <a:defRPr sz="1000" b="1">
                <a:latin typeface="Garamond" panose="02020404030301010803" pitchFamily="18" charset="0"/>
              </a:defRPr>
            </a:pPr>
            <a:endParaRPr lang="en-US"/>
          </a:p>
        </c:txPr>
        <c:crossAx val="314755504"/>
        <c:crosses val="autoZero"/>
        <c:crossBetween val="between"/>
        <c:majorUnit val="1.0000000000000002E-2"/>
        <c:minorUnit val="2.0000000000000005E-3"/>
      </c:valAx>
    </c:plotArea>
    <c:legend>
      <c:legendPos val="r"/>
      <c:overlay val="0"/>
      <c:txPr>
        <a:bodyPr/>
        <a:lstStyle/>
        <a:p>
          <a:pPr>
            <a:defRPr sz="1000">
              <a:latin typeface="Garamond" panose="02020404030301010803" pitchFamily="18" charset="0"/>
            </a:defRPr>
          </a:pPr>
          <a:endParaRPr lang="en-US"/>
        </a:p>
      </c:txPr>
    </c:legend>
    <c:plotVisOnly val="1"/>
    <c:dispBlanksAs val="gap"/>
    <c:showDLblsOverMax val="0"/>
  </c:chart>
  <c:txPr>
    <a:bodyPr/>
    <a:lstStyle/>
    <a:p>
      <a:pPr>
        <a:defRPr sz="1100"/>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latin typeface="Garamond" panose="02020404030301010803" pitchFamily="18" charset="0"/>
              </a:defRPr>
            </a:pPr>
            <a:r>
              <a:rPr lang="en-US" sz="1200">
                <a:latin typeface="Garamond" panose="02020404030301010803" pitchFamily="18" charset="0"/>
              </a:rPr>
              <a:t>Figure A.3. Gender Ratio at Birth</a:t>
            </a:r>
          </a:p>
        </c:rich>
      </c:tx>
      <c:overlay val="0"/>
    </c:title>
    <c:autoTitleDeleted val="0"/>
    <c:plotArea>
      <c:layout/>
      <c:lineChart>
        <c:grouping val="standard"/>
        <c:varyColors val="0"/>
        <c:ser>
          <c:idx val="1"/>
          <c:order val="0"/>
          <c:tx>
            <c:strRef>
              <c:f>sum!$C$3</c:f>
              <c:strCache>
                <c:ptCount val="1"/>
                <c:pt idx="0">
                  <c:v>country</c:v>
                </c:pt>
              </c:strCache>
            </c:strRef>
          </c:tx>
          <c:spPr>
            <a:ln w="31750">
              <a:solidFill>
                <a:schemeClr val="tx1"/>
              </a:solidFill>
            </a:ln>
          </c:spPr>
          <c:marker>
            <c:symbol val="none"/>
          </c:marker>
          <c:cat>
            <c:numRef>
              <c:f>sum!$B$34:$B$56</c:f>
              <c:numCache>
                <c:formatCode>General</c:formatCode>
                <c:ptCount val="23"/>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pt idx="19">
                  <c:v>2008</c:v>
                </c:pt>
                <c:pt idx="20">
                  <c:v>2009</c:v>
                </c:pt>
                <c:pt idx="21">
                  <c:v>2010</c:v>
                </c:pt>
                <c:pt idx="22">
                  <c:v>2011</c:v>
                </c:pt>
              </c:numCache>
            </c:numRef>
          </c:cat>
          <c:val>
            <c:numRef>
              <c:f>sum!$C$34:$C$56</c:f>
              <c:numCache>
                <c:formatCode>0.00</c:formatCode>
                <c:ptCount val="23"/>
                <c:pt idx="0">
                  <c:v>1.0356525843488942</c:v>
                </c:pt>
                <c:pt idx="1">
                  <c:v>1.0461012996063019</c:v>
                </c:pt>
                <c:pt idx="2">
                  <c:v>1.0427111706138528</c:v>
                </c:pt>
                <c:pt idx="3">
                  <c:v>1.0439772790475796</c:v>
                </c:pt>
                <c:pt idx="4">
                  <c:v>1.0393270890725437</c:v>
                </c:pt>
                <c:pt idx="5">
                  <c:v>1.0238932153141269</c:v>
                </c:pt>
                <c:pt idx="6">
                  <c:v>1.0357815410754729</c:v>
                </c:pt>
                <c:pt idx="7">
                  <c:v>1.0403412526107507</c:v>
                </c:pt>
                <c:pt idx="8">
                  <c:v>1.0396387919836865</c:v>
                </c:pt>
                <c:pt idx="9">
                  <c:v>1.0359630024242985</c:v>
                </c:pt>
                <c:pt idx="10">
                  <c:v>1.0411203679401229</c:v>
                </c:pt>
                <c:pt idx="11">
                  <c:v>1.0484579025829126</c:v>
                </c:pt>
                <c:pt idx="12">
                  <c:v>1.040027914493499</c:v>
                </c:pt>
                <c:pt idx="13">
                  <c:v>1.0422499067240578</c:v>
                </c:pt>
                <c:pt idx="14">
                  <c:v>1.0416263681878144</c:v>
                </c:pt>
                <c:pt idx="15">
                  <c:v>1.0458159210857445</c:v>
                </c:pt>
                <c:pt idx="16">
                  <c:v>1.0441752760954757</c:v>
                </c:pt>
                <c:pt idx="17">
                  <c:v>1.053052369608108</c:v>
                </c:pt>
                <c:pt idx="18">
                  <c:v>1.0467369847629986</c:v>
                </c:pt>
                <c:pt idx="19">
                  <c:v>1.0507350157728708</c:v>
                </c:pt>
                <c:pt idx="20">
                  <c:v>1.0548301718318829</c:v>
                </c:pt>
                <c:pt idx="21">
                  <c:v>1.0485722784950857</c:v>
                </c:pt>
                <c:pt idx="22">
                  <c:v>1.051290080346198</c:v>
                </c:pt>
              </c:numCache>
            </c:numRef>
          </c:val>
          <c:smooth val="0"/>
        </c:ser>
        <c:ser>
          <c:idx val="2"/>
          <c:order val="1"/>
          <c:tx>
            <c:strRef>
              <c:f>sum!$D$3</c:f>
              <c:strCache>
                <c:ptCount val="1"/>
                <c:pt idx="0">
                  <c:v>urban</c:v>
                </c:pt>
              </c:strCache>
            </c:strRef>
          </c:tx>
          <c:spPr>
            <a:ln>
              <a:solidFill>
                <a:schemeClr val="tx1"/>
              </a:solidFill>
              <a:prstDash val="dash"/>
            </a:ln>
          </c:spPr>
          <c:marker>
            <c:symbol val="none"/>
          </c:marker>
          <c:cat>
            <c:numRef>
              <c:f>sum!$B$34:$B$56</c:f>
              <c:numCache>
                <c:formatCode>General</c:formatCode>
                <c:ptCount val="23"/>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pt idx="19">
                  <c:v>2008</c:v>
                </c:pt>
                <c:pt idx="20">
                  <c:v>2009</c:v>
                </c:pt>
                <c:pt idx="21">
                  <c:v>2010</c:v>
                </c:pt>
                <c:pt idx="22">
                  <c:v>2011</c:v>
                </c:pt>
              </c:numCache>
            </c:numRef>
          </c:cat>
          <c:val>
            <c:numRef>
              <c:f>sum!$D$34:$D$56</c:f>
              <c:numCache>
                <c:formatCode>0.00</c:formatCode>
                <c:ptCount val="23"/>
                <c:pt idx="0">
                  <c:v>1.0530524399937027</c:v>
                </c:pt>
                <c:pt idx="1">
                  <c:v>1.0668383166436428</c:v>
                </c:pt>
                <c:pt idx="2">
                  <c:v>1.0635649129643787</c:v>
                </c:pt>
                <c:pt idx="3">
                  <c:v>1.0385384305603498</c:v>
                </c:pt>
                <c:pt idx="4">
                  <c:v>1.0351347659115864</c:v>
                </c:pt>
                <c:pt idx="5">
                  <c:v>1.0293721955657862</c:v>
                </c:pt>
                <c:pt idx="6">
                  <c:v>1.0241582024053717</c:v>
                </c:pt>
                <c:pt idx="7">
                  <c:v>1.0403593444988466</c:v>
                </c:pt>
                <c:pt idx="8">
                  <c:v>1.0436013703862179</c:v>
                </c:pt>
                <c:pt idx="9">
                  <c:v>1.0425383157115142</c:v>
                </c:pt>
                <c:pt idx="10">
                  <c:v>1.0485425919340121</c:v>
                </c:pt>
                <c:pt idx="11">
                  <c:v>1.0462220735631653</c:v>
                </c:pt>
                <c:pt idx="12">
                  <c:v>1.041771186440678</c:v>
                </c:pt>
                <c:pt idx="13">
                  <c:v>1.0495979412807266</c:v>
                </c:pt>
                <c:pt idx="14">
                  <c:v>1.0458833265478271</c:v>
                </c:pt>
                <c:pt idx="15">
                  <c:v>1.0521053243337488</c:v>
                </c:pt>
                <c:pt idx="16">
                  <c:v>1.0507140044197287</c:v>
                </c:pt>
                <c:pt idx="17">
                  <c:v>1.0581458785936266</c:v>
                </c:pt>
                <c:pt idx="18">
                  <c:v>1.0511893569010906</c:v>
                </c:pt>
                <c:pt idx="19">
                  <c:v>1.052272221827361</c:v>
                </c:pt>
                <c:pt idx="20">
                  <c:v>1.060464288382682</c:v>
                </c:pt>
              </c:numCache>
            </c:numRef>
          </c:val>
          <c:smooth val="0"/>
        </c:ser>
        <c:ser>
          <c:idx val="3"/>
          <c:order val="2"/>
          <c:tx>
            <c:strRef>
              <c:f>sum!$E$3</c:f>
              <c:strCache>
                <c:ptCount val="1"/>
                <c:pt idx="0">
                  <c:v>rural</c:v>
                </c:pt>
              </c:strCache>
            </c:strRef>
          </c:tx>
          <c:spPr>
            <a:ln>
              <a:solidFill>
                <a:schemeClr val="tx1"/>
              </a:solidFill>
              <a:prstDash val="lgDashDot"/>
            </a:ln>
          </c:spPr>
          <c:marker>
            <c:symbol val="none"/>
          </c:marker>
          <c:cat>
            <c:numRef>
              <c:f>sum!$B$34:$B$56</c:f>
              <c:numCache>
                <c:formatCode>General</c:formatCode>
                <c:ptCount val="23"/>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pt idx="19">
                  <c:v>2008</c:v>
                </c:pt>
                <c:pt idx="20">
                  <c:v>2009</c:v>
                </c:pt>
                <c:pt idx="21">
                  <c:v>2010</c:v>
                </c:pt>
                <c:pt idx="22">
                  <c:v>2011</c:v>
                </c:pt>
              </c:numCache>
            </c:numRef>
          </c:cat>
          <c:val>
            <c:numRef>
              <c:f>sum!$E$34:$E$56</c:f>
              <c:numCache>
                <c:formatCode>0.00</c:formatCode>
                <c:ptCount val="23"/>
                <c:pt idx="0">
                  <c:v>1.0103635039470049</c:v>
                </c:pt>
                <c:pt idx="1">
                  <c:v>1.0167555391453931</c:v>
                </c:pt>
                <c:pt idx="2">
                  <c:v>1.0107043132563802</c:v>
                </c:pt>
                <c:pt idx="3">
                  <c:v>1.0519654267959935</c:v>
                </c:pt>
                <c:pt idx="4">
                  <c:v>1.0451345204260076</c:v>
                </c:pt>
                <c:pt idx="5">
                  <c:v>1.0172714655839497</c:v>
                </c:pt>
                <c:pt idx="6">
                  <c:v>1.0542890541883567</c:v>
                </c:pt>
                <c:pt idx="7">
                  <c:v>1.0403151745914598</c:v>
                </c:pt>
                <c:pt idx="8">
                  <c:v>1.0336380399046741</c:v>
                </c:pt>
                <c:pt idx="9">
                  <c:v>1.0251960522564676</c:v>
                </c:pt>
                <c:pt idx="10">
                  <c:v>1.0284554375335171</c:v>
                </c:pt>
                <c:pt idx="11">
                  <c:v>1.0525861839478237</c:v>
                </c:pt>
                <c:pt idx="12">
                  <c:v>1.0367887885786269</c:v>
                </c:pt>
                <c:pt idx="13">
                  <c:v>1.0284781653449395</c:v>
                </c:pt>
                <c:pt idx="14">
                  <c:v>1.0335484392199634</c:v>
                </c:pt>
                <c:pt idx="15">
                  <c:v>1.0338419576460902</c:v>
                </c:pt>
                <c:pt idx="16">
                  <c:v>1.0316212766982109</c:v>
                </c:pt>
                <c:pt idx="17">
                  <c:v>1.0426044253048705</c:v>
                </c:pt>
                <c:pt idx="18">
                  <c:v>1.0374162881900535</c:v>
                </c:pt>
                <c:pt idx="19">
                  <c:v>1.0473461011620442</c:v>
                </c:pt>
                <c:pt idx="20">
                  <c:v>1.0420884707706528</c:v>
                </c:pt>
              </c:numCache>
            </c:numRef>
          </c:val>
          <c:smooth val="0"/>
        </c:ser>
        <c:dLbls>
          <c:showLegendKey val="0"/>
          <c:showVal val="0"/>
          <c:showCatName val="0"/>
          <c:showSerName val="0"/>
          <c:showPercent val="0"/>
          <c:showBubbleSize val="0"/>
        </c:dLbls>
        <c:smooth val="0"/>
        <c:axId val="314754328"/>
        <c:axId val="314754720"/>
      </c:lineChart>
      <c:catAx>
        <c:axId val="314754328"/>
        <c:scaling>
          <c:orientation val="minMax"/>
        </c:scaling>
        <c:delete val="0"/>
        <c:axPos val="b"/>
        <c:numFmt formatCode="General" sourceLinked="1"/>
        <c:majorTickMark val="none"/>
        <c:minorTickMark val="none"/>
        <c:tickLblPos val="nextTo"/>
        <c:txPr>
          <a:bodyPr/>
          <a:lstStyle/>
          <a:p>
            <a:pPr>
              <a:defRPr sz="800" b="1">
                <a:latin typeface="Garamond" pitchFamily="18" charset="0"/>
              </a:defRPr>
            </a:pPr>
            <a:endParaRPr lang="en-US"/>
          </a:p>
        </c:txPr>
        <c:crossAx val="314754720"/>
        <c:crosses val="autoZero"/>
        <c:auto val="1"/>
        <c:lblAlgn val="ctr"/>
        <c:lblOffset val="100"/>
        <c:noMultiLvlLbl val="0"/>
      </c:catAx>
      <c:valAx>
        <c:axId val="314754720"/>
        <c:scaling>
          <c:orientation val="minMax"/>
          <c:max val="1.08"/>
          <c:min val="0.98"/>
        </c:scaling>
        <c:delete val="0"/>
        <c:axPos val="l"/>
        <c:majorGridlines>
          <c:spPr>
            <a:ln>
              <a:prstDash val="dash"/>
            </a:ln>
          </c:spPr>
        </c:majorGridlines>
        <c:numFmt formatCode="0.00" sourceLinked="1"/>
        <c:majorTickMark val="none"/>
        <c:minorTickMark val="none"/>
        <c:tickLblPos val="nextTo"/>
        <c:spPr>
          <a:ln w="9525">
            <a:noFill/>
          </a:ln>
        </c:spPr>
        <c:txPr>
          <a:bodyPr/>
          <a:lstStyle/>
          <a:p>
            <a:pPr>
              <a:defRPr sz="1000" b="1">
                <a:latin typeface="Garamond" pitchFamily="18" charset="0"/>
              </a:defRPr>
            </a:pPr>
            <a:endParaRPr lang="en-US"/>
          </a:p>
        </c:txPr>
        <c:crossAx val="314754328"/>
        <c:crosses val="autoZero"/>
        <c:crossBetween val="between"/>
        <c:majorUnit val="2.0000000000000004E-2"/>
      </c:valAx>
      <c:spPr>
        <a:ln>
          <a:solidFill>
            <a:schemeClr val="tx1"/>
          </a:solidFill>
        </a:ln>
      </c:spPr>
    </c:plotArea>
    <c:legend>
      <c:legendPos val="b"/>
      <c:overlay val="0"/>
      <c:txPr>
        <a:bodyPr/>
        <a:lstStyle/>
        <a:p>
          <a:pPr>
            <a:defRPr sz="1200" b="0">
              <a:latin typeface="Garamond" pitchFamily="18" charset="0"/>
            </a:defRPr>
          </a:pPr>
          <a:endParaRPr lang="en-US"/>
        </a:p>
      </c:txPr>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0.06806</cdr:x>
      <cdr:y>0.45905</cdr:y>
    </cdr:from>
    <cdr:to>
      <cdr:x>0.98037</cdr:x>
      <cdr:y>0.45905</cdr:y>
    </cdr:to>
    <cdr:sp macro="" textlink="">
      <cdr:nvSpPr>
        <cdr:cNvPr id="3" name="Straight Connector 2"/>
        <cdr:cNvSpPr/>
      </cdr:nvSpPr>
      <cdr:spPr>
        <a:xfrm xmlns:a="http://schemas.openxmlformats.org/drawingml/2006/main">
          <a:off x="404520" y="1542601"/>
          <a:ext cx="5422392" cy="0"/>
        </a:xfrm>
        <a:prstGeom xmlns:a="http://schemas.openxmlformats.org/drawingml/2006/main" prst="line">
          <a:avLst/>
        </a:prstGeom>
        <a:ln xmlns:a="http://schemas.openxmlformats.org/drawingml/2006/main">
          <a:prstDash val="dash"/>
        </a:ln>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en-US"/>
        </a:p>
      </cdr:txBody>
    </cdr:sp>
  </cdr:relSizeAnchor>
  <cdr:relSizeAnchor xmlns:cdr="http://schemas.openxmlformats.org/drawingml/2006/chartDrawing">
    <cdr:from>
      <cdr:x>0.06664</cdr:x>
      <cdr:y>0.69269</cdr:y>
    </cdr:from>
    <cdr:to>
      <cdr:x>0.97837</cdr:x>
      <cdr:y>0.69269</cdr:y>
    </cdr:to>
    <cdr:sp macro="" textlink="">
      <cdr:nvSpPr>
        <cdr:cNvPr id="4" name="Straight Connector 3"/>
        <cdr:cNvSpPr/>
      </cdr:nvSpPr>
      <cdr:spPr>
        <a:xfrm xmlns:a="http://schemas.openxmlformats.org/drawingml/2006/main">
          <a:off x="447668" y="2597931"/>
          <a:ext cx="6124552" cy="0"/>
        </a:xfrm>
        <a:prstGeom xmlns:a="http://schemas.openxmlformats.org/drawingml/2006/main" prst="line">
          <a:avLst/>
        </a:prstGeom>
        <a:ln xmlns:a="http://schemas.openxmlformats.org/drawingml/2006/main">
          <a:prstDash val="dash"/>
        </a:ln>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FE9FD-03C5-4AF0-A7A5-DE0319BA0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33</Pages>
  <Words>8986</Words>
  <Characters>51226</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Hossein</dc:creator>
  <cp:lastModifiedBy>hossein abbasi</cp:lastModifiedBy>
  <cp:revision>14</cp:revision>
  <cp:lastPrinted>2013-09-13T16:54:00Z</cp:lastPrinted>
  <dcterms:created xsi:type="dcterms:W3CDTF">2013-08-29T13:45:00Z</dcterms:created>
  <dcterms:modified xsi:type="dcterms:W3CDTF">2014-07-30T13:17:00Z</dcterms:modified>
</cp:coreProperties>
</file>