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2CBD" w:rsidRDefault="00452CBD" w:rsidP="00452CBD"/>
    <w:p w:rsidR="00452CBD" w:rsidRPr="00452CBD" w:rsidRDefault="00452CBD" w:rsidP="00452CBD">
      <w:pPr>
        <w:jc w:val="center"/>
        <w:rPr>
          <w:rFonts w:ascii="Times New Roman" w:hAnsi="Times New Roman"/>
          <w:b/>
          <w:bCs/>
          <w:sz w:val="20"/>
          <w:szCs w:val="20"/>
        </w:rPr>
      </w:pPr>
      <w:r w:rsidRPr="005F10FA">
        <w:rPr>
          <w:rFonts w:ascii="Times New Roman" w:hAnsi="Times New Roman"/>
          <w:b/>
          <w:bCs/>
          <w:sz w:val="20"/>
          <w:szCs w:val="20"/>
        </w:rPr>
        <w:t xml:space="preserve">Title: </w:t>
      </w:r>
      <w:r w:rsidRPr="00452CBD">
        <w:rPr>
          <w:rFonts w:ascii="Times New Roman" w:hAnsi="Times New Roman"/>
          <w:b/>
          <w:bCs/>
          <w:sz w:val="20"/>
          <w:szCs w:val="20"/>
        </w:rPr>
        <w:t>Financial Sanctions and Iranian Banks Performance</w:t>
      </w:r>
    </w:p>
    <w:p w:rsidR="00452CBD" w:rsidRDefault="00452CBD" w:rsidP="00452CBD">
      <w:pPr>
        <w:rPr>
          <w:rFonts w:ascii="Times New Roman" w:hAnsi="Times New Roman"/>
          <w:sz w:val="20"/>
          <w:szCs w:val="20"/>
        </w:rPr>
      </w:pPr>
    </w:p>
    <w:p w:rsidR="00452CBD" w:rsidRPr="00345F30" w:rsidRDefault="00452CBD" w:rsidP="00452CBD">
      <w:pPr>
        <w:rPr>
          <w:rFonts w:ascii="Times New Roman" w:hAnsi="Times New Roman"/>
          <w:sz w:val="20"/>
          <w:szCs w:val="20"/>
          <w:vertAlign w:val="superscript"/>
        </w:rPr>
      </w:pPr>
      <w:proofErr w:type="spellStart"/>
      <w:r>
        <w:rPr>
          <w:rFonts w:ascii="Times New Roman" w:hAnsi="Times New Roman"/>
          <w:sz w:val="20"/>
          <w:szCs w:val="20"/>
        </w:rPr>
        <w:t>Sajjad</w:t>
      </w:r>
      <w:proofErr w:type="spellEnd"/>
      <w:r>
        <w:rPr>
          <w:rFonts w:ascii="Times New Roman" w:hAnsi="Times New Roman"/>
          <w:sz w:val="20"/>
          <w:szCs w:val="20"/>
        </w:rPr>
        <w:t xml:space="preserve"> </w:t>
      </w:r>
      <w:proofErr w:type="spellStart"/>
      <w:r>
        <w:rPr>
          <w:rFonts w:ascii="Times New Roman" w:hAnsi="Times New Roman"/>
          <w:sz w:val="20"/>
          <w:szCs w:val="20"/>
        </w:rPr>
        <w:t>Faraji</w:t>
      </w:r>
      <w:proofErr w:type="spellEnd"/>
      <w:r>
        <w:rPr>
          <w:rFonts w:ascii="Times New Roman" w:hAnsi="Times New Roman"/>
          <w:sz w:val="20"/>
          <w:szCs w:val="20"/>
        </w:rPr>
        <w:t xml:space="preserve"> </w:t>
      </w:r>
      <w:proofErr w:type="spellStart"/>
      <w:r>
        <w:rPr>
          <w:rFonts w:ascii="Times New Roman" w:hAnsi="Times New Roman"/>
          <w:sz w:val="20"/>
          <w:szCs w:val="20"/>
        </w:rPr>
        <w:t>Dizaji</w:t>
      </w:r>
      <w:proofErr w:type="spellEnd"/>
      <w:r>
        <w:rPr>
          <w:rFonts w:ascii="Times New Roman" w:hAnsi="Times New Roman"/>
          <w:sz w:val="20"/>
          <w:szCs w:val="20"/>
          <w:vertAlign w:val="superscript"/>
        </w:rPr>
        <w:t>*</w:t>
      </w:r>
    </w:p>
    <w:p w:rsidR="00452CBD" w:rsidRDefault="00452CBD" w:rsidP="00452CBD">
      <w:pPr>
        <w:rPr>
          <w:rFonts w:ascii="Times New Roman" w:hAnsi="Times New Roman"/>
          <w:sz w:val="20"/>
          <w:szCs w:val="20"/>
        </w:rPr>
      </w:pPr>
      <w:r>
        <w:rPr>
          <w:rFonts w:ascii="Times New Roman" w:hAnsi="Times New Roman"/>
          <w:sz w:val="20"/>
          <w:szCs w:val="20"/>
        </w:rPr>
        <w:t xml:space="preserve"> Department of Economics, </w:t>
      </w:r>
      <w:proofErr w:type="spellStart"/>
      <w:r>
        <w:rPr>
          <w:rFonts w:ascii="Times New Roman" w:hAnsi="Times New Roman"/>
          <w:sz w:val="20"/>
          <w:szCs w:val="20"/>
        </w:rPr>
        <w:t>Tarbiat</w:t>
      </w:r>
      <w:proofErr w:type="spellEnd"/>
      <w:r>
        <w:rPr>
          <w:rFonts w:ascii="Times New Roman" w:hAnsi="Times New Roman"/>
          <w:sz w:val="20"/>
          <w:szCs w:val="20"/>
        </w:rPr>
        <w:t xml:space="preserve"> </w:t>
      </w:r>
      <w:proofErr w:type="spellStart"/>
      <w:r>
        <w:rPr>
          <w:rFonts w:ascii="Times New Roman" w:hAnsi="Times New Roman"/>
          <w:sz w:val="20"/>
          <w:szCs w:val="20"/>
        </w:rPr>
        <w:t>Modares</w:t>
      </w:r>
      <w:proofErr w:type="spellEnd"/>
      <w:r>
        <w:rPr>
          <w:rFonts w:ascii="Times New Roman" w:hAnsi="Times New Roman"/>
          <w:sz w:val="20"/>
          <w:szCs w:val="20"/>
        </w:rPr>
        <w:t xml:space="preserve"> University, Tehran, Iran</w:t>
      </w:r>
    </w:p>
    <w:p w:rsidR="00452CBD" w:rsidRPr="00452CBD" w:rsidRDefault="00452CBD" w:rsidP="00452CBD">
      <w:pPr>
        <w:rPr>
          <w:rFonts w:ascii="Times New Roman" w:hAnsi="Times New Roman"/>
          <w:sz w:val="20"/>
          <w:szCs w:val="20"/>
        </w:rPr>
      </w:pPr>
      <w:r w:rsidRPr="00E0251B">
        <w:rPr>
          <w:rFonts w:ascii="Times New Roman" w:hAnsi="Times New Roman"/>
          <w:sz w:val="20"/>
          <w:szCs w:val="20"/>
        </w:rPr>
        <w:br/>
      </w:r>
      <w:r w:rsidRPr="00452CBD">
        <w:rPr>
          <w:rFonts w:ascii="Times New Roman" w:hAnsi="Times New Roman"/>
          <w:sz w:val="20"/>
          <w:szCs w:val="20"/>
        </w:rPr>
        <w:t xml:space="preserve">*Corresponding author: </w:t>
      </w:r>
      <w:proofErr w:type="spellStart"/>
      <w:r w:rsidRPr="00452CBD">
        <w:rPr>
          <w:rFonts w:ascii="Times New Roman" w:hAnsi="Times New Roman"/>
          <w:sz w:val="20"/>
          <w:szCs w:val="20"/>
        </w:rPr>
        <w:t>Sajjad</w:t>
      </w:r>
      <w:proofErr w:type="spellEnd"/>
      <w:r w:rsidRPr="00452CBD">
        <w:rPr>
          <w:rFonts w:ascii="Times New Roman" w:hAnsi="Times New Roman"/>
          <w:sz w:val="20"/>
          <w:szCs w:val="20"/>
        </w:rPr>
        <w:t xml:space="preserve"> </w:t>
      </w:r>
      <w:proofErr w:type="spellStart"/>
      <w:r w:rsidRPr="00452CBD">
        <w:rPr>
          <w:rFonts w:ascii="Times New Roman" w:hAnsi="Times New Roman"/>
          <w:sz w:val="20"/>
          <w:szCs w:val="20"/>
        </w:rPr>
        <w:t>Faraji</w:t>
      </w:r>
      <w:proofErr w:type="spellEnd"/>
      <w:r w:rsidRPr="00452CBD">
        <w:rPr>
          <w:rFonts w:ascii="Times New Roman" w:hAnsi="Times New Roman"/>
          <w:sz w:val="20"/>
          <w:szCs w:val="20"/>
        </w:rPr>
        <w:t xml:space="preserve"> </w:t>
      </w:r>
      <w:proofErr w:type="spellStart"/>
      <w:r w:rsidRPr="00452CBD">
        <w:rPr>
          <w:rFonts w:ascii="Times New Roman" w:hAnsi="Times New Roman"/>
          <w:sz w:val="20"/>
          <w:szCs w:val="20"/>
        </w:rPr>
        <w:t>Dizaji</w:t>
      </w:r>
      <w:proofErr w:type="spellEnd"/>
    </w:p>
    <w:p w:rsidR="00452CBD" w:rsidRPr="00452CBD" w:rsidRDefault="00452CBD" w:rsidP="00452CBD">
      <w:pPr>
        <w:spacing w:line="360" w:lineRule="auto"/>
        <w:rPr>
          <w:rFonts w:ascii="Times New Roman" w:hAnsi="Times New Roman"/>
          <w:sz w:val="20"/>
          <w:szCs w:val="20"/>
        </w:rPr>
      </w:pPr>
      <w:r w:rsidRPr="00452CBD">
        <w:rPr>
          <w:rFonts w:ascii="Times New Roman" w:hAnsi="Times New Roman"/>
          <w:sz w:val="20"/>
          <w:szCs w:val="20"/>
        </w:rPr>
        <w:t xml:space="preserve"> Email address: </w:t>
      </w:r>
      <w:hyperlink r:id="rId9" w:history="1">
        <w:r w:rsidRPr="00452CBD">
          <w:rPr>
            <w:rFonts w:ascii="Times New Roman" w:hAnsi="Times New Roman"/>
            <w:sz w:val="20"/>
            <w:szCs w:val="20"/>
          </w:rPr>
          <w:t>faraji.sajjad@gmail.com</w:t>
        </w:r>
      </w:hyperlink>
    </w:p>
    <w:p w:rsidR="00452CBD" w:rsidRPr="00452CBD" w:rsidRDefault="00452CBD" w:rsidP="00452CBD">
      <w:pPr>
        <w:rPr>
          <w:rFonts w:ascii="Times New Roman" w:hAnsi="Times New Roman"/>
          <w:sz w:val="20"/>
          <w:szCs w:val="20"/>
        </w:rPr>
      </w:pPr>
      <w:r w:rsidRPr="00452CBD">
        <w:rPr>
          <w:rFonts w:ascii="Times New Roman" w:hAnsi="Times New Roman"/>
          <w:sz w:val="20"/>
          <w:szCs w:val="20"/>
        </w:rPr>
        <w:t>Tel: +989126978520</w:t>
      </w:r>
    </w:p>
    <w:p w:rsidR="00452CBD" w:rsidRPr="00452CBD" w:rsidRDefault="00452CBD" w:rsidP="00452CBD">
      <w:pPr>
        <w:rPr>
          <w:rFonts w:ascii="Times New Roman" w:hAnsi="Times New Roman"/>
          <w:sz w:val="20"/>
          <w:szCs w:val="20"/>
        </w:rPr>
      </w:pPr>
      <w:r w:rsidRPr="00452CBD">
        <w:rPr>
          <w:rFonts w:ascii="Times New Roman" w:hAnsi="Times New Roman"/>
          <w:sz w:val="20"/>
          <w:szCs w:val="20"/>
        </w:rPr>
        <w:t>Fax</w:t>
      </w:r>
      <w:proofErr w:type="gramStart"/>
      <w:r w:rsidRPr="00452CBD">
        <w:rPr>
          <w:rFonts w:ascii="Times New Roman" w:hAnsi="Times New Roman"/>
          <w:sz w:val="20"/>
          <w:szCs w:val="20"/>
        </w:rPr>
        <w:t>:+</w:t>
      </w:r>
      <w:proofErr w:type="gramEnd"/>
      <w:r w:rsidRPr="00452CBD">
        <w:rPr>
          <w:rFonts w:ascii="Times New Roman" w:hAnsi="Times New Roman"/>
          <w:sz w:val="20"/>
          <w:szCs w:val="20"/>
        </w:rPr>
        <w:t>98-21-82883656</w:t>
      </w:r>
    </w:p>
    <w:p w:rsidR="00452CBD" w:rsidRPr="00452CBD" w:rsidRDefault="00452CBD" w:rsidP="00452CBD">
      <w:pPr>
        <w:rPr>
          <w:rFonts w:ascii="Times New Roman" w:hAnsi="Times New Roman"/>
          <w:sz w:val="20"/>
          <w:szCs w:val="20"/>
        </w:rPr>
      </w:pPr>
    </w:p>
    <w:p w:rsidR="00452CBD" w:rsidRPr="00452CBD" w:rsidRDefault="00452CBD" w:rsidP="00452CBD">
      <w:pPr>
        <w:spacing w:line="360" w:lineRule="auto"/>
        <w:rPr>
          <w:rFonts w:ascii="Times New Roman" w:hAnsi="Times New Roman"/>
          <w:sz w:val="20"/>
          <w:szCs w:val="20"/>
        </w:rPr>
      </w:pPr>
      <w:r w:rsidRPr="00452CBD">
        <w:rPr>
          <w:rFonts w:ascii="Times New Roman" w:hAnsi="Times New Roman"/>
          <w:sz w:val="20"/>
          <w:szCs w:val="20"/>
        </w:rPr>
        <w:t xml:space="preserve">Attn. </w:t>
      </w:r>
      <w:proofErr w:type="spellStart"/>
      <w:r w:rsidRPr="00452CBD">
        <w:rPr>
          <w:rFonts w:ascii="Times New Roman" w:hAnsi="Times New Roman"/>
          <w:sz w:val="20"/>
          <w:szCs w:val="20"/>
        </w:rPr>
        <w:t>Sajjad</w:t>
      </w:r>
      <w:proofErr w:type="spellEnd"/>
      <w:r w:rsidRPr="00452CBD">
        <w:rPr>
          <w:rFonts w:ascii="Times New Roman" w:hAnsi="Times New Roman"/>
          <w:sz w:val="20"/>
          <w:szCs w:val="20"/>
        </w:rPr>
        <w:t xml:space="preserve"> </w:t>
      </w:r>
      <w:proofErr w:type="spellStart"/>
      <w:r w:rsidRPr="00452CBD">
        <w:rPr>
          <w:rFonts w:ascii="Times New Roman" w:hAnsi="Times New Roman"/>
          <w:sz w:val="20"/>
          <w:szCs w:val="20"/>
        </w:rPr>
        <w:t>Faraji</w:t>
      </w:r>
      <w:proofErr w:type="spellEnd"/>
      <w:r w:rsidRPr="00452CBD">
        <w:rPr>
          <w:rFonts w:ascii="Times New Roman" w:hAnsi="Times New Roman"/>
          <w:sz w:val="20"/>
          <w:szCs w:val="20"/>
        </w:rPr>
        <w:t xml:space="preserve"> </w:t>
      </w:r>
      <w:proofErr w:type="spellStart"/>
      <w:r w:rsidRPr="00452CBD">
        <w:rPr>
          <w:rFonts w:ascii="Times New Roman" w:hAnsi="Times New Roman"/>
          <w:sz w:val="20"/>
          <w:szCs w:val="20"/>
        </w:rPr>
        <w:t>Dizaji</w:t>
      </w:r>
      <w:proofErr w:type="spellEnd"/>
    </w:p>
    <w:p w:rsidR="00452CBD" w:rsidRPr="00452CBD" w:rsidRDefault="00452CBD" w:rsidP="00452CBD">
      <w:pPr>
        <w:spacing w:line="360" w:lineRule="auto"/>
        <w:rPr>
          <w:rFonts w:ascii="Times New Roman" w:hAnsi="Times New Roman"/>
          <w:sz w:val="20"/>
          <w:szCs w:val="20"/>
        </w:rPr>
      </w:pPr>
      <w:r w:rsidRPr="00452CBD">
        <w:rPr>
          <w:rFonts w:ascii="Times New Roman" w:hAnsi="Times New Roman"/>
          <w:sz w:val="20"/>
          <w:szCs w:val="20"/>
        </w:rPr>
        <w:t>Department of Economics</w:t>
      </w:r>
    </w:p>
    <w:p w:rsidR="00452CBD" w:rsidRPr="00452CBD" w:rsidRDefault="00452CBD" w:rsidP="00452CBD">
      <w:pPr>
        <w:spacing w:line="360" w:lineRule="auto"/>
        <w:rPr>
          <w:rFonts w:ascii="Times New Roman" w:hAnsi="Times New Roman"/>
          <w:sz w:val="20"/>
          <w:szCs w:val="20"/>
        </w:rPr>
      </w:pPr>
      <w:proofErr w:type="spellStart"/>
      <w:r w:rsidRPr="00452CBD">
        <w:rPr>
          <w:rFonts w:ascii="Times New Roman" w:hAnsi="Times New Roman"/>
          <w:sz w:val="20"/>
          <w:szCs w:val="20"/>
        </w:rPr>
        <w:t>Tarbiat</w:t>
      </w:r>
      <w:proofErr w:type="spellEnd"/>
      <w:r w:rsidRPr="00452CBD">
        <w:rPr>
          <w:rFonts w:ascii="Times New Roman" w:hAnsi="Times New Roman"/>
          <w:sz w:val="20"/>
          <w:szCs w:val="20"/>
        </w:rPr>
        <w:t xml:space="preserve"> </w:t>
      </w:r>
      <w:proofErr w:type="spellStart"/>
      <w:r w:rsidRPr="00452CBD">
        <w:rPr>
          <w:rFonts w:ascii="Times New Roman" w:hAnsi="Times New Roman"/>
          <w:sz w:val="20"/>
          <w:szCs w:val="20"/>
        </w:rPr>
        <w:t>Modares</w:t>
      </w:r>
      <w:proofErr w:type="spellEnd"/>
      <w:r w:rsidRPr="00452CBD">
        <w:rPr>
          <w:rFonts w:ascii="Times New Roman" w:hAnsi="Times New Roman"/>
          <w:sz w:val="20"/>
          <w:szCs w:val="20"/>
        </w:rPr>
        <w:t xml:space="preserve"> University</w:t>
      </w:r>
    </w:p>
    <w:p w:rsidR="00452CBD" w:rsidRPr="00452CBD" w:rsidRDefault="00452CBD" w:rsidP="00452CBD">
      <w:pPr>
        <w:spacing w:line="360" w:lineRule="auto"/>
        <w:rPr>
          <w:rFonts w:ascii="Times New Roman" w:hAnsi="Times New Roman"/>
          <w:sz w:val="20"/>
          <w:szCs w:val="20"/>
        </w:rPr>
      </w:pPr>
      <w:r w:rsidRPr="00452CBD">
        <w:rPr>
          <w:rFonts w:ascii="Times New Roman" w:hAnsi="Times New Roman"/>
          <w:sz w:val="20"/>
          <w:szCs w:val="20"/>
        </w:rPr>
        <w:t>P.O. Box 14115-139</w:t>
      </w:r>
    </w:p>
    <w:p w:rsidR="00452CBD" w:rsidRPr="00452CBD" w:rsidRDefault="00452CBD" w:rsidP="00452CBD">
      <w:pPr>
        <w:spacing w:line="360" w:lineRule="auto"/>
        <w:rPr>
          <w:rFonts w:ascii="Times New Roman" w:hAnsi="Times New Roman"/>
          <w:sz w:val="20"/>
          <w:szCs w:val="20"/>
        </w:rPr>
      </w:pPr>
      <w:r w:rsidRPr="00452CBD">
        <w:rPr>
          <w:rFonts w:ascii="Times New Roman" w:hAnsi="Times New Roman"/>
          <w:sz w:val="20"/>
          <w:szCs w:val="20"/>
        </w:rPr>
        <w:t>Tehran, Iran.</w:t>
      </w:r>
    </w:p>
    <w:p w:rsidR="00452CBD" w:rsidRDefault="00452CBD"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A17DAA" w:rsidRDefault="00A17DAA" w:rsidP="00A44526">
      <w:pPr>
        <w:jc w:val="center"/>
        <w:rPr>
          <w:rFonts w:asciiTheme="majorBidi" w:hAnsiTheme="majorBidi" w:cstheme="majorBidi"/>
          <w:b/>
          <w:bCs/>
          <w:sz w:val="27"/>
          <w:szCs w:val="27"/>
        </w:rPr>
      </w:pPr>
    </w:p>
    <w:p w:rsidR="00452CBD" w:rsidRDefault="00452CBD" w:rsidP="00A44526">
      <w:pPr>
        <w:jc w:val="center"/>
        <w:rPr>
          <w:rFonts w:asciiTheme="majorBidi" w:hAnsiTheme="majorBidi" w:cstheme="majorBidi"/>
          <w:b/>
          <w:bCs/>
          <w:sz w:val="27"/>
          <w:szCs w:val="27"/>
        </w:rPr>
      </w:pPr>
    </w:p>
    <w:p w:rsidR="00D575D2" w:rsidRPr="008C33E1" w:rsidRDefault="00A44526" w:rsidP="00A44526">
      <w:pPr>
        <w:jc w:val="center"/>
        <w:rPr>
          <w:rFonts w:asciiTheme="majorBidi" w:hAnsiTheme="majorBidi" w:cstheme="majorBidi"/>
          <w:b/>
          <w:bCs/>
        </w:rPr>
      </w:pPr>
      <w:r>
        <w:rPr>
          <w:rFonts w:asciiTheme="majorBidi" w:hAnsiTheme="majorBidi" w:cstheme="majorBidi"/>
          <w:b/>
          <w:bCs/>
          <w:sz w:val="27"/>
          <w:szCs w:val="27"/>
        </w:rPr>
        <w:lastRenderedPageBreak/>
        <w:t>Financial Sanctions and Iranian Banks Performance</w:t>
      </w:r>
    </w:p>
    <w:p w:rsidR="00D575D2" w:rsidRPr="008C33E1" w:rsidRDefault="00D575D2" w:rsidP="00D575D2">
      <w:pPr>
        <w:rPr>
          <w:rFonts w:asciiTheme="majorBidi" w:hAnsiTheme="majorBidi" w:cstheme="majorBidi"/>
          <w:b/>
          <w:bCs/>
          <w:sz w:val="27"/>
          <w:szCs w:val="27"/>
        </w:rPr>
      </w:pPr>
      <w:r w:rsidRPr="008C33E1">
        <w:rPr>
          <w:rFonts w:asciiTheme="majorBidi" w:hAnsiTheme="majorBidi" w:cstheme="majorBidi"/>
          <w:b/>
          <w:bCs/>
          <w:sz w:val="27"/>
          <w:szCs w:val="27"/>
        </w:rPr>
        <w:t>Abstract</w:t>
      </w:r>
    </w:p>
    <w:p w:rsidR="00D575D2" w:rsidRPr="00D575D2" w:rsidRDefault="001569A8" w:rsidP="0048288A">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I n this study I use Stochastic Frontier analysis approach to </w:t>
      </w:r>
      <w:r w:rsidR="00D575D2" w:rsidRPr="00D575D2">
        <w:rPr>
          <w:rFonts w:asciiTheme="majorBidi" w:hAnsiTheme="majorBidi" w:cstheme="majorBidi"/>
        </w:rPr>
        <w:t>estimate cost efficiency, economies of</w:t>
      </w:r>
      <w:r w:rsidR="005007F0">
        <w:rPr>
          <w:rFonts w:asciiTheme="majorBidi" w:hAnsiTheme="majorBidi" w:cstheme="majorBidi"/>
        </w:rPr>
        <w:t xml:space="preserve"> sca</w:t>
      </w:r>
      <w:r w:rsidR="00A73217">
        <w:rPr>
          <w:rFonts w:asciiTheme="majorBidi" w:hAnsiTheme="majorBidi" w:cstheme="majorBidi"/>
        </w:rPr>
        <w:t xml:space="preserve">le, and technological progress </w:t>
      </w:r>
      <w:r w:rsidR="005007F0">
        <w:rPr>
          <w:rFonts w:asciiTheme="majorBidi" w:hAnsiTheme="majorBidi" w:cstheme="majorBidi"/>
        </w:rPr>
        <w:t>a</w:t>
      </w:r>
      <w:r w:rsidR="00D575D2" w:rsidRPr="00D575D2">
        <w:rPr>
          <w:rFonts w:asciiTheme="majorBidi" w:hAnsiTheme="majorBidi" w:cstheme="majorBidi"/>
        </w:rPr>
        <w:t xml:space="preserve">mong Iranian banks from 1999 to 2012. </w:t>
      </w:r>
      <w:r>
        <w:rPr>
          <w:rFonts w:asciiTheme="majorBidi" w:hAnsiTheme="majorBidi" w:cstheme="majorBidi"/>
        </w:rPr>
        <w:t>The results show that</w:t>
      </w:r>
      <w:r w:rsidR="00D575D2" w:rsidRPr="00D575D2">
        <w:rPr>
          <w:rFonts w:asciiTheme="majorBidi" w:hAnsiTheme="majorBidi" w:cstheme="majorBidi"/>
        </w:rPr>
        <w:t xml:space="preserve"> there is a marked difference in cost efficiency before and after the </w:t>
      </w:r>
      <w:r>
        <w:rPr>
          <w:rFonts w:asciiTheme="majorBidi" w:hAnsiTheme="majorBidi" w:cstheme="majorBidi"/>
        </w:rPr>
        <w:t>recent financial</w:t>
      </w:r>
      <w:r w:rsidR="00D575D2" w:rsidRPr="00D575D2">
        <w:rPr>
          <w:rFonts w:asciiTheme="majorBidi" w:hAnsiTheme="majorBidi" w:cstheme="majorBidi"/>
        </w:rPr>
        <w:t xml:space="preserve"> sanctions against Iranian banking industry. Moreover, results indicate that </w:t>
      </w:r>
      <w:r w:rsidR="0048288A">
        <w:rPr>
          <w:rFonts w:asciiTheme="majorBidi" w:hAnsiTheme="majorBidi" w:cstheme="majorBidi"/>
        </w:rPr>
        <w:t>specialized government</w:t>
      </w:r>
      <w:r w:rsidR="00D575D2" w:rsidRPr="00D575D2">
        <w:rPr>
          <w:rFonts w:asciiTheme="majorBidi" w:hAnsiTheme="majorBidi" w:cstheme="majorBidi"/>
        </w:rPr>
        <w:t xml:space="preserve">-owned banks </w:t>
      </w:r>
      <w:r w:rsidR="0048288A">
        <w:rPr>
          <w:rFonts w:asciiTheme="majorBidi" w:hAnsiTheme="majorBidi" w:cstheme="majorBidi"/>
        </w:rPr>
        <w:t>are less efficient than commercial government owned banks and non-government owned banks after the imposed financial sanctions</w:t>
      </w:r>
      <w:r w:rsidR="00D575D2" w:rsidRPr="00D575D2">
        <w:rPr>
          <w:rFonts w:asciiTheme="majorBidi" w:hAnsiTheme="majorBidi" w:cstheme="majorBidi"/>
        </w:rPr>
        <w:t xml:space="preserve">. Furthermore, </w:t>
      </w:r>
      <w:r w:rsidR="0048288A">
        <w:rPr>
          <w:rFonts w:asciiTheme="majorBidi" w:hAnsiTheme="majorBidi" w:cstheme="majorBidi"/>
        </w:rPr>
        <w:t>I could not find a logical relationship between cost efficiency and Iranian banks size</w:t>
      </w:r>
      <w:r w:rsidR="00D575D2" w:rsidRPr="00D575D2">
        <w:rPr>
          <w:rFonts w:asciiTheme="majorBidi" w:hAnsiTheme="majorBidi" w:cstheme="majorBidi"/>
        </w:rPr>
        <w:t xml:space="preserve">. Cost reductions attributed to technological progress and economies of scale were greater prior to the </w:t>
      </w:r>
      <w:r w:rsidR="0048288A">
        <w:rPr>
          <w:rFonts w:asciiTheme="majorBidi" w:hAnsiTheme="majorBidi" w:cstheme="majorBidi"/>
        </w:rPr>
        <w:t>financial sanctions</w:t>
      </w:r>
      <w:r w:rsidR="00D575D2" w:rsidRPr="00D575D2">
        <w:rPr>
          <w:rFonts w:asciiTheme="majorBidi" w:hAnsiTheme="majorBidi" w:cstheme="majorBidi"/>
        </w:rPr>
        <w:t>.</w:t>
      </w:r>
    </w:p>
    <w:p w:rsidR="00066F22" w:rsidRPr="00D575D2" w:rsidRDefault="00066F22"/>
    <w:p w:rsidR="00D575D2" w:rsidRDefault="00D575D2">
      <w:pPr>
        <w:rPr>
          <w:rFonts w:asciiTheme="majorBidi" w:hAnsiTheme="majorBidi" w:cstheme="majorBidi"/>
        </w:rPr>
      </w:pPr>
      <w:r w:rsidRPr="00D575D2">
        <w:rPr>
          <w:rFonts w:asciiTheme="majorBidi" w:hAnsiTheme="majorBidi" w:cstheme="majorBidi"/>
          <w:b/>
          <w:bCs/>
        </w:rPr>
        <w:t xml:space="preserve">Key words: </w:t>
      </w:r>
      <w:r w:rsidRPr="00D575D2">
        <w:rPr>
          <w:rFonts w:asciiTheme="majorBidi" w:hAnsiTheme="majorBidi" w:cstheme="majorBidi"/>
        </w:rPr>
        <w:t>Cost efficiency, technological progress, banking</w:t>
      </w:r>
      <w:r w:rsidR="008404A8">
        <w:rPr>
          <w:rFonts w:asciiTheme="majorBidi" w:hAnsiTheme="majorBidi" w:cstheme="majorBidi"/>
        </w:rPr>
        <w:t>, Sanctions, Iran.</w:t>
      </w:r>
    </w:p>
    <w:p w:rsidR="00A17DAA" w:rsidRDefault="00A17DAA" w:rsidP="00A17DAA">
      <w:r w:rsidRPr="00216D9F">
        <w:rPr>
          <w:rFonts w:ascii="Times New Roman" w:hAnsi="Times New Roman"/>
          <w:b/>
          <w:bCs/>
          <w:sz w:val="20"/>
          <w:szCs w:val="20"/>
        </w:rPr>
        <w:t>JEL Classification:</w:t>
      </w:r>
      <w:r>
        <w:rPr>
          <w:b/>
          <w:bCs/>
        </w:rPr>
        <w:t xml:space="preserve"> </w:t>
      </w:r>
      <w:r>
        <w:rPr>
          <w:rFonts w:ascii="Times New Roman" w:hAnsi="Times New Roman"/>
          <w:sz w:val="20"/>
          <w:szCs w:val="20"/>
        </w:rPr>
        <w:t>G21</w:t>
      </w:r>
      <w:r w:rsidR="00F96C27">
        <w:rPr>
          <w:rFonts w:ascii="Times New Roman" w:hAnsi="Times New Roman"/>
          <w:sz w:val="20"/>
          <w:szCs w:val="20"/>
        </w:rPr>
        <w:t>.</w:t>
      </w:r>
    </w:p>
    <w:p w:rsidR="00A17DAA" w:rsidRPr="00D575D2" w:rsidRDefault="00A17DAA">
      <w:pPr>
        <w:rPr>
          <w:rFonts w:asciiTheme="majorBidi" w:hAnsiTheme="majorBidi" w:cstheme="majorBidi"/>
          <w:b/>
          <w:bCs/>
        </w:rPr>
      </w:pPr>
    </w:p>
    <w:p w:rsidR="00D575D2" w:rsidRDefault="00D575D2"/>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A17DAA" w:rsidRDefault="00A17DAA"/>
    <w:p w:rsidR="00D575D2" w:rsidRDefault="00D575D2" w:rsidP="00D575D2">
      <w:pPr>
        <w:pStyle w:val="ListParagraph"/>
        <w:numPr>
          <w:ilvl w:val="0"/>
          <w:numId w:val="1"/>
        </w:numPr>
        <w:rPr>
          <w:rFonts w:asciiTheme="majorBidi" w:hAnsiTheme="majorBidi" w:cstheme="majorBidi"/>
          <w:b/>
          <w:bCs/>
        </w:rPr>
      </w:pPr>
      <w:r w:rsidRPr="006A3D3A">
        <w:rPr>
          <w:rFonts w:asciiTheme="majorBidi" w:hAnsiTheme="majorBidi" w:cstheme="majorBidi"/>
          <w:b/>
          <w:bCs/>
        </w:rPr>
        <w:lastRenderedPageBreak/>
        <w:t>Introduction</w:t>
      </w:r>
    </w:p>
    <w:p w:rsidR="00D575D2" w:rsidRDefault="00D575D2" w:rsidP="005007F0">
      <w:pPr>
        <w:autoSpaceDE w:val="0"/>
        <w:autoSpaceDN w:val="0"/>
        <w:adjustRightInd w:val="0"/>
        <w:spacing w:after="0" w:line="240" w:lineRule="auto"/>
        <w:rPr>
          <w:rFonts w:asciiTheme="majorBidi" w:hAnsiTheme="majorBidi" w:cstheme="majorBidi"/>
        </w:rPr>
      </w:pPr>
      <w:r w:rsidRPr="00D575D2">
        <w:rPr>
          <w:rFonts w:asciiTheme="majorBidi" w:hAnsiTheme="majorBidi" w:cstheme="majorBidi"/>
        </w:rPr>
        <w:t>Researchers and policy makers around the world have devoted a great deal of attention to the financial sectors of both advanced and developing countries over the past two decades. Banking is one of the most important sections of each economic. Because the banks, as the intermediaries of monetary funds are considered one of the fundamental parts of financial markets along with the stock exchange market and insurance industry (</w:t>
      </w:r>
      <w:proofErr w:type="spellStart"/>
      <w:r w:rsidRPr="00D575D2">
        <w:rPr>
          <w:rFonts w:asciiTheme="majorBidi" w:hAnsiTheme="majorBidi" w:cstheme="majorBidi"/>
        </w:rPr>
        <w:t>Maleki</w:t>
      </w:r>
      <w:proofErr w:type="spellEnd"/>
      <w:r w:rsidRPr="00D575D2">
        <w:rPr>
          <w:rFonts w:asciiTheme="majorBidi" w:hAnsiTheme="majorBidi" w:cstheme="majorBidi"/>
        </w:rPr>
        <w:t xml:space="preserve"> Nia et al,2012).</w:t>
      </w:r>
    </w:p>
    <w:p w:rsidR="00B50A4B" w:rsidRDefault="005007F0" w:rsidP="00B50A4B">
      <w:pPr>
        <w:autoSpaceDE w:val="0"/>
        <w:autoSpaceDN w:val="0"/>
        <w:adjustRightInd w:val="0"/>
        <w:spacing w:after="0" w:line="240" w:lineRule="auto"/>
        <w:rPr>
          <w:rFonts w:ascii="TTE2489078t00" w:hAnsi="TTE2489078t00" w:cs="TTE2489078t00"/>
          <w:sz w:val="21"/>
          <w:szCs w:val="21"/>
        </w:rPr>
      </w:pPr>
      <w:r w:rsidRPr="00D575D2">
        <w:rPr>
          <w:rFonts w:asciiTheme="majorBidi" w:hAnsiTheme="majorBidi" w:cstheme="majorBidi"/>
        </w:rPr>
        <w:t>Banking has greater importance in the economics of Iran. Because of the inefficiency of capital market in practice, these banks are the ones that carry the burden of providing the long term financial capital. Also at the process of the financial markets releasing in order to join the global market, efficiency is a fundamental condition. The Iranian banking sector has undergone significant transformation since deregulation and through the financial banking sanctions</w:t>
      </w:r>
      <w:r>
        <w:rPr>
          <w:rFonts w:asciiTheme="majorBidi" w:hAnsiTheme="majorBidi" w:cstheme="majorBidi"/>
        </w:rPr>
        <w:t xml:space="preserve"> sent by US and </w:t>
      </w:r>
      <w:r w:rsidR="00B50A4B">
        <w:rPr>
          <w:rFonts w:asciiTheme="majorBidi" w:hAnsiTheme="majorBidi" w:cstheme="majorBidi"/>
        </w:rPr>
        <w:t>EU</w:t>
      </w:r>
      <w:r w:rsidRPr="00D575D2">
        <w:rPr>
          <w:rFonts w:asciiTheme="majorBidi" w:hAnsiTheme="majorBidi" w:cstheme="majorBidi"/>
        </w:rPr>
        <w:t xml:space="preserve">. </w:t>
      </w:r>
      <w:proofErr w:type="gramStart"/>
      <w:r w:rsidR="00B50A4B">
        <w:rPr>
          <w:rFonts w:ascii="TTE2489078t00" w:hAnsi="TTE2489078t00" w:cs="TTE2489078t00"/>
          <w:sz w:val="23"/>
          <w:szCs w:val="23"/>
        </w:rPr>
        <w:t xml:space="preserve">The United States </w:t>
      </w:r>
      <w:r w:rsidR="00DA4BF7">
        <w:rPr>
          <w:rFonts w:ascii="TTE2489078t00" w:hAnsi="TTE2489078t00" w:cs="TTE2489078t00"/>
          <w:sz w:val="21"/>
          <w:szCs w:val="21"/>
        </w:rPr>
        <w:t>efforts</w:t>
      </w:r>
      <w:r w:rsidR="00B50A4B">
        <w:rPr>
          <w:rFonts w:ascii="TTE2489078t00" w:hAnsi="TTE2489078t00" w:cs="TTE2489078t00"/>
          <w:sz w:val="21"/>
          <w:szCs w:val="21"/>
        </w:rPr>
        <w:t xml:space="preserve"> to shout Iran out of the international banking system.</w:t>
      </w:r>
      <w:proofErr w:type="gramEnd"/>
      <w:r w:rsidR="00B50A4B">
        <w:rPr>
          <w:rFonts w:ascii="TTE2489078t00" w:hAnsi="TTE2489078t00" w:cs="TTE2489078t00"/>
          <w:sz w:val="21"/>
          <w:szCs w:val="21"/>
        </w:rPr>
        <w:t xml:space="preserve"> These efforts have been implemented by the Treasury Department through preventing Iran from accessing the U.S. financial system (on November 6, 2008 the Treasury Department barred U.S. banks from handling any indirect transactions with Iranian banks) and also</w:t>
      </w:r>
    </w:p>
    <w:p w:rsidR="00B50A4B" w:rsidRPr="00B50A4B" w:rsidRDefault="00B50A4B" w:rsidP="00B50A4B">
      <w:pPr>
        <w:autoSpaceDE w:val="0"/>
        <w:autoSpaceDN w:val="0"/>
        <w:adjustRightInd w:val="0"/>
        <w:spacing w:after="0" w:line="240" w:lineRule="auto"/>
        <w:rPr>
          <w:rFonts w:ascii="TTE2489078t00" w:hAnsi="TTE2489078t00" w:cs="TTE2489078t00"/>
          <w:sz w:val="21"/>
          <w:szCs w:val="21"/>
        </w:rPr>
      </w:pPr>
      <w:proofErr w:type="gramStart"/>
      <w:r>
        <w:rPr>
          <w:rFonts w:ascii="TTE2489078t00" w:hAnsi="TTE2489078t00" w:cs="TTE2489078t00"/>
          <w:sz w:val="21"/>
          <w:szCs w:val="21"/>
        </w:rPr>
        <w:t>using</w:t>
      </w:r>
      <w:proofErr w:type="gramEnd"/>
      <w:r>
        <w:rPr>
          <w:rFonts w:ascii="TTE2489078t00" w:hAnsi="TTE2489078t00" w:cs="TTE2489078t00"/>
          <w:sz w:val="21"/>
          <w:szCs w:val="21"/>
        </w:rPr>
        <w:t xml:space="preserve"> punishments to pressure firms to cease doing business with Iran ( </w:t>
      </w:r>
      <w:proofErr w:type="spellStart"/>
      <w:r>
        <w:rPr>
          <w:rFonts w:ascii="TTE2489078t00" w:hAnsi="TTE2489078t00" w:cs="TTE2489078t00"/>
          <w:sz w:val="21"/>
          <w:szCs w:val="21"/>
        </w:rPr>
        <w:t>Katzman</w:t>
      </w:r>
      <w:proofErr w:type="spellEnd"/>
      <w:r>
        <w:rPr>
          <w:rFonts w:ascii="TTE2489078t00" w:hAnsi="TTE2489078t00" w:cs="TTE2489078t00"/>
          <w:sz w:val="21"/>
          <w:szCs w:val="21"/>
        </w:rPr>
        <w:t xml:space="preserve">, 2012). </w:t>
      </w:r>
      <w:r w:rsidRPr="00B50A4B">
        <w:rPr>
          <w:rFonts w:ascii="TTE2489078t00" w:hAnsi="TTE2489078t00" w:cs="TTE2489078t00"/>
          <w:sz w:val="21"/>
          <w:szCs w:val="21"/>
        </w:rPr>
        <w:t>The EU financial</w:t>
      </w:r>
    </w:p>
    <w:p w:rsidR="00B50A4B" w:rsidRDefault="00B50A4B" w:rsidP="00B50A4B">
      <w:pPr>
        <w:autoSpaceDE w:val="0"/>
        <w:autoSpaceDN w:val="0"/>
        <w:adjustRightInd w:val="0"/>
        <w:spacing w:after="0" w:line="240" w:lineRule="auto"/>
        <w:rPr>
          <w:rFonts w:ascii="TTE2489078t00" w:hAnsi="TTE2489078t00" w:cs="TTE2489078t00"/>
          <w:sz w:val="21"/>
          <w:szCs w:val="21"/>
        </w:rPr>
      </w:pPr>
      <w:proofErr w:type="gramStart"/>
      <w:r w:rsidRPr="00B50A4B">
        <w:rPr>
          <w:rFonts w:ascii="TTE2489078t00" w:hAnsi="TTE2489078t00" w:cs="TTE2489078t00"/>
          <w:sz w:val="21"/>
          <w:szCs w:val="21"/>
        </w:rPr>
        <w:t>sanctions</w:t>
      </w:r>
      <w:proofErr w:type="gramEnd"/>
      <w:r w:rsidRPr="00B50A4B">
        <w:rPr>
          <w:rFonts w:ascii="TTE2489078t00" w:hAnsi="TTE2489078t00" w:cs="TTE2489078t00"/>
          <w:sz w:val="21"/>
          <w:szCs w:val="21"/>
        </w:rPr>
        <w:t xml:space="preserve"> exclude Iran from the SWIFT worldwide messaging</w:t>
      </w:r>
      <w:r>
        <w:rPr>
          <w:rFonts w:ascii="TTE2489078t00" w:hAnsi="TTE2489078t00" w:cs="TTE2489078t00"/>
          <w:sz w:val="21"/>
          <w:szCs w:val="21"/>
        </w:rPr>
        <w:t xml:space="preserve"> </w:t>
      </w:r>
      <w:r w:rsidRPr="00B50A4B">
        <w:rPr>
          <w:rFonts w:ascii="TTE2489078t00" w:hAnsi="TTE2489078t00" w:cs="TTE2489078t00"/>
          <w:sz w:val="21"/>
          <w:szCs w:val="21"/>
        </w:rPr>
        <w:t>system used to arrange international money transfers,</w:t>
      </w:r>
      <w:r>
        <w:rPr>
          <w:rFonts w:ascii="TTE2489078t00" w:hAnsi="TTE2489078t00" w:cs="TTE2489078t00"/>
          <w:sz w:val="21"/>
          <w:szCs w:val="21"/>
        </w:rPr>
        <w:t xml:space="preserve"> </w:t>
      </w:r>
      <w:r w:rsidRPr="00B50A4B">
        <w:rPr>
          <w:rFonts w:ascii="TTE2489078t00" w:hAnsi="TTE2489078t00" w:cs="TTE2489078t00"/>
          <w:sz w:val="21"/>
          <w:szCs w:val="21"/>
        </w:rPr>
        <w:t>which makes international payments very difficult</w:t>
      </w:r>
      <w:r>
        <w:rPr>
          <w:rFonts w:ascii="TTE2489078t00" w:hAnsi="TTE2489078t00" w:cs="TTE2489078t00"/>
          <w:sz w:val="21"/>
          <w:szCs w:val="21"/>
        </w:rPr>
        <w:t xml:space="preserve"> </w:t>
      </w:r>
      <w:r w:rsidRPr="00B50A4B">
        <w:rPr>
          <w:rFonts w:ascii="TTE2489078t00" w:hAnsi="TTE2489078t00" w:cs="TTE2489078t00"/>
          <w:sz w:val="21"/>
          <w:szCs w:val="21"/>
        </w:rPr>
        <w:t>and also constrains</w:t>
      </w:r>
      <w:r>
        <w:rPr>
          <w:rFonts w:ascii="TTE2489078t00" w:hAnsi="TTE2489078t00" w:cs="TTE2489078t00"/>
          <w:sz w:val="21"/>
          <w:szCs w:val="21"/>
        </w:rPr>
        <w:t xml:space="preserve"> other bilateral economic flows (</w:t>
      </w:r>
      <w:proofErr w:type="spellStart"/>
      <w:r>
        <w:rPr>
          <w:rFonts w:ascii="TTE2489078t00" w:hAnsi="TTE2489078t00" w:cs="TTE2489078t00"/>
          <w:sz w:val="21"/>
          <w:szCs w:val="21"/>
        </w:rPr>
        <w:t>Dizaji</w:t>
      </w:r>
      <w:proofErr w:type="spellEnd"/>
      <w:r>
        <w:rPr>
          <w:rFonts w:ascii="TTE2489078t00" w:hAnsi="TTE2489078t00" w:cs="TTE2489078t00"/>
          <w:sz w:val="21"/>
          <w:szCs w:val="21"/>
        </w:rPr>
        <w:t xml:space="preserve"> &amp; </w:t>
      </w:r>
      <w:proofErr w:type="spellStart"/>
      <w:r>
        <w:rPr>
          <w:rFonts w:ascii="TTE2489078t00" w:hAnsi="TTE2489078t00" w:cs="TTE2489078t00"/>
          <w:sz w:val="21"/>
          <w:szCs w:val="21"/>
        </w:rPr>
        <w:t>Bergeijk</w:t>
      </w:r>
      <w:proofErr w:type="spellEnd"/>
      <w:r>
        <w:rPr>
          <w:rFonts w:ascii="TTE2489078t00" w:hAnsi="TTE2489078t00" w:cs="TTE2489078t00"/>
          <w:sz w:val="21"/>
          <w:szCs w:val="21"/>
        </w:rPr>
        <w:t>, 2013).</w:t>
      </w:r>
    </w:p>
    <w:p w:rsidR="00D575D2" w:rsidRPr="00D575D2" w:rsidRDefault="00DA4BF7" w:rsidP="008404A8">
      <w:pPr>
        <w:autoSpaceDE w:val="0"/>
        <w:autoSpaceDN w:val="0"/>
        <w:adjustRightInd w:val="0"/>
        <w:spacing w:after="0" w:line="240" w:lineRule="auto"/>
        <w:rPr>
          <w:rFonts w:asciiTheme="majorBidi" w:hAnsiTheme="majorBidi" w:cstheme="majorBidi"/>
        </w:rPr>
      </w:pPr>
      <w:r w:rsidRPr="00D575D2">
        <w:rPr>
          <w:rFonts w:asciiTheme="majorBidi" w:hAnsiTheme="majorBidi" w:cstheme="majorBidi"/>
        </w:rPr>
        <w:t xml:space="preserve">Despite these important changes in the banking system, </w:t>
      </w:r>
      <w:r w:rsidR="008404A8">
        <w:rPr>
          <w:rFonts w:asciiTheme="majorBidi" w:hAnsiTheme="majorBidi" w:cstheme="majorBidi"/>
        </w:rPr>
        <w:t xml:space="preserve">to the best of my knowledge </w:t>
      </w:r>
      <w:r w:rsidRPr="00D575D2">
        <w:rPr>
          <w:rFonts w:asciiTheme="majorBidi" w:hAnsiTheme="majorBidi" w:cstheme="majorBidi"/>
        </w:rPr>
        <w:t>there has</w:t>
      </w:r>
      <w:r w:rsidR="008404A8">
        <w:rPr>
          <w:rFonts w:asciiTheme="majorBidi" w:hAnsiTheme="majorBidi" w:cstheme="majorBidi"/>
        </w:rPr>
        <w:t xml:space="preserve"> not</w:t>
      </w:r>
      <w:r w:rsidRPr="00D575D2">
        <w:rPr>
          <w:rFonts w:asciiTheme="majorBidi" w:hAnsiTheme="majorBidi" w:cstheme="majorBidi"/>
        </w:rPr>
        <w:t xml:space="preserve"> been </w:t>
      </w:r>
      <w:r w:rsidR="008404A8">
        <w:rPr>
          <w:rFonts w:asciiTheme="majorBidi" w:hAnsiTheme="majorBidi" w:cstheme="majorBidi"/>
        </w:rPr>
        <w:t>any</w:t>
      </w:r>
      <w:r w:rsidRPr="00D575D2">
        <w:rPr>
          <w:rFonts w:asciiTheme="majorBidi" w:hAnsiTheme="majorBidi" w:cstheme="majorBidi"/>
        </w:rPr>
        <w:t xml:space="preserve"> empirical research in relation to the effect of the sanctions on the efficiency and productivity of the Iranian banking industry. There does, however, </w:t>
      </w:r>
      <w:proofErr w:type="gramStart"/>
      <w:r w:rsidRPr="00D575D2">
        <w:rPr>
          <w:rFonts w:asciiTheme="majorBidi" w:hAnsiTheme="majorBidi" w:cstheme="majorBidi"/>
        </w:rPr>
        <w:t>exist</w:t>
      </w:r>
      <w:proofErr w:type="gramEnd"/>
      <w:r w:rsidRPr="00D575D2">
        <w:rPr>
          <w:rFonts w:asciiTheme="majorBidi" w:hAnsiTheme="majorBidi" w:cstheme="majorBidi"/>
        </w:rPr>
        <w:t xml:space="preserve"> vast literature examining bank performance in general, and</w:t>
      </w:r>
      <w:r w:rsidR="008404A8">
        <w:rPr>
          <w:rFonts w:asciiTheme="majorBidi" w:hAnsiTheme="majorBidi" w:cstheme="majorBidi"/>
        </w:rPr>
        <w:t xml:space="preserve"> also</w:t>
      </w:r>
      <w:r w:rsidRPr="00D575D2">
        <w:rPr>
          <w:rFonts w:asciiTheme="majorBidi" w:hAnsiTheme="majorBidi" w:cstheme="majorBidi"/>
        </w:rPr>
        <w:t xml:space="preserve"> in countries other than Iran.</w:t>
      </w:r>
      <w:r w:rsidR="00D5007B">
        <w:rPr>
          <w:rFonts w:asciiTheme="majorBidi" w:hAnsiTheme="majorBidi" w:cstheme="majorBidi"/>
        </w:rPr>
        <w:t xml:space="preserve"> Moreover, s</w:t>
      </w:r>
      <w:r w:rsidR="005007F0" w:rsidRPr="00D575D2">
        <w:rPr>
          <w:rFonts w:asciiTheme="majorBidi" w:hAnsiTheme="majorBidi" w:cstheme="majorBidi"/>
        </w:rPr>
        <w:t xml:space="preserve">tudies concerning the Iranian banking sector have not been of a comprehensive nature. </w:t>
      </w:r>
      <w:r w:rsidR="00D575D2" w:rsidRPr="00D575D2">
        <w:rPr>
          <w:rFonts w:asciiTheme="majorBidi" w:hAnsiTheme="majorBidi" w:cstheme="majorBidi"/>
        </w:rPr>
        <w:t xml:space="preserve">Most of the researches has focused on banking system efficiency have used parametric and nonparametric approaches. Data envelope analysis (DEA) is a nonparametric approach that measures efficiency and assumes that there are no random fluctuations present. The stochastic frontier analysis (SFA) methodology is a parametric approach that estimates efficiency and allows for random error to be present. </w:t>
      </w:r>
      <w:r w:rsidR="00D5007B">
        <w:rPr>
          <w:rFonts w:asciiTheme="majorBidi" w:hAnsiTheme="majorBidi" w:cstheme="majorBidi"/>
        </w:rPr>
        <w:t>T</w:t>
      </w:r>
      <w:r w:rsidR="00D575D2" w:rsidRPr="00D575D2">
        <w:rPr>
          <w:rFonts w:asciiTheme="majorBidi" w:hAnsiTheme="majorBidi" w:cstheme="majorBidi"/>
        </w:rPr>
        <w:t xml:space="preserve">his paper employs </w:t>
      </w:r>
      <w:proofErr w:type="gramStart"/>
      <w:r w:rsidR="00D575D2" w:rsidRPr="00D575D2">
        <w:rPr>
          <w:rFonts w:asciiTheme="majorBidi" w:hAnsiTheme="majorBidi" w:cstheme="majorBidi"/>
        </w:rPr>
        <w:t>a stochastic cost frontier production function</w:t>
      </w:r>
      <w:proofErr w:type="gramEnd"/>
      <w:r w:rsidR="00D575D2" w:rsidRPr="00D575D2">
        <w:rPr>
          <w:rFonts w:asciiTheme="majorBidi" w:hAnsiTheme="majorBidi" w:cstheme="majorBidi"/>
        </w:rPr>
        <w:t xml:space="preserve"> using data for a relatively longer time period over 1999-2012.</w:t>
      </w:r>
    </w:p>
    <w:p w:rsidR="00D575D2" w:rsidRPr="00D575D2" w:rsidRDefault="001C1DA8" w:rsidP="002E4D7E">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According to Berger and </w:t>
      </w:r>
      <w:proofErr w:type="spellStart"/>
      <w:r>
        <w:rPr>
          <w:rFonts w:asciiTheme="majorBidi" w:hAnsiTheme="majorBidi" w:cstheme="majorBidi"/>
        </w:rPr>
        <w:t>Humphery</w:t>
      </w:r>
      <w:proofErr w:type="spellEnd"/>
      <w:r>
        <w:rPr>
          <w:rFonts w:asciiTheme="majorBidi" w:hAnsiTheme="majorBidi" w:cstheme="majorBidi"/>
        </w:rPr>
        <w:t xml:space="preserve"> (1997), </w:t>
      </w:r>
      <w:r w:rsidR="00D575D2" w:rsidRPr="00D575D2">
        <w:rPr>
          <w:rFonts w:asciiTheme="majorBidi" w:hAnsiTheme="majorBidi" w:cstheme="majorBidi"/>
        </w:rPr>
        <w:t xml:space="preserve">very little of the interbank differences of efficiency scores are correlated with size, market concentration and organizational form. On the other hand, </w:t>
      </w:r>
      <w:proofErr w:type="spellStart"/>
      <w:r w:rsidR="00D575D2" w:rsidRPr="00D575D2">
        <w:rPr>
          <w:rFonts w:asciiTheme="majorBidi" w:hAnsiTheme="majorBidi" w:cstheme="majorBidi"/>
        </w:rPr>
        <w:t>Hermalin</w:t>
      </w:r>
      <w:proofErr w:type="spellEnd"/>
      <w:r w:rsidR="00D575D2" w:rsidRPr="00D575D2">
        <w:rPr>
          <w:rFonts w:asciiTheme="majorBidi" w:hAnsiTheme="majorBidi" w:cstheme="majorBidi"/>
        </w:rPr>
        <w:t xml:space="preserve"> and Wallace (1994), </w:t>
      </w:r>
      <w:proofErr w:type="spellStart"/>
      <w:r w:rsidR="00D575D2" w:rsidRPr="00D575D2">
        <w:rPr>
          <w:rFonts w:asciiTheme="majorBidi" w:hAnsiTheme="majorBidi" w:cstheme="majorBidi"/>
        </w:rPr>
        <w:t>Kaparakis</w:t>
      </w:r>
      <w:proofErr w:type="spellEnd"/>
      <w:r w:rsidR="00D575D2" w:rsidRPr="00D575D2">
        <w:rPr>
          <w:rFonts w:asciiTheme="majorBidi" w:hAnsiTheme="majorBidi" w:cstheme="majorBidi"/>
        </w:rPr>
        <w:t xml:space="preserve"> et al. (1994), De Young and </w:t>
      </w:r>
      <w:proofErr w:type="spellStart"/>
      <w:r w:rsidR="00D575D2" w:rsidRPr="00D575D2">
        <w:rPr>
          <w:rFonts w:asciiTheme="majorBidi" w:hAnsiTheme="majorBidi" w:cstheme="majorBidi"/>
        </w:rPr>
        <w:t>Nolle</w:t>
      </w:r>
      <w:proofErr w:type="spellEnd"/>
      <w:r w:rsidR="00D575D2" w:rsidRPr="00D575D2">
        <w:rPr>
          <w:rFonts w:asciiTheme="majorBidi" w:hAnsiTheme="majorBidi" w:cstheme="majorBidi"/>
        </w:rPr>
        <w:t xml:space="preserve"> (1996) found significant negative relationship between size and efficiency. Other studies, however, report no significant relationship between size and efficiency, such as </w:t>
      </w:r>
      <w:proofErr w:type="spellStart"/>
      <w:r w:rsidR="00D575D2" w:rsidRPr="00D575D2">
        <w:rPr>
          <w:rFonts w:asciiTheme="majorBidi" w:hAnsiTheme="majorBidi" w:cstheme="majorBidi"/>
        </w:rPr>
        <w:t>Cebenoyan</w:t>
      </w:r>
      <w:proofErr w:type="spellEnd"/>
      <w:r w:rsidR="00D575D2" w:rsidRPr="00D575D2">
        <w:rPr>
          <w:rFonts w:asciiTheme="majorBidi" w:hAnsiTheme="majorBidi" w:cstheme="majorBidi"/>
        </w:rPr>
        <w:t xml:space="preserve"> et al. (1993), </w:t>
      </w:r>
      <w:proofErr w:type="spellStart"/>
      <w:r w:rsidR="00D575D2" w:rsidRPr="00D575D2">
        <w:rPr>
          <w:rFonts w:asciiTheme="majorBidi" w:hAnsiTheme="majorBidi" w:cstheme="majorBidi"/>
        </w:rPr>
        <w:t>Mester</w:t>
      </w:r>
      <w:proofErr w:type="spellEnd"/>
      <w:r w:rsidR="00D575D2" w:rsidRPr="00D575D2">
        <w:rPr>
          <w:rFonts w:asciiTheme="majorBidi" w:hAnsiTheme="majorBidi" w:cstheme="majorBidi"/>
        </w:rPr>
        <w:t xml:space="preserve"> (19</w:t>
      </w:r>
      <w:r w:rsidR="002E4D7E">
        <w:rPr>
          <w:rFonts w:asciiTheme="majorBidi" w:hAnsiTheme="majorBidi" w:cstheme="majorBidi"/>
        </w:rPr>
        <w:t>93)</w:t>
      </w:r>
      <w:r w:rsidR="00D575D2" w:rsidRPr="00D575D2">
        <w:rPr>
          <w:rFonts w:asciiTheme="majorBidi" w:hAnsiTheme="majorBidi" w:cstheme="majorBidi"/>
        </w:rPr>
        <w:t xml:space="preserve">, Berger and </w:t>
      </w:r>
      <w:proofErr w:type="spellStart"/>
      <w:r w:rsidR="00D575D2" w:rsidRPr="00D575D2">
        <w:rPr>
          <w:rFonts w:asciiTheme="majorBidi" w:hAnsiTheme="majorBidi" w:cstheme="majorBidi"/>
        </w:rPr>
        <w:t>Hannan</w:t>
      </w:r>
      <w:proofErr w:type="spellEnd"/>
      <w:r w:rsidR="00D575D2" w:rsidRPr="00D575D2">
        <w:rPr>
          <w:rFonts w:asciiTheme="majorBidi" w:hAnsiTheme="majorBidi" w:cstheme="majorBidi"/>
        </w:rPr>
        <w:t xml:space="preserve"> (1995), Berger and </w:t>
      </w:r>
      <w:proofErr w:type="spellStart"/>
      <w:r w:rsidR="00D575D2" w:rsidRPr="00D575D2">
        <w:rPr>
          <w:rFonts w:asciiTheme="majorBidi" w:hAnsiTheme="majorBidi" w:cstheme="majorBidi"/>
        </w:rPr>
        <w:t>Mester</w:t>
      </w:r>
      <w:proofErr w:type="spellEnd"/>
      <w:r w:rsidR="00D575D2" w:rsidRPr="00D575D2">
        <w:rPr>
          <w:rFonts w:asciiTheme="majorBidi" w:hAnsiTheme="majorBidi" w:cstheme="majorBidi"/>
        </w:rPr>
        <w:t xml:space="preserve"> (1997</w:t>
      </w:r>
      <w:r w:rsidR="002E4D7E">
        <w:rPr>
          <w:rFonts w:asciiTheme="majorBidi" w:hAnsiTheme="majorBidi" w:cstheme="majorBidi"/>
        </w:rPr>
        <w:t>)</w:t>
      </w:r>
      <w:r w:rsidR="00D575D2" w:rsidRPr="00D575D2">
        <w:rPr>
          <w:rFonts w:asciiTheme="majorBidi" w:hAnsiTheme="majorBidi" w:cstheme="majorBidi"/>
        </w:rPr>
        <w:t>. Another purpose of this study is to test the hypothesis that whether bank efficiency scores in the Iranian banking system are correlated with bank size.</w:t>
      </w:r>
    </w:p>
    <w:p w:rsidR="001C1DA8" w:rsidRPr="00D575D2" w:rsidRDefault="00D575D2" w:rsidP="001C1DA8">
      <w:pPr>
        <w:autoSpaceDE w:val="0"/>
        <w:autoSpaceDN w:val="0"/>
        <w:adjustRightInd w:val="0"/>
        <w:spacing w:after="0" w:line="240" w:lineRule="auto"/>
        <w:rPr>
          <w:rFonts w:asciiTheme="majorBidi" w:hAnsiTheme="majorBidi" w:cstheme="majorBidi"/>
        </w:rPr>
      </w:pPr>
      <w:r w:rsidRPr="00D575D2">
        <w:rPr>
          <w:rFonts w:asciiTheme="majorBidi" w:hAnsiTheme="majorBidi" w:cstheme="majorBidi"/>
        </w:rPr>
        <w:t xml:space="preserve"> In this paper, </w:t>
      </w:r>
      <w:r w:rsidR="001C1DA8">
        <w:rPr>
          <w:rFonts w:asciiTheme="majorBidi" w:hAnsiTheme="majorBidi" w:cstheme="majorBidi"/>
        </w:rPr>
        <w:t>I</w:t>
      </w:r>
      <w:r w:rsidRPr="00D575D2">
        <w:rPr>
          <w:rFonts w:asciiTheme="majorBidi" w:hAnsiTheme="majorBidi" w:cstheme="majorBidi"/>
        </w:rPr>
        <w:t xml:space="preserve"> estimate cost efficiency among Iranian banks using SFA. </w:t>
      </w:r>
      <w:r w:rsidR="00D5007B">
        <w:rPr>
          <w:rFonts w:asciiTheme="majorBidi" w:hAnsiTheme="majorBidi" w:cstheme="majorBidi"/>
        </w:rPr>
        <w:t>In addition, economies of scale and</w:t>
      </w:r>
      <w:r w:rsidRPr="00D575D2">
        <w:rPr>
          <w:rFonts w:asciiTheme="majorBidi" w:hAnsiTheme="majorBidi" w:cstheme="majorBidi"/>
        </w:rPr>
        <w:t xml:space="preserve"> technological progress (TP) are also estimated. This study will add to the literature in t</w:t>
      </w:r>
      <w:r w:rsidR="001C1DA8">
        <w:rPr>
          <w:rFonts w:asciiTheme="majorBidi" w:hAnsiTheme="majorBidi" w:cstheme="majorBidi"/>
        </w:rPr>
        <w:t>hree</w:t>
      </w:r>
      <w:r w:rsidRPr="00D575D2">
        <w:rPr>
          <w:rFonts w:asciiTheme="majorBidi" w:hAnsiTheme="majorBidi" w:cstheme="majorBidi"/>
        </w:rPr>
        <w:t xml:space="preserve"> ways. First, it is comprehensive in that we study cost efficiency, </w:t>
      </w:r>
      <w:r w:rsidR="00D5007B">
        <w:rPr>
          <w:rFonts w:asciiTheme="majorBidi" w:hAnsiTheme="majorBidi" w:cstheme="majorBidi"/>
        </w:rPr>
        <w:t>technological progress</w:t>
      </w:r>
      <w:r w:rsidRPr="00D575D2">
        <w:rPr>
          <w:rFonts w:asciiTheme="majorBidi" w:hAnsiTheme="majorBidi" w:cstheme="majorBidi"/>
        </w:rPr>
        <w:t>, and economies of scale for the entire Iranian banking sector in both before and after the recent strong financial sanctions.</w:t>
      </w:r>
      <w:r w:rsidR="001C1DA8">
        <w:rPr>
          <w:rFonts w:asciiTheme="majorBidi" w:hAnsiTheme="majorBidi" w:cstheme="majorBidi"/>
        </w:rPr>
        <w:t xml:space="preserve"> Second, it considers the performance of different categories of Iranian Banks by their size and type of ownership before and after the resent US and EU sanctions.</w:t>
      </w:r>
      <w:r w:rsidRPr="00D575D2">
        <w:rPr>
          <w:rFonts w:asciiTheme="majorBidi" w:hAnsiTheme="majorBidi" w:cstheme="majorBidi"/>
        </w:rPr>
        <w:t xml:space="preserve"> </w:t>
      </w:r>
      <w:r w:rsidR="001C1DA8" w:rsidRPr="00D575D2">
        <w:rPr>
          <w:rFonts w:asciiTheme="majorBidi" w:hAnsiTheme="majorBidi" w:cstheme="majorBidi"/>
        </w:rPr>
        <w:t xml:space="preserve">Comparing cost efficiency, </w:t>
      </w:r>
      <w:r w:rsidR="001C1DA8">
        <w:rPr>
          <w:rFonts w:asciiTheme="majorBidi" w:hAnsiTheme="majorBidi" w:cstheme="majorBidi"/>
        </w:rPr>
        <w:t>technological progress</w:t>
      </w:r>
      <w:r w:rsidR="001C1DA8" w:rsidRPr="00D575D2">
        <w:rPr>
          <w:rFonts w:asciiTheme="majorBidi" w:hAnsiTheme="majorBidi" w:cstheme="majorBidi"/>
        </w:rPr>
        <w:t xml:space="preserve">, and economies of scale by bank ownership class, and asset size, both before and after the recent banking sanctions will shed some light on how the Iranian banking sector was affected by the financial sanctions. </w:t>
      </w:r>
    </w:p>
    <w:p w:rsidR="00D575D2" w:rsidRPr="00D575D2" w:rsidRDefault="001C1DA8" w:rsidP="00D84D91">
      <w:pPr>
        <w:autoSpaceDE w:val="0"/>
        <w:autoSpaceDN w:val="0"/>
        <w:adjustRightInd w:val="0"/>
        <w:spacing w:after="0" w:line="240" w:lineRule="auto"/>
        <w:rPr>
          <w:rFonts w:asciiTheme="majorBidi" w:hAnsiTheme="majorBidi" w:cstheme="majorBidi"/>
        </w:rPr>
      </w:pPr>
      <w:r w:rsidRPr="00D575D2">
        <w:rPr>
          <w:rFonts w:asciiTheme="majorBidi" w:hAnsiTheme="majorBidi" w:cstheme="majorBidi"/>
        </w:rPr>
        <w:t>Additionally, we will also shed s</w:t>
      </w:r>
      <w:r>
        <w:rPr>
          <w:rFonts w:asciiTheme="majorBidi" w:hAnsiTheme="majorBidi" w:cstheme="majorBidi"/>
        </w:rPr>
        <w:t>ome light on economies of scale and</w:t>
      </w:r>
      <w:r w:rsidRPr="00D575D2">
        <w:rPr>
          <w:rFonts w:asciiTheme="majorBidi" w:hAnsiTheme="majorBidi" w:cstheme="majorBidi"/>
        </w:rPr>
        <w:t xml:space="preserve"> TP </w:t>
      </w:r>
      <w:r>
        <w:rPr>
          <w:rFonts w:asciiTheme="majorBidi" w:hAnsiTheme="majorBidi" w:cstheme="majorBidi"/>
        </w:rPr>
        <w:t>of non-government owned banks versus the</w:t>
      </w:r>
      <w:r w:rsidRPr="00D575D2">
        <w:rPr>
          <w:rFonts w:asciiTheme="majorBidi" w:hAnsiTheme="majorBidi" w:cstheme="majorBidi"/>
        </w:rPr>
        <w:t xml:space="preserve"> </w:t>
      </w:r>
      <w:r>
        <w:rPr>
          <w:rFonts w:asciiTheme="majorBidi" w:hAnsiTheme="majorBidi" w:cstheme="majorBidi"/>
        </w:rPr>
        <w:t>commercial government owned banks and specialized government owned; and the economies of scale and</w:t>
      </w:r>
      <w:r w:rsidRPr="00D575D2">
        <w:rPr>
          <w:rFonts w:asciiTheme="majorBidi" w:hAnsiTheme="majorBidi" w:cstheme="majorBidi"/>
        </w:rPr>
        <w:t xml:space="preserve"> TP of larger banks versus small and medium size banks. Each of these hypotheses will be analyzed before and after the re</w:t>
      </w:r>
      <w:r>
        <w:rPr>
          <w:rFonts w:asciiTheme="majorBidi" w:hAnsiTheme="majorBidi" w:cstheme="majorBidi"/>
        </w:rPr>
        <w:t>cent financial sanctions in 2008.</w:t>
      </w:r>
      <w:r w:rsidR="00D84D91">
        <w:rPr>
          <w:rFonts w:asciiTheme="majorBidi" w:hAnsiTheme="majorBidi" w:cstheme="majorBidi"/>
        </w:rPr>
        <w:t>Third</w:t>
      </w:r>
      <w:r w:rsidR="00D575D2" w:rsidRPr="00D575D2">
        <w:rPr>
          <w:rFonts w:asciiTheme="majorBidi" w:hAnsiTheme="majorBidi" w:cstheme="majorBidi"/>
        </w:rPr>
        <w:t>,</w:t>
      </w:r>
      <w:r w:rsidR="00D5007B">
        <w:rPr>
          <w:rFonts w:asciiTheme="majorBidi" w:hAnsiTheme="majorBidi" w:cstheme="majorBidi"/>
        </w:rPr>
        <w:t xml:space="preserve"> according to </w:t>
      </w:r>
      <w:proofErr w:type="spellStart"/>
      <w:r w:rsidR="00D5007B">
        <w:rPr>
          <w:rFonts w:asciiTheme="majorBidi" w:hAnsiTheme="majorBidi" w:cstheme="majorBidi"/>
        </w:rPr>
        <w:t>Margono</w:t>
      </w:r>
      <w:proofErr w:type="spellEnd"/>
      <w:r w:rsidR="00D5007B">
        <w:rPr>
          <w:rFonts w:asciiTheme="majorBidi" w:hAnsiTheme="majorBidi" w:cstheme="majorBidi"/>
        </w:rPr>
        <w:t xml:space="preserve"> et al (2010),</w:t>
      </w:r>
      <w:r w:rsidR="00D575D2" w:rsidRPr="00D575D2">
        <w:rPr>
          <w:rFonts w:asciiTheme="majorBidi" w:hAnsiTheme="majorBidi" w:cstheme="majorBidi"/>
        </w:rPr>
        <w:t xml:space="preserve"> </w:t>
      </w:r>
      <w:r>
        <w:rPr>
          <w:rFonts w:asciiTheme="majorBidi" w:hAnsiTheme="majorBidi" w:cstheme="majorBidi"/>
        </w:rPr>
        <w:t>I</w:t>
      </w:r>
      <w:r w:rsidR="00D575D2" w:rsidRPr="00D575D2">
        <w:rPr>
          <w:rFonts w:asciiTheme="majorBidi" w:hAnsiTheme="majorBidi" w:cstheme="majorBidi"/>
        </w:rPr>
        <w:t xml:space="preserve"> employ a flexible Fourier form to obtain a better approximation of </w:t>
      </w:r>
      <w:r w:rsidR="00D84D91">
        <w:rPr>
          <w:rFonts w:asciiTheme="majorBidi" w:hAnsiTheme="majorBidi" w:cstheme="majorBidi"/>
        </w:rPr>
        <w:t>the unknown bank cost function for Iranian banks.</w:t>
      </w:r>
    </w:p>
    <w:p w:rsidR="00D575D2" w:rsidRPr="00D575D2" w:rsidRDefault="00D575D2" w:rsidP="00D575D2">
      <w:pPr>
        <w:autoSpaceDE w:val="0"/>
        <w:autoSpaceDN w:val="0"/>
        <w:adjustRightInd w:val="0"/>
        <w:spacing w:after="0" w:line="240" w:lineRule="auto"/>
        <w:rPr>
          <w:rFonts w:asciiTheme="majorBidi" w:hAnsiTheme="majorBidi" w:cstheme="majorBidi"/>
        </w:rPr>
      </w:pPr>
    </w:p>
    <w:p w:rsidR="00D575D2" w:rsidRPr="004172AD" w:rsidRDefault="00D575D2" w:rsidP="00B72726">
      <w:pPr>
        <w:autoSpaceDE w:val="0"/>
        <w:autoSpaceDN w:val="0"/>
        <w:adjustRightInd w:val="0"/>
        <w:spacing w:after="0" w:line="240" w:lineRule="auto"/>
        <w:rPr>
          <w:rFonts w:asciiTheme="majorBidi" w:hAnsiTheme="majorBidi" w:cstheme="majorBidi"/>
        </w:rPr>
      </w:pPr>
      <w:r w:rsidRPr="004172AD">
        <w:rPr>
          <w:rFonts w:asciiTheme="majorBidi" w:hAnsiTheme="majorBidi" w:cstheme="majorBidi"/>
        </w:rPr>
        <w:lastRenderedPageBreak/>
        <w:t xml:space="preserve">In summary, </w:t>
      </w:r>
      <w:r w:rsidR="004172AD">
        <w:rPr>
          <w:rFonts w:asciiTheme="majorBidi" w:hAnsiTheme="majorBidi" w:cstheme="majorBidi"/>
        </w:rPr>
        <w:t>my results show that the strong financial sanctions which have imposed on Iranian banking system have damaged the Iranian banking system in terms of banks cost efficiency, scale of economies and technological progress. The</w:t>
      </w:r>
      <w:r w:rsidRPr="004172AD">
        <w:rPr>
          <w:rFonts w:asciiTheme="majorBidi" w:hAnsiTheme="majorBidi" w:cstheme="majorBidi"/>
        </w:rPr>
        <w:t xml:space="preserve"> estimation reveals that the </w:t>
      </w:r>
      <w:r w:rsidR="004172AD" w:rsidRPr="004172AD">
        <w:rPr>
          <w:rFonts w:asciiTheme="majorBidi" w:hAnsiTheme="majorBidi" w:cstheme="majorBidi"/>
        </w:rPr>
        <w:t>commercial government owned</w:t>
      </w:r>
      <w:r w:rsidRPr="004172AD">
        <w:rPr>
          <w:rFonts w:asciiTheme="majorBidi" w:hAnsiTheme="majorBidi" w:cstheme="majorBidi"/>
        </w:rPr>
        <w:t xml:space="preserve"> banks display greater cost efficiency than both </w:t>
      </w:r>
      <w:r w:rsidR="004172AD" w:rsidRPr="004172AD">
        <w:rPr>
          <w:rFonts w:asciiTheme="majorBidi" w:hAnsiTheme="majorBidi" w:cstheme="majorBidi"/>
        </w:rPr>
        <w:t>specialized government owned banks and non-government owned banks</w:t>
      </w:r>
      <w:r w:rsidRPr="004172AD">
        <w:rPr>
          <w:rFonts w:asciiTheme="majorBidi" w:hAnsiTheme="majorBidi" w:cstheme="majorBidi"/>
        </w:rPr>
        <w:t xml:space="preserve"> </w:t>
      </w:r>
      <w:r w:rsidR="004172AD">
        <w:rPr>
          <w:rFonts w:asciiTheme="majorBidi" w:hAnsiTheme="majorBidi" w:cstheme="majorBidi"/>
        </w:rPr>
        <w:t xml:space="preserve">almost </w:t>
      </w:r>
      <w:r w:rsidRPr="004172AD">
        <w:rPr>
          <w:rFonts w:asciiTheme="majorBidi" w:hAnsiTheme="majorBidi" w:cstheme="majorBidi"/>
        </w:rPr>
        <w:t xml:space="preserve">in every year of the study. Moreover, </w:t>
      </w:r>
      <w:r w:rsidR="004172AD">
        <w:rPr>
          <w:rFonts w:asciiTheme="majorBidi" w:hAnsiTheme="majorBidi" w:cstheme="majorBidi"/>
        </w:rPr>
        <w:t>I</w:t>
      </w:r>
      <w:r w:rsidRPr="004172AD">
        <w:rPr>
          <w:rFonts w:asciiTheme="majorBidi" w:hAnsiTheme="majorBidi" w:cstheme="majorBidi"/>
        </w:rPr>
        <w:t xml:space="preserve"> also note that </w:t>
      </w:r>
      <w:r w:rsidR="004172AD">
        <w:rPr>
          <w:rFonts w:asciiTheme="majorBidi" w:hAnsiTheme="majorBidi" w:cstheme="majorBidi"/>
        </w:rPr>
        <w:t>there is not a logical relationship</w:t>
      </w:r>
      <w:r w:rsidRPr="004172AD">
        <w:rPr>
          <w:rFonts w:asciiTheme="majorBidi" w:hAnsiTheme="majorBidi" w:cstheme="majorBidi"/>
        </w:rPr>
        <w:t xml:space="preserve"> between the bank size and efficiency </w:t>
      </w:r>
      <w:r w:rsidR="004172AD">
        <w:rPr>
          <w:rFonts w:asciiTheme="majorBidi" w:hAnsiTheme="majorBidi" w:cstheme="majorBidi"/>
        </w:rPr>
        <w:t xml:space="preserve">in Iranian banking system. </w:t>
      </w:r>
      <w:r w:rsidR="00E32397">
        <w:rPr>
          <w:rFonts w:asciiTheme="majorBidi" w:hAnsiTheme="majorBidi" w:cstheme="majorBidi"/>
        </w:rPr>
        <w:t>My</w:t>
      </w:r>
      <w:r w:rsidRPr="004172AD">
        <w:rPr>
          <w:rFonts w:asciiTheme="majorBidi" w:hAnsiTheme="majorBidi" w:cstheme="majorBidi"/>
        </w:rPr>
        <w:t xml:space="preserve"> results further indicate the presence of increasing returns to scale in </w:t>
      </w:r>
      <w:r w:rsidR="00B72726">
        <w:rPr>
          <w:rFonts w:asciiTheme="majorBidi" w:hAnsiTheme="majorBidi" w:cstheme="majorBidi"/>
        </w:rPr>
        <w:t>all types of</w:t>
      </w:r>
      <w:r w:rsidRPr="004172AD">
        <w:rPr>
          <w:rFonts w:asciiTheme="majorBidi" w:hAnsiTheme="majorBidi" w:cstheme="majorBidi"/>
        </w:rPr>
        <w:t xml:space="preserve"> banks</w:t>
      </w:r>
      <w:r w:rsidR="00B72726">
        <w:rPr>
          <w:rFonts w:asciiTheme="majorBidi" w:hAnsiTheme="majorBidi" w:cstheme="majorBidi"/>
        </w:rPr>
        <w:t xml:space="preserve"> by their ownership</w:t>
      </w:r>
      <w:r w:rsidRPr="004172AD">
        <w:rPr>
          <w:rFonts w:asciiTheme="majorBidi" w:hAnsiTheme="majorBidi" w:cstheme="majorBidi"/>
        </w:rPr>
        <w:t xml:space="preserve"> </w:t>
      </w:r>
      <w:r w:rsidR="00B72726">
        <w:rPr>
          <w:rFonts w:asciiTheme="majorBidi" w:hAnsiTheme="majorBidi" w:cstheme="majorBidi"/>
        </w:rPr>
        <w:t xml:space="preserve">before the sanctions </w:t>
      </w:r>
      <w:r w:rsidRPr="004172AD">
        <w:rPr>
          <w:rFonts w:asciiTheme="majorBidi" w:hAnsiTheme="majorBidi" w:cstheme="majorBidi"/>
        </w:rPr>
        <w:t xml:space="preserve">but constant returns to scale for </w:t>
      </w:r>
      <w:r w:rsidR="00B72726">
        <w:rPr>
          <w:rFonts w:asciiTheme="majorBidi" w:hAnsiTheme="majorBidi" w:cstheme="majorBidi"/>
        </w:rPr>
        <w:t>specialized government owned in post sanctions period</w:t>
      </w:r>
      <w:r w:rsidRPr="004172AD">
        <w:rPr>
          <w:rFonts w:asciiTheme="majorBidi" w:hAnsiTheme="majorBidi" w:cstheme="majorBidi"/>
        </w:rPr>
        <w:t>.</w:t>
      </w:r>
    </w:p>
    <w:p w:rsidR="00D575D2" w:rsidRPr="004172AD" w:rsidRDefault="00D575D2" w:rsidP="00B72726">
      <w:pPr>
        <w:autoSpaceDE w:val="0"/>
        <w:autoSpaceDN w:val="0"/>
        <w:adjustRightInd w:val="0"/>
        <w:spacing w:after="0" w:line="240" w:lineRule="auto"/>
        <w:rPr>
          <w:rFonts w:asciiTheme="majorBidi" w:hAnsiTheme="majorBidi" w:cstheme="majorBidi"/>
        </w:rPr>
      </w:pPr>
      <w:r w:rsidRPr="004172AD">
        <w:rPr>
          <w:rFonts w:asciiTheme="majorBidi" w:hAnsiTheme="majorBidi" w:cstheme="majorBidi"/>
        </w:rPr>
        <w:t xml:space="preserve"> The technological progress suggest that </w:t>
      </w:r>
      <w:r w:rsidR="00B72726">
        <w:rPr>
          <w:rFonts w:asciiTheme="majorBidi" w:hAnsiTheme="majorBidi" w:cstheme="majorBidi"/>
        </w:rPr>
        <w:t xml:space="preserve">on average Iranian banks </w:t>
      </w:r>
      <w:r w:rsidRPr="004172AD">
        <w:rPr>
          <w:rFonts w:asciiTheme="majorBidi" w:hAnsiTheme="majorBidi" w:cstheme="majorBidi"/>
        </w:rPr>
        <w:t>benefited from technology in reducing average cost in the pre-</w:t>
      </w:r>
      <w:r w:rsidR="00B72726">
        <w:rPr>
          <w:rFonts w:asciiTheme="majorBidi" w:hAnsiTheme="majorBidi" w:cstheme="majorBidi"/>
        </w:rPr>
        <w:t>sanctions period, but this has changed to be reverse in post sanctions period.</w:t>
      </w:r>
    </w:p>
    <w:p w:rsidR="00D575D2" w:rsidRDefault="00D575D2" w:rsidP="006961D7">
      <w:pPr>
        <w:autoSpaceDE w:val="0"/>
        <w:autoSpaceDN w:val="0"/>
        <w:adjustRightInd w:val="0"/>
        <w:spacing w:after="0" w:line="240" w:lineRule="auto"/>
        <w:rPr>
          <w:rFonts w:ascii="AdvP4DF60E" w:cs="AdvP4DF60E"/>
          <w:color w:val="000000"/>
        </w:rPr>
      </w:pPr>
      <w:r w:rsidRPr="00D575D2">
        <w:rPr>
          <w:rFonts w:asciiTheme="majorBidi" w:hAnsiTheme="majorBidi" w:cstheme="majorBidi"/>
        </w:rPr>
        <w:t>This study is organized as follows. Section 2 includes a brief review of the literature related to the bank efficiencies.</w:t>
      </w:r>
      <w:r w:rsidR="00415B45">
        <w:rPr>
          <w:rFonts w:asciiTheme="majorBidi" w:hAnsiTheme="majorBidi" w:cstheme="majorBidi"/>
        </w:rPr>
        <w:t xml:space="preserve"> </w:t>
      </w:r>
      <w:r w:rsidRPr="00D575D2">
        <w:rPr>
          <w:rFonts w:asciiTheme="majorBidi" w:hAnsiTheme="majorBidi" w:cstheme="majorBidi"/>
        </w:rPr>
        <w:t xml:space="preserve">Section 3 presents a brief historical discussion of Iranian banking. Section 4 presents the SFA methodology as applied to our study. Section 5 introduces the data. Empirical results of efficiency, economies of scale, and technological progress estimations are presented </w:t>
      </w:r>
      <w:r w:rsidR="00FB271F">
        <w:rPr>
          <w:rFonts w:asciiTheme="majorBidi" w:hAnsiTheme="majorBidi" w:cstheme="majorBidi"/>
        </w:rPr>
        <w:t>in Section 6</w:t>
      </w:r>
      <w:r w:rsidRPr="00D575D2">
        <w:rPr>
          <w:rFonts w:asciiTheme="majorBidi" w:hAnsiTheme="majorBidi" w:cstheme="majorBidi"/>
        </w:rPr>
        <w:t>, and, finally,</w:t>
      </w:r>
      <w:r w:rsidR="006961D7">
        <w:rPr>
          <w:rFonts w:asciiTheme="majorBidi" w:hAnsiTheme="majorBidi" w:cstheme="majorBidi"/>
        </w:rPr>
        <w:t xml:space="preserve"> </w:t>
      </w:r>
      <w:r w:rsidRPr="00D575D2">
        <w:rPr>
          <w:rFonts w:asciiTheme="majorBidi" w:hAnsiTheme="majorBidi" w:cstheme="majorBidi"/>
        </w:rPr>
        <w:t xml:space="preserve">Section </w:t>
      </w:r>
      <w:r w:rsidR="00FB271F">
        <w:rPr>
          <w:rFonts w:asciiTheme="majorBidi" w:hAnsiTheme="majorBidi" w:cstheme="majorBidi"/>
        </w:rPr>
        <w:t>7</w:t>
      </w:r>
      <w:r w:rsidRPr="00D575D2">
        <w:rPr>
          <w:rFonts w:asciiTheme="majorBidi" w:hAnsiTheme="majorBidi" w:cstheme="majorBidi"/>
        </w:rPr>
        <w:t xml:space="preserve"> concludes this study</w:t>
      </w:r>
      <w:r w:rsidRPr="00D575D2">
        <w:rPr>
          <w:rFonts w:ascii="AdvP4DF60E" w:cs="AdvP4DF60E"/>
          <w:color w:val="000000"/>
        </w:rPr>
        <w:t>.</w:t>
      </w:r>
    </w:p>
    <w:p w:rsidR="002C0ED7" w:rsidRPr="00D575D2" w:rsidRDefault="002C0ED7" w:rsidP="006961D7">
      <w:pPr>
        <w:autoSpaceDE w:val="0"/>
        <w:autoSpaceDN w:val="0"/>
        <w:adjustRightInd w:val="0"/>
        <w:spacing w:after="0" w:line="240" w:lineRule="auto"/>
        <w:rPr>
          <w:rFonts w:ascii="AdvP4DF60E" w:cs="AdvP4DF60E"/>
          <w:color w:val="000000"/>
        </w:rPr>
      </w:pPr>
    </w:p>
    <w:p w:rsidR="00D575D2" w:rsidRPr="00D575D2" w:rsidRDefault="00705C94" w:rsidP="00D575D2">
      <w:pPr>
        <w:pStyle w:val="ListParagraph"/>
        <w:numPr>
          <w:ilvl w:val="0"/>
          <w:numId w:val="1"/>
        </w:numPr>
        <w:autoSpaceDE w:val="0"/>
        <w:autoSpaceDN w:val="0"/>
        <w:adjustRightInd w:val="0"/>
        <w:spacing w:after="0" w:line="240" w:lineRule="auto"/>
        <w:rPr>
          <w:rFonts w:ascii="Times New Roman" w:hAnsi="Times New Roman" w:cs="Times New Roman"/>
          <w:b/>
          <w:bCs/>
        </w:rPr>
      </w:pPr>
      <w:r>
        <w:rPr>
          <w:rFonts w:ascii="Times New Roman" w:hAnsi="Times New Roman" w:cs="Times New Roman"/>
          <w:b/>
          <w:bCs/>
        </w:rPr>
        <w:t>L</w:t>
      </w:r>
      <w:r w:rsidR="00D575D2" w:rsidRPr="00D575D2">
        <w:rPr>
          <w:rFonts w:ascii="Times New Roman" w:hAnsi="Times New Roman" w:cs="Times New Roman"/>
          <w:b/>
          <w:bCs/>
        </w:rPr>
        <w:t>iterature review</w:t>
      </w:r>
    </w:p>
    <w:p w:rsidR="00D575D2" w:rsidRDefault="00D5355B" w:rsidP="00933659">
      <w:pPr>
        <w:autoSpaceDE w:val="0"/>
        <w:autoSpaceDN w:val="0"/>
        <w:adjustRightInd w:val="0"/>
        <w:spacing w:after="0" w:line="240" w:lineRule="auto"/>
        <w:rPr>
          <w:rFonts w:ascii="Times New Roman" w:hAnsi="Times New Roman" w:cs="Times New Roman"/>
        </w:rPr>
      </w:pPr>
      <w:r w:rsidRPr="00CF609C">
        <w:rPr>
          <w:rFonts w:ascii="Times New Roman" w:hAnsi="Times New Roman" w:cs="Times New Roman"/>
        </w:rPr>
        <w:t>Koopmans</w:t>
      </w:r>
      <w:r w:rsidR="00956211">
        <w:rPr>
          <w:rFonts w:ascii="Times New Roman" w:hAnsi="Times New Roman" w:cs="Times New Roman"/>
        </w:rPr>
        <w:t xml:space="preserve"> (1951)</w:t>
      </w:r>
      <w:r w:rsidRPr="00CF609C">
        <w:rPr>
          <w:rFonts w:ascii="Times New Roman" w:hAnsi="Times New Roman" w:cs="Times New Roman"/>
        </w:rPr>
        <w:t xml:space="preserve"> and Debreu</w:t>
      </w:r>
      <w:r>
        <w:rPr>
          <w:rFonts w:ascii="Times New Roman" w:hAnsi="Times New Roman" w:cs="Times New Roman"/>
        </w:rPr>
        <w:t xml:space="preserve"> (1951) did the initial</w:t>
      </w:r>
      <w:r w:rsidR="00D575D2" w:rsidRPr="00CF609C">
        <w:rPr>
          <w:rFonts w:ascii="Times New Roman" w:hAnsi="Times New Roman" w:cs="Times New Roman"/>
        </w:rPr>
        <w:t xml:space="preserve"> studies to evaluate the efficiency and performance of units. Koopmans defined the technical efficiency and then explained it and Weber presents an index to measure</w:t>
      </w:r>
      <w:r w:rsidR="00D575D2">
        <w:rPr>
          <w:rFonts w:ascii="Times New Roman" w:hAnsi="Times New Roman" w:cs="Times New Roman"/>
        </w:rPr>
        <w:t xml:space="preserve"> </w:t>
      </w:r>
      <w:r w:rsidR="00D575D2" w:rsidRPr="00CF609C">
        <w:rPr>
          <w:rFonts w:ascii="Times New Roman" w:hAnsi="Times New Roman" w:cs="Times New Roman"/>
        </w:rPr>
        <w:t>the technical efficiency.</w:t>
      </w:r>
      <w:r w:rsidR="00613B57">
        <w:rPr>
          <w:rFonts w:ascii="Times New Roman" w:hAnsi="Times New Roman" w:cs="Times New Roman"/>
        </w:rPr>
        <w:t xml:space="preserve"> </w:t>
      </w:r>
      <w:r w:rsidR="00D575D2" w:rsidRPr="00CF609C">
        <w:rPr>
          <w:rFonts w:ascii="Times New Roman" w:hAnsi="Times New Roman" w:cs="Times New Roman"/>
        </w:rPr>
        <w:t>But the fundamental and practical work to recognize the efficiency was done by Farrell</w:t>
      </w:r>
      <w:r w:rsidR="00613B57">
        <w:rPr>
          <w:rFonts w:ascii="Times New Roman" w:hAnsi="Times New Roman" w:cs="Times New Roman"/>
        </w:rPr>
        <w:t xml:space="preserve"> in</w:t>
      </w:r>
      <w:r w:rsidR="00D575D2" w:rsidRPr="00CF609C">
        <w:rPr>
          <w:rFonts w:ascii="Times New Roman" w:hAnsi="Times New Roman" w:cs="Times New Roman"/>
        </w:rPr>
        <w:t xml:space="preserve"> 1957. For the first</w:t>
      </w:r>
      <w:r w:rsidR="00613B57">
        <w:rPr>
          <w:rFonts w:ascii="Times New Roman" w:hAnsi="Times New Roman" w:cs="Times New Roman"/>
        </w:rPr>
        <w:t xml:space="preserve"> </w:t>
      </w:r>
      <w:r w:rsidR="00D575D2" w:rsidRPr="00CF609C">
        <w:rPr>
          <w:rFonts w:ascii="Times New Roman" w:hAnsi="Times New Roman" w:cs="Times New Roman"/>
        </w:rPr>
        <w:t>time, he considered the evaluation of efficiency with parametric method and instead of guessing the</w:t>
      </w:r>
      <w:r w:rsidR="00D575D2">
        <w:rPr>
          <w:rFonts w:ascii="Times New Roman" w:hAnsi="Times New Roman" w:cs="Times New Roman"/>
        </w:rPr>
        <w:t xml:space="preserve"> </w:t>
      </w:r>
      <w:r w:rsidR="00D575D2" w:rsidRPr="00CF609C">
        <w:rPr>
          <w:rFonts w:ascii="Times New Roman" w:hAnsi="Times New Roman" w:cs="Times New Roman"/>
        </w:rPr>
        <w:t>production</w:t>
      </w:r>
      <w:r w:rsidR="00D575D2">
        <w:rPr>
          <w:rFonts w:ascii="Times New Roman" w:hAnsi="Times New Roman" w:cs="Times New Roman"/>
        </w:rPr>
        <w:t xml:space="preserve"> </w:t>
      </w:r>
      <w:r w:rsidR="00D575D2" w:rsidRPr="00CF609C">
        <w:rPr>
          <w:rFonts w:ascii="Times New Roman" w:hAnsi="Times New Roman" w:cs="Times New Roman"/>
        </w:rPr>
        <w:t>function, viewed the amount of inputs and outputs and considered a frontier for units that is the frontier production</w:t>
      </w:r>
      <w:r w:rsidR="00D575D2">
        <w:rPr>
          <w:rFonts w:ascii="Times New Roman" w:hAnsi="Times New Roman" w:cs="Times New Roman"/>
        </w:rPr>
        <w:t xml:space="preserve"> </w:t>
      </w:r>
      <w:r w:rsidR="00D575D2" w:rsidRPr="00CF609C">
        <w:rPr>
          <w:rFonts w:ascii="Times New Roman" w:hAnsi="Times New Roman" w:cs="Times New Roman"/>
        </w:rPr>
        <w:t>function which is considered as an index to measure the efficiency and in fact, it was exhibiting the performance of</w:t>
      </w:r>
      <w:r w:rsidR="00D575D2">
        <w:rPr>
          <w:rFonts w:ascii="Times New Roman" w:hAnsi="Times New Roman" w:cs="Times New Roman"/>
        </w:rPr>
        <w:t xml:space="preserve"> </w:t>
      </w:r>
      <w:r w:rsidR="00D575D2" w:rsidRPr="00CF609C">
        <w:rPr>
          <w:rFonts w:ascii="Times New Roman" w:hAnsi="Times New Roman" w:cs="Times New Roman"/>
        </w:rPr>
        <w:t xml:space="preserve">the best institute in the industry where the other institutes’ performance are compared with them. </w:t>
      </w:r>
      <w:r>
        <w:rPr>
          <w:rFonts w:ascii="Times New Roman" w:hAnsi="Times New Roman" w:cs="Times New Roman"/>
        </w:rPr>
        <w:t>H</w:t>
      </w:r>
      <w:r w:rsidR="00D575D2" w:rsidRPr="00CF609C">
        <w:rPr>
          <w:rFonts w:ascii="Times New Roman" w:hAnsi="Times New Roman" w:cs="Times New Roman"/>
        </w:rPr>
        <w:t>e divided the total efficiency (economics) of production into two subdivision of technical efficiency and allocation</w:t>
      </w:r>
      <w:r w:rsidR="00D575D2">
        <w:rPr>
          <w:rFonts w:ascii="Times New Roman" w:hAnsi="Times New Roman" w:cs="Times New Roman"/>
        </w:rPr>
        <w:t xml:space="preserve"> </w:t>
      </w:r>
      <w:r w:rsidR="00D575D2" w:rsidRPr="00CF609C">
        <w:rPr>
          <w:rFonts w:ascii="Times New Roman" w:hAnsi="Times New Roman" w:cs="Times New Roman"/>
        </w:rPr>
        <w:t>(price) efficiency where the</w:t>
      </w:r>
      <w:r w:rsidR="00933659">
        <w:rPr>
          <w:rFonts w:ascii="Times New Roman" w:hAnsi="Times New Roman" w:cs="Times New Roman"/>
        </w:rPr>
        <w:t xml:space="preserve"> </w:t>
      </w:r>
      <w:r w:rsidR="00D575D2" w:rsidRPr="00CF609C">
        <w:rPr>
          <w:rFonts w:ascii="Times New Roman" w:hAnsi="Times New Roman" w:cs="Times New Roman"/>
        </w:rPr>
        <w:t>technical efficiency indicates the ability of the institute at maximizing production due</w:t>
      </w:r>
      <w:r w:rsidR="00D575D2">
        <w:rPr>
          <w:rFonts w:ascii="Times New Roman" w:hAnsi="Times New Roman" w:cs="Times New Roman"/>
        </w:rPr>
        <w:t xml:space="preserve"> </w:t>
      </w:r>
      <w:r w:rsidR="00D575D2" w:rsidRPr="00CF609C">
        <w:rPr>
          <w:rFonts w:ascii="Times New Roman" w:hAnsi="Times New Roman" w:cs="Times New Roman"/>
        </w:rPr>
        <w:t>to the determined production factors, and the allocation efficiency shows the ability of the institute to use the</w:t>
      </w:r>
      <w:r w:rsidR="00D575D2">
        <w:rPr>
          <w:rFonts w:ascii="Times New Roman" w:hAnsi="Times New Roman" w:cs="Times New Roman"/>
        </w:rPr>
        <w:t xml:space="preserve"> </w:t>
      </w:r>
      <w:r w:rsidR="00D575D2" w:rsidRPr="00CF609C">
        <w:rPr>
          <w:rFonts w:ascii="Times New Roman" w:hAnsi="Times New Roman" w:cs="Times New Roman"/>
        </w:rPr>
        <w:t xml:space="preserve">optimum composition of the production factors due to their prices. </w:t>
      </w:r>
      <w:r w:rsidR="00D575D2">
        <w:rPr>
          <w:rFonts w:ascii="Times New Roman" w:hAnsi="Times New Roman" w:cs="Times New Roman"/>
        </w:rPr>
        <w:t>(</w:t>
      </w:r>
      <w:proofErr w:type="spellStart"/>
      <w:r w:rsidR="00D575D2">
        <w:rPr>
          <w:rFonts w:ascii="Times New Roman" w:hAnsi="Times New Roman" w:cs="Times New Roman"/>
        </w:rPr>
        <w:t>Maleki</w:t>
      </w:r>
      <w:proofErr w:type="spellEnd"/>
      <w:r w:rsidR="00D575D2">
        <w:rPr>
          <w:rFonts w:ascii="Times New Roman" w:hAnsi="Times New Roman" w:cs="Times New Roman"/>
        </w:rPr>
        <w:t xml:space="preserve"> Nia et al, 2012).</w:t>
      </w:r>
    </w:p>
    <w:p w:rsidR="00D575D2" w:rsidRPr="00CF609C" w:rsidRDefault="00CF4696" w:rsidP="00326CFF">
      <w:pPr>
        <w:autoSpaceDE w:val="0"/>
        <w:autoSpaceDN w:val="0"/>
        <w:adjustRightInd w:val="0"/>
        <w:spacing w:after="0" w:line="240" w:lineRule="auto"/>
        <w:rPr>
          <w:rFonts w:ascii="Times New Roman" w:hAnsi="Times New Roman" w:cs="Times New Roman"/>
        </w:rPr>
      </w:pPr>
      <w:proofErr w:type="spellStart"/>
      <w:r w:rsidRPr="00CF609C">
        <w:rPr>
          <w:rFonts w:ascii="Times New Roman" w:hAnsi="Times New Roman" w:cs="Times New Roman"/>
        </w:rPr>
        <w:t>Charnes</w:t>
      </w:r>
      <w:proofErr w:type="spellEnd"/>
      <w:r w:rsidRPr="00CF609C">
        <w:rPr>
          <w:rFonts w:ascii="Times New Roman" w:hAnsi="Times New Roman" w:cs="Times New Roman"/>
        </w:rPr>
        <w:t xml:space="preserve">, Cooper and </w:t>
      </w:r>
      <w:r>
        <w:rPr>
          <w:rFonts w:ascii="Times New Roman" w:hAnsi="Times New Roman" w:cs="Times New Roman"/>
        </w:rPr>
        <w:t>Rhodes (1978) extend the p</w:t>
      </w:r>
      <w:r w:rsidR="00D575D2" w:rsidRPr="00CF609C">
        <w:rPr>
          <w:rFonts w:ascii="Times New Roman" w:hAnsi="Times New Roman" w:cs="Times New Roman"/>
        </w:rPr>
        <w:t>rimary evaluation of single input and output to multiple inputs and outputs for the purpose of</w:t>
      </w:r>
      <w:r w:rsidR="00D575D2">
        <w:rPr>
          <w:rFonts w:ascii="Times New Roman" w:hAnsi="Times New Roman" w:cs="Times New Roman"/>
        </w:rPr>
        <w:t xml:space="preserve"> </w:t>
      </w:r>
      <w:r w:rsidR="00D575D2" w:rsidRPr="00CF609C">
        <w:rPr>
          <w:rFonts w:ascii="Times New Roman" w:hAnsi="Times New Roman" w:cs="Times New Roman"/>
        </w:rPr>
        <w:t>completing the Farrell’s method</w:t>
      </w:r>
      <w:r>
        <w:rPr>
          <w:rFonts w:ascii="Times New Roman" w:hAnsi="Times New Roman" w:cs="Times New Roman"/>
        </w:rPr>
        <w:t>.</w:t>
      </w:r>
      <w:r w:rsidR="00D575D2" w:rsidRPr="00CF609C">
        <w:rPr>
          <w:rFonts w:ascii="Times New Roman" w:hAnsi="Times New Roman" w:cs="Times New Roman"/>
        </w:rPr>
        <w:t xml:space="preserve"> </w:t>
      </w:r>
      <w:r w:rsidR="00D575D2" w:rsidRPr="002371B0">
        <w:rPr>
          <w:rFonts w:ascii="TimesNewRomanPSMT" w:hAnsi="TimesNewRomanPSMT" w:cs="TimesNewRomanPSMT"/>
        </w:rPr>
        <w:t xml:space="preserve">This method was developed </w:t>
      </w:r>
      <w:r w:rsidR="00D575D2">
        <w:rPr>
          <w:rFonts w:ascii="TimesNewRomanPSMT" w:hAnsi="TimesNewRomanPSMT" w:cs="TimesNewRomanPSMT"/>
        </w:rPr>
        <w:t>by them</w:t>
      </w:r>
      <w:r w:rsidR="00D575D2" w:rsidRPr="002371B0">
        <w:rPr>
          <w:rFonts w:ascii="TimesNewRomanPSMT" w:hAnsi="TimesNewRomanPSMT" w:cs="TimesNewRomanPSMT"/>
        </w:rPr>
        <w:t>, based on mathematical programming models and was entitled as</w:t>
      </w:r>
      <w:r w:rsidR="00D575D2">
        <w:rPr>
          <w:rFonts w:ascii="TimesNewRomanPSMT" w:hAnsi="TimesNewRomanPSMT" w:cs="TimesNewRomanPSMT"/>
        </w:rPr>
        <w:t xml:space="preserve"> </w:t>
      </w:r>
      <w:r w:rsidR="00D575D2" w:rsidRPr="002371B0">
        <w:rPr>
          <w:rFonts w:ascii="TimesNewRomanPSMT" w:hAnsi="TimesNewRomanPSMT" w:cs="TimesNewRomanPSMT"/>
        </w:rPr>
        <w:t>data envelopment analysis</w:t>
      </w:r>
      <w:r w:rsidR="00D575D2">
        <w:rPr>
          <w:rFonts w:ascii="TimesNewRomanPSMT" w:hAnsi="TimesNewRomanPSMT" w:cs="TimesNewRomanPSMT"/>
        </w:rPr>
        <w:t xml:space="preserve"> (DEA)</w:t>
      </w:r>
      <w:r w:rsidR="00D575D2" w:rsidRPr="002371B0">
        <w:rPr>
          <w:rFonts w:ascii="TimesNewRomanPSMT" w:hAnsi="TimesNewRomanPSMT" w:cs="TimesNewRomanPSMT"/>
        </w:rPr>
        <w:t xml:space="preserve"> and was introduced as an efficient method to</w:t>
      </w:r>
      <w:r w:rsidR="00D575D2">
        <w:rPr>
          <w:rFonts w:ascii="TimesNewRomanPSMT" w:hAnsi="TimesNewRomanPSMT" w:cs="TimesNewRomanPSMT"/>
        </w:rPr>
        <w:t xml:space="preserve"> </w:t>
      </w:r>
      <w:r w:rsidR="00D575D2" w:rsidRPr="002371B0">
        <w:rPr>
          <w:rFonts w:ascii="TimesNewRomanPSMT" w:hAnsi="TimesNewRomanPSMT" w:cs="TimesNewRomanPSMT"/>
        </w:rPr>
        <w:t>evaluate decision making units function (DMUs).</w:t>
      </w:r>
      <w:r w:rsidR="00613B57">
        <w:rPr>
          <w:rFonts w:ascii="TimesNewRomanPSMT" w:hAnsi="TimesNewRomanPSMT" w:cs="TimesNewRomanPSMT"/>
        </w:rPr>
        <w:t xml:space="preserve"> </w:t>
      </w:r>
      <w:r w:rsidR="00D575D2" w:rsidRPr="00CF609C">
        <w:rPr>
          <w:rFonts w:ascii="Times New Roman" w:hAnsi="Times New Roman" w:cs="Times New Roman"/>
        </w:rPr>
        <w:t>After that, CCR method is accomplished and</w:t>
      </w:r>
      <w:r>
        <w:rPr>
          <w:rFonts w:ascii="Times New Roman" w:hAnsi="Times New Roman" w:cs="Times New Roman"/>
        </w:rPr>
        <w:t xml:space="preserve"> then</w:t>
      </w:r>
      <w:r w:rsidRPr="00CF4696">
        <w:rPr>
          <w:rFonts w:ascii="Times New Roman" w:hAnsi="Times New Roman" w:cs="Times New Roman"/>
        </w:rPr>
        <w:t xml:space="preserve"> </w:t>
      </w:r>
      <w:r w:rsidRPr="00CF609C">
        <w:rPr>
          <w:rFonts w:ascii="Times New Roman" w:hAnsi="Times New Roman" w:cs="Times New Roman"/>
        </w:rPr>
        <w:t xml:space="preserve">Banker, </w:t>
      </w:r>
      <w:proofErr w:type="spellStart"/>
      <w:r w:rsidRPr="00CF609C">
        <w:rPr>
          <w:rFonts w:ascii="Times New Roman" w:hAnsi="Times New Roman" w:cs="Times New Roman"/>
        </w:rPr>
        <w:t>Charnes</w:t>
      </w:r>
      <w:proofErr w:type="spellEnd"/>
      <w:r w:rsidRPr="00CF609C">
        <w:rPr>
          <w:rFonts w:ascii="Times New Roman" w:hAnsi="Times New Roman" w:cs="Times New Roman"/>
        </w:rPr>
        <w:t xml:space="preserve"> and Cooper (1984)</w:t>
      </w:r>
      <w:r>
        <w:rPr>
          <w:rFonts w:ascii="Times New Roman" w:hAnsi="Times New Roman" w:cs="Times New Roman"/>
        </w:rPr>
        <w:t xml:space="preserve"> </w:t>
      </w:r>
      <w:r w:rsidR="00326CFF">
        <w:rPr>
          <w:rFonts w:ascii="Times New Roman" w:hAnsi="Times New Roman" w:cs="Times New Roman"/>
        </w:rPr>
        <w:t>introduce</w:t>
      </w:r>
      <w:r w:rsidR="00D575D2" w:rsidRPr="00CF609C">
        <w:rPr>
          <w:rFonts w:ascii="Times New Roman" w:hAnsi="Times New Roman" w:cs="Times New Roman"/>
        </w:rPr>
        <w:t xml:space="preserve"> BCC method.</w:t>
      </w:r>
      <w:r w:rsidR="00D575D2">
        <w:rPr>
          <w:rFonts w:ascii="Times New Roman" w:hAnsi="Times New Roman" w:cs="Times New Roman"/>
        </w:rPr>
        <w:t xml:space="preserve"> </w:t>
      </w:r>
      <w:r w:rsidR="00D575D2" w:rsidRPr="00CF609C">
        <w:rPr>
          <w:rFonts w:ascii="Times New Roman" w:hAnsi="Times New Roman" w:cs="Times New Roman"/>
        </w:rPr>
        <w:t>This model is used to measure and appoint efficiency of units and also correction of inputs and outputs to upraise</w:t>
      </w:r>
      <w:r w:rsidR="00D575D2">
        <w:rPr>
          <w:rFonts w:ascii="Times New Roman" w:hAnsi="Times New Roman" w:cs="Times New Roman"/>
        </w:rPr>
        <w:t xml:space="preserve"> </w:t>
      </w:r>
      <w:r w:rsidR="00D575D2" w:rsidRPr="00CF609C">
        <w:rPr>
          <w:rFonts w:ascii="Times New Roman" w:hAnsi="Times New Roman" w:cs="Times New Roman"/>
        </w:rPr>
        <w:t>the amount of efficiency with regard to variable return to scale.</w:t>
      </w:r>
    </w:p>
    <w:p w:rsidR="00D575D2" w:rsidRDefault="00D575D2" w:rsidP="00D575D2">
      <w:pPr>
        <w:autoSpaceDE w:val="0"/>
        <w:autoSpaceDN w:val="0"/>
        <w:adjustRightInd w:val="0"/>
        <w:spacing w:after="0" w:line="240" w:lineRule="auto"/>
        <w:rPr>
          <w:rFonts w:ascii="Times New Roman" w:hAnsi="Times New Roman" w:cs="Times New Roman"/>
        </w:rPr>
      </w:pPr>
      <w:r>
        <w:rPr>
          <w:rFonts w:ascii="Times New Roman" w:hAnsi="Times New Roman" w:cs="Times New Roman"/>
        </w:rPr>
        <w:t>A</w:t>
      </w:r>
      <w:r w:rsidRPr="00CF609C">
        <w:rPr>
          <w:rFonts w:ascii="Times New Roman" w:hAnsi="Times New Roman" w:cs="Times New Roman"/>
        </w:rPr>
        <w:t>fter Farrell, due to</w:t>
      </w:r>
      <w:r>
        <w:rPr>
          <w:rFonts w:ascii="Times New Roman" w:hAnsi="Times New Roman" w:cs="Times New Roman"/>
        </w:rPr>
        <w:t xml:space="preserve"> </w:t>
      </w:r>
      <w:r w:rsidRPr="00CF609C">
        <w:rPr>
          <w:rFonts w:ascii="Times New Roman" w:hAnsi="Times New Roman" w:cs="Times New Roman"/>
        </w:rPr>
        <w:t>limiting assumption he considered in the production function, the econometrics method was used for evaluating</w:t>
      </w:r>
      <w:r>
        <w:rPr>
          <w:rFonts w:ascii="Times New Roman" w:hAnsi="Times New Roman" w:cs="Times New Roman"/>
        </w:rPr>
        <w:t xml:space="preserve"> </w:t>
      </w:r>
      <w:r w:rsidRPr="00CF609C">
        <w:rPr>
          <w:rFonts w:ascii="Times New Roman" w:hAnsi="Times New Roman" w:cs="Times New Roman"/>
        </w:rPr>
        <w:t>the efficiency, which is known a</w:t>
      </w:r>
      <w:r>
        <w:rPr>
          <w:rFonts w:ascii="Times New Roman" w:hAnsi="Times New Roman" w:cs="Times New Roman"/>
        </w:rPr>
        <w:t>s statistical frontier analysis (SFA).</w:t>
      </w:r>
    </w:p>
    <w:p w:rsidR="00D575D2" w:rsidRDefault="00D575D2" w:rsidP="007620DD">
      <w:pPr>
        <w:autoSpaceDE w:val="0"/>
        <w:autoSpaceDN w:val="0"/>
        <w:adjustRightInd w:val="0"/>
        <w:spacing w:after="0" w:line="240" w:lineRule="auto"/>
        <w:rPr>
          <w:rFonts w:ascii="TimesNewRomanPSMT" w:hAnsi="TimesNewRomanPSMT" w:cs="TimesNewRomanPSMT"/>
        </w:rPr>
      </w:pPr>
      <w:r w:rsidRPr="00D916C2">
        <w:rPr>
          <w:rFonts w:ascii="TimesNewRomanPSMT" w:hAnsi="TimesNewRomanPSMT" w:cs="TimesNewRomanPSMT"/>
        </w:rPr>
        <w:t>Stochastic frontier production function was</w:t>
      </w:r>
      <w:r>
        <w:rPr>
          <w:rFonts w:ascii="TimesNewRomanPSMT" w:hAnsi="TimesNewRomanPSMT" w:cs="TimesNewRomanPSMT"/>
        </w:rPr>
        <w:t xml:space="preserve"> </w:t>
      </w:r>
      <w:r w:rsidRPr="00D916C2">
        <w:rPr>
          <w:rFonts w:ascii="TimesNewRomanPSMT" w:hAnsi="TimesNewRomanPSMT" w:cs="TimesNewRomanPSMT"/>
        </w:rPr>
        <w:t xml:space="preserve">proposed by </w:t>
      </w:r>
      <w:proofErr w:type="spellStart"/>
      <w:r w:rsidRPr="00D916C2">
        <w:rPr>
          <w:rFonts w:ascii="TimesNewRomanPSMT" w:hAnsi="TimesNewRomanPSMT" w:cs="TimesNewRomanPSMT"/>
        </w:rPr>
        <w:t>A</w:t>
      </w:r>
      <w:r w:rsidR="007620DD">
        <w:rPr>
          <w:rFonts w:ascii="TimesNewRomanPSMT" w:hAnsi="TimesNewRomanPSMT" w:cs="TimesNewRomanPSMT"/>
        </w:rPr>
        <w:t>igner</w:t>
      </w:r>
      <w:proofErr w:type="spellEnd"/>
      <w:r w:rsidR="007620DD">
        <w:rPr>
          <w:rFonts w:ascii="TimesNewRomanPSMT" w:hAnsi="TimesNewRomanPSMT" w:cs="TimesNewRomanPSMT"/>
        </w:rPr>
        <w:t>, Lowell, and Schmidt.</w:t>
      </w:r>
    </w:p>
    <w:p w:rsidR="00D575D2" w:rsidRPr="004C0A56" w:rsidRDefault="00326CFF" w:rsidP="00326CFF">
      <w:pPr>
        <w:autoSpaceDE w:val="0"/>
        <w:autoSpaceDN w:val="0"/>
        <w:adjustRightInd w:val="0"/>
        <w:spacing w:after="0" w:line="240" w:lineRule="auto"/>
        <w:rPr>
          <w:rFonts w:asciiTheme="majorBidi" w:hAnsiTheme="majorBidi" w:cstheme="majorBidi"/>
          <w:b/>
          <w:bCs/>
        </w:rPr>
      </w:pPr>
      <w:r>
        <w:rPr>
          <w:rFonts w:asciiTheme="majorBidi" w:hAnsiTheme="majorBidi" w:cstheme="majorBidi"/>
          <w:color w:val="000000"/>
        </w:rPr>
        <w:t>T</w:t>
      </w:r>
      <w:r w:rsidR="00D575D2" w:rsidRPr="004C0A56">
        <w:rPr>
          <w:rFonts w:asciiTheme="majorBidi" w:hAnsiTheme="majorBidi" w:cstheme="majorBidi"/>
          <w:color w:val="000000"/>
        </w:rPr>
        <w:t>he</w:t>
      </w:r>
      <w:r w:rsidR="00D575D2">
        <w:rPr>
          <w:rFonts w:asciiTheme="majorBidi" w:hAnsiTheme="majorBidi" w:cstheme="majorBidi"/>
          <w:color w:val="000000"/>
        </w:rPr>
        <w:t xml:space="preserve"> </w:t>
      </w:r>
      <w:r w:rsidR="00D575D2" w:rsidRPr="004C0A56">
        <w:rPr>
          <w:rFonts w:asciiTheme="majorBidi" w:hAnsiTheme="majorBidi" w:cstheme="majorBidi"/>
          <w:color w:val="000000"/>
        </w:rPr>
        <w:t>majority of the studies</w:t>
      </w:r>
      <w:r>
        <w:rPr>
          <w:rFonts w:asciiTheme="majorBidi" w:hAnsiTheme="majorBidi" w:cstheme="majorBidi"/>
          <w:color w:val="000000"/>
        </w:rPr>
        <w:t xml:space="preserve"> in the area of efficiency analysis of financial institutions</w:t>
      </w:r>
      <w:r w:rsidR="00D575D2" w:rsidRPr="004C0A56">
        <w:rPr>
          <w:rFonts w:asciiTheme="majorBidi" w:hAnsiTheme="majorBidi" w:cstheme="majorBidi"/>
          <w:color w:val="000000"/>
        </w:rPr>
        <w:t xml:space="preserve"> are</w:t>
      </w:r>
      <w:r w:rsidR="00D575D2">
        <w:rPr>
          <w:rFonts w:asciiTheme="majorBidi" w:hAnsiTheme="majorBidi" w:cstheme="majorBidi"/>
          <w:color w:val="000000"/>
        </w:rPr>
        <w:t xml:space="preserve"> </w:t>
      </w:r>
      <w:r w:rsidR="00D575D2" w:rsidRPr="004C0A56">
        <w:rPr>
          <w:rFonts w:asciiTheme="majorBidi" w:hAnsiTheme="majorBidi" w:cstheme="majorBidi"/>
          <w:color w:val="000000"/>
        </w:rPr>
        <w:t>confined to the banking sector in the United States. However, during the last 10 years, many studies have also been conducted</w:t>
      </w:r>
      <w:r w:rsidR="00D575D2">
        <w:rPr>
          <w:rFonts w:asciiTheme="majorBidi" w:hAnsiTheme="majorBidi" w:cstheme="majorBidi"/>
          <w:color w:val="000000"/>
        </w:rPr>
        <w:t xml:space="preserve"> </w:t>
      </w:r>
      <w:r w:rsidR="00D575D2" w:rsidRPr="004C0A56">
        <w:rPr>
          <w:rFonts w:asciiTheme="majorBidi" w:hAnsiTheme="majorBidi" w:cstheme="majorBidi"/>
          <w:color w:val="000000"/>
        </w:rPr>
        <w:t>on efficiency of European and Asian banks. The empirical studies using stochastic frontier analysis approach for US banks</w:t>
      </w:r>
      <w:r w:rsidR="00D575D2">
        <w:rPr>
          <w:rFonts w:asciiTheme="majorBidi" w:hAnsiTheme="majorBidi" w:cstheme="majorBidi"/>
          <w:color w:val="000000"/>
        </w:rPr>
        <w:t xml:space="preserve"> </w:t>
      </w:r>
      <w:r w:rsidR="00D575D2" w:rsidRPr="004C0A56">
        <w:rPr>
          <w:rFonts w:asciiTheme="majorBidi" w:hAnsiTheme="majorBidi" w:cstheme="majorBidi"/>
          <w:color w:val="000000"/>
        </w:rPr>
        <w:t xml:space="preserve">include </w:t>
      </w:r>
      <w:proofErr w:type="spellStart"/>
      <w:r w:rsidR="00D575D2" w:rsidRPr="004C0A56">
        <w:rPr>
          <w:rFonts w:asciiTheme="majorBidi" w:hAnsiTheme="majorBidi" w:cstheme="majorBidi"/>
          <w:color w:val="000066"/>
        </w:rPr>
        <w:t>Elyasiani</w:t>
      </w:r>
      <w:proofErr w:type="spellEnd"/>
      <w:r w:rsidR="00D575D2">
        <w:rPr>
          <w:rFonts w:asciiTheme="majorBidi" w:hAnsiTheme="majorBidi" w:cstheme="majorBidi"/>
          <w:color w:val="000066"/>
        </w:rPr>
        <w:t xml:space="preserve"> </w:t>
      </w:r>
      <w:r w:rsidR="00D575D2" w:rsidRPr="004C0A56">
        <w:rPr>
          <w:rFonts w:asciiTheme="majorBidi" w:hAnsiTheme="majorBidi" w:cstheme="majorBidi"/>
          <w:color w:val="000066"/>
        </w:rPr>
        <w:t>and</w:t>
      </w:r>
      <w:r w:rsidR="00D575D2">
        <w:rPr>
          <w:rFonts w:asciiTheme="majorBidi" w:hAnsiTheme="majorBidi" w:cstheme="majorBidi"/>
          <w:color w:val="000066"/>
        </w:rPr>
        <w:t xml:space="preserve"> </w:t>
      </w:r>
      <w:proofErr w:type="spellStart"/>
      <w:r w:rsidR="00D575D2" w:rsidRPr="004C0A56">
        <w:rPr>
          <w:rFonts w:asciiTheme="majorBidi" w:hAnsiTheme="majorBidi" w:cstheme="majorBidi"/>
          <w:color w:val="000066"/>
        </w:rPr>
        <w:t>Mehdian</w:t>
      </w:r>
      <w:proofErr w:type="spellEnd"/>
      <w:r w:rsidR="00D575D2" w:rsidRPr="004C0A56">
        <w:rPr>
          <w:rFonts w:asciiTheme="majorBidi" w:hAnsiTheme="majorBidi" w:cstheme="majorBidi"/>
          <w:color w:val="000066"/>
        </w:rPr>
        <w:t>(1990)</w:t>
      </w:r>
      <w:r w:rsidR="00D575D2" w:rsidRPr="004C0A56">
        <w:rPr>
          <w:rFonts w:asciiTheme="majorBidi" w:hAnsiTheme="majorBidi" w:cstheme="majorBidi"/>
          <w:color w:val="000000"/>
        </w:rPr>
        <w:t>,</w:t>
      </w:r>
      <w:r w:rsidR="00D575D2">
        <w:rPr>
          <w:rFonts w:asciiTheme="majorBidi" w:hAnsiTheme="majorBidi" w:cstheme="majorBidi"/>
          <w:color w:val="000000"/>
        </w:rPr>
        <w:t xml:space="preserve"> </w:t>
      </w:r>
      <w:proofErr w:type="spellStart"/>
      <w:r w:rsidR="00D575D2" w:rsidRPr="004C0A56">
        <w:rPr>
          <w:rFonts w:asciiTheme="majorBidi" w:hAnsiTheme="majorBidi" w:cstheme="majorBidi"/>
          <w:color w:val="000066"/>
        </w:rPr>
        <w:t>Bauer,Berger,andHumphrey</w:t>
      </w:r>
      <w:proofErr w:type="spellEnd"/>
      <w:r w:rsidR="00D575D2" w:rsidRPr="004C0A56">
        <w:rPr>
          <w:rFonts w:asciiTheme="majorBidi" w:hAnsiTheme="majorBidi" w:cstheme="majorBidi"/>
          <w:color w:val="000066"/>
        </w:rPr>
        <w:t xml:space="preserve"> (1993)</w:t>
      </w:r>
      <w:r w:rsidR="00D575D2" w:rsidRPr="004C0A56">
        <w:rPr>
          <w:rFonts w:asciiTheme="majorBidi" w:hAnsiTheme="majorBidi" w:cstheme="majorBidi"/>
          <w:color w:val="000000"/>
        </w:rPr>
        <w:t xml:space="preserve">, </w:t>
      </w:r>
      <w:proofErr w:type="spellStart"/>
      <w:r w:rsidR="00D575D2" w:rsidRPr="004C0A56">
        <w:rPr>
          <w:rFonts w:asciiTheme="majorBidi" w:hAnsiTheme="majorBidi" w:cstheme="majorBidi"/>
          <w:color w:val="000066"/>
        </w:rPr>
        <w:t>Kaparkis,Miller</w:t>
      </w:r>
      <w:proofErr w:type="spellEnd"/>
      <w:r w:rsidR="00D575D2" w:rsidRPr="004C0A56">
        <w:rPr>
          <w:rFonts w:asciiTheme="majorBidi" w:hAnsiTheme="majorBidi" w:cstheme="majorBidi"/>
          <w:color w:val="000066"/>
        </w:rPr>
        <w:t xml:space="preserve">, </w:t>
      </w:r>
      <w:proofErr w:type="spellStart"/>
      <w:r w:rsidR="00D575D2" w:rsidRPr="004C0A56">
        <w:rPr>
          <w:rFonts w:asciiTheme="majorBidi" w:hAnsiTheme="majorBidi" w:cstheme="majorBidi"/>
          <w:color w:val="000066"/>
        </w:rPr>
        <w:t>andNoulas</w:t>
      </w:r>
      <w:proofErr w:type="spellEnd"/>
      <w:r w:rsidR="00D575D2" w:rsidRPr="004C0A56">
        <w:rPr>
          <w:rFonts w:asciiTheme="majorBidi" w:hAnsiTheme="majorBidi" w:cstheme="majorBidi"/>
          <w:color w:val="000066"/>
        </w:rPr>
        <w:t xml:space="preserve"> (1994)</w:t>
      </w:r>
      <w:r w:rsidR="00D575D2" w:rsidRPr="004C0A56">
        <w:rPr>
          <w:rFonts w:asciiTheme="majorBidi" w:hAnsiTheme="majorBidi" w:cstheme="majorBidi"/>
          <w:color w:val="000000"/>
        </w:rPr>
        <w:t>,</w:t>
      </w:r>
      <w:proofErr w:type="spellStart"/>
      <w:r w:rsidR="00D575D2" w:rsidRPr="004C0A56">
        <w:rPr>
          <w:rFonts w:asciiTheme="majorBidi" w:hAnsiTheme="majorBidi" w:cstheme="majorBidi"/>
          <w:color w:val="000066"/>
        </w:rPr>
        <w:t>Mester</w:t>
      </w:r>
      <w:proofErr w:type="spellEnd"/>
      <w:r w:rsidR="00D575D2" w:rsidRPr="004C0A56">
        <w:rPr>
          <w:rFonts w:asciiTheme="majorBidi" w:hAnsiTheme="majorBidi" w:cstheme="majorBidi"/>
          <w:color w:val="000066"/>
        </w:rPr>
        <w:t xml:space="preserve"> (1996)</w:t>
      </w:r>
      <w:r w:rsidR="00D575D2" w:rsidRPr="004C0A56">
        <w:rPr>
          <w:rFonts w:asciiTheme="majorBidi" w:hAnsiTheme="majorBidi" w:cstheme="majorBidi"/>
          <w:color w:val="000000"/>
        </w:rPr>
        <w:t>,</w:t>
      </w:r>
      <w:r w:rsidR="00D575D2">
        <w:rPr>
          <w:rFonts w:asciiTheme="majorBidi" w:hAnsiTheme="majorBidi" w:cstheme="majorBidi"/>
          <w:color w:val="000000"/>
        </w:rPr>
        <w:t xml:space="preserve"> </w:t>
      </w:r>
      <w:r w:rsidR="00D575D2" w:rsidRPr="004C0A56">
        <w:rPr>
          <w:rFonts w:asciiTheme="majorBidi" w:hAnsiTheme="majorBidi" w:cstheme="majorBidi"/>
          <w:color w:val="000066"/>
        </w:rPr>
        <w:t xml:space="preserve">Berger </w:t>
      </w:r>
      <w:proofErr w:type="spellStart"/>
      <w:r w:rsidR="00D575D2" w:rsidRPr="004C0A56">
        <w:rPr>
          <w:rFonts w:asciiTheme="majorBidi" w:hAnsiTheme="majorBidi" w:cstheme="majorBidi"/>
          <w:color w:val="000066"/>
        </w:rPr>
        <w:t>andMester</w:t>
      </w:r>
      <w:proofErr w:type="spellEnd"/>
      <w:r w:rsidR="00D575D2" w:rsidRPr="004C0A56">
        <w:rPr>
          <w:rFonts w:asciiTheme="majorBidi" w:hAnsiTheme="majorBidi" w:cstheme="majorBidi"/>
          <w:color w:val="000066"/>
        </w:rPr>
        <w:t xml:space="preserve"> (1997)</w:t>
      </w:r>
      <w:r w:rsidR="00D575D2" w:rsidRPr="004C0A56">
        <w:rPr>
          <w:rFonts w:asciiTheme="majorBidi" w:hAnsiTheme="majorBidi" w:cstheme="majorBidi"/>
          <w:color w:val="000000"/>
        </w:rPr>
        <w:t xml:space="preserve">, </w:t>
      </w:r>
      <w:r w:rsidR="00D575D2" w:rsidRPr="004C0A56">
        <w:rPr>
          <w:rFonts w:asciiTheme="majorBidi" w:hAnsiTheme="majorBidi" w:cstheme="majorBidi"/>
          <w:color w:val="000066"/>
        </w:rPr>
        <w:t xml:space="preserve">Berger and </w:t>
      </w:r>
      <w:proofErr w:type="spellStart"/>
      <w:r w:rsidR="00D575D2" w:rsidRPr="004C0A56">
        <w:rPr>
          <w:rFonts w:asciiTheme="majorBidi" w:hAnsiTheme="majorBidi" w:cstheme="majorBidi"/>
          <w:color w:val="000066"/>
        </w:rPr>
        <w:t>DeYoung</w:t>
      </w:r>
      <w:proofErr w:type="spellEnd"/>
      <w:r w:rsidR="00D575D2" w:rsidRPr="004C0A56">
        <w:rPr>
          <w:rFonts w:asciiTheme="majorBidi" w:hAnsiTheme="majorBidi" w:cstheme="majorBidi"/>
          <w:color w:val="000066"/>
        </w:rPr>
        <w:t xml:space="preserve"> (2001) </w:t>
      </w:r>
      <w:r w:rsidR="00D575D2" w:rsidRPr="004C0A56">
        <w:rPr>
          <w:rFonts w:asciiTheme="majorBidi" w:hAnsiTheme="majorBidi" w:cstheme="majorBidi"/>
          <w:color w:val="000000"/>
        </w:rPr>
        <w:t xml:space="preserve">and </w:t>
      </w:r>
      <w:proofErr w:type="spellStart"/>
      <w:r w:rsidR="00D575D2" w:rsidRPr="004C0A56">
        <w:rPr>
          <w:rFonts w:asciiTheme="majorBidi" w:hAnsiTheme="majorBidi" w:cstheme="majorBidi"/>
          <w:color w:val="000066"/>
        </w:rPr>
        <w:t>Akhigbe</w:t>
      </w:r>
      <w:proofErr w:type="spellEnd"/>
      <w:r w:rsidR="00D575D2" w:rsidRPr="004C0A56">
        <w:rPr>
          <w:rFonts w:asciiTheme="majorBidi" w:hAnsiTheme="majorBidi" w:cstheme="majorBidi"/>
          <w:color w:val="000066"/>
        </w:rPr>
        <w:t xml:space="preserve"> </w:t>
      </w:r>
      <w:proofErr w:type="spellStart"/>
      <w:r w:rsidR="00D575D2" w:rsidRPr="004C0A56">
        <w:rPr>
          <w:rFonts w:asciiTheme="majorBidi" w:hAnsiTheme="majorBidi" w:cstheme="majorBidi"/>
          <w:color w:val="000066"/>
        </w:rPr>
        <w:t>andMcNulty</w:t>
      </w:r>
      <w:proofErr w:type="spellEnd"/>
      <w:r w:rsidR="00D575D2" w:rsidRPr="004C0A56">
        <w:rPr>
          <w:rFonts w:asciiTheme="majorBidi" w:hAnsiTheme="majorBidi" w:cstheme="majorBidi"/>
          <w:color w:val="000066"/>
        </w:rPr>
        <w:t xml:space="preserve"> (2003)</w:t>
      </w:r>
      <w:r w:rsidR="00D575D2" w:rsidRPr="004C0A56">
        <w:rPr>
          <w:rFonts w:asciiTheme="majorBidi" w:hAnsiTheme="majorBidi" w:cstheme="majorBidi"/>
          <w:color w:val="000000"/>
        </w:rPr>
        <w:t>, among others.</w:t>
      </w:r>
      <w:r>
        <w:rPr>
          <w:rFonts w:asciiTheme="majorBidi" w:hAnsiTheme="majorBidi" w:cstheme="majorBidi"/>
          <w:color w:val="000000"/>
        </w:rPr>
        <w:t xml:space="preserve"> </w:t>
      </w:r>
      <w:r w:rsidR="00D575D2" w:rsidRPr="004C0A56">
        <w:rPr>
          <w:rFonts w:asciiTheme="majorBidi" w:hAnsiTheme="majorBidi" w:cstheme="majorBidi"/>
          <w:color w:val="000066"/>
        </w:rPr>
        <w:t xml:space="preserve">Bauer et al. (1993) </w:t>
      </w:r>
      <w:r w:rsidR="00D575D2" w:rsidRPr="004C0A56">
        <w:rPr>
          <w:rFonts w:asciiTheme="majorBidi" w:hAnsiTheme="majorBidi" w:cstheme="majorBidi"/>
          <w:color w:val="000000"/>
        </w:rPr>
        <w:t>estimated technical efficiency using two approaches, i.e.,</w:t>
      </w:r>
      <w:r w:rsidR="00D575D2">
        <w:rPr>
          <w:rFonts w:asciiTheme="majorBidi" w:hAnsiTheme="majorBidi" w:cstheme="majorBidi"/>
          <w:color w:val="000000"/>
        </w:rPr>
        <w:t xml:space="preserve"> </w:t>
      </w:r>
      <w:r w:rsidR="00D575D2" w:rsidRPr="004C0A56">
        <w:rPr>
          <w:rFonts w:asciiTheme="majorBidi" w:hAnsiTheme="majorBidi" w:cstheme="majorBidi"/>
          <w:color w:val="000000"/>
        </w:rPr>
        <w:t>stochastic frontier and thick frontier for a panel of 697 US banks from 1977 to 1988. They noted that the average technical</w:t>
      </w:r>
      <w:r w:rsidR="00D575D2">
        <w:rPr>
          <w:rFonts w:asciiTheme="majorBidi" w:hAnsiTheme="majorBidi" w:cstheme="majorBidi"/>
          <w:color w:val="000000"/>
        </w:rPr>
        <w:t xml:space="preserve"> </w:t>
      </w:r>
      <w:r w:rsidR="00D575D2" w:rsidRPr="004C0A56">
        <w:rPr>
          <w:rFonts w:asciiTheme="majorBidi" w:hAnsiTheme="majorBidi" w:cstheme="majorBidi"/>
          <w:color w:val="000000"/>
        </w:rPr>
        <w:t>efficiency was greater than 80%.</w:t>
      </w:r>
      <w:r w:rsidR="00613B57">
        <w:rPr>
          <w:rFonts w:asciiTheme="majorBidi" w:hAnsiTheme="majorBidi" w:cstheme="majorBidi"/>
          <w:color w:val="000000"/>
        </w:rPr>
        <w:t xml:space="preserve"> </w:t>
      </w:r>
      <w:r w:rsidR="00D575D2" w:rsidRPr="004C0A56">
        <w:rPr>
          <w:rFonts w:asciiTheme="majorBidi" w:hAnsiTheme="majorBidi" w:cstheme="majorBidi"/>
          <w:color w:val="000066"/>
        </w:rPr>
        <w:t>Berger and</w:t>
      </w:r>
      <w:r w:rsidR="00D575D2">
        <w:rPr>
          <w:rFonts w:asciiTheme="majorBidi" w:hAnsiTheme="majorBidi" w:cstheme="majorBidi"/>
          <w:color w:val="000066"/>
        </w:rPr>
        <w:t xml:space="preserve"> </w:t>
      </w:r>
      <w:proofErr w:type="spellStart"/>
      <w:r w:rsidR="00D575D2" w:rsidRPr="004C0A56">
        <w:rPr>
          <w:rFonts w:asciiTheme="majorBidi" w:hAnsiTheme="majorBidi" w:cstheme="majorBidi"/>
          <w:color w:val="000066"/>
        </w:rPr>
        <w:t>Mester</w:t>
      </w:r>
      <w:proofErr w:type="spellEnd"/>
      <w:r w:rsidR="00D575D2" w:rsidRPr="004C0A56">
        <w:rPr>
          <w:rFonts w:asciiTheme="majorBidi" w:hAnsiTheme="majorBidi" w:cstheme="majorBidi"/>
          <w:color w:val="000066"/>
        </w:rPr>
        <w:t xml:space="preserve"> (1997) </w:t>
      </w:r>
      <w:r w:rsidR="00D575D2" w:rsidRPr="004C0A56">
        <w:rPr>
          <w:rFonts w:asciiTheme="majorBidi" w:hAnsiTheme="majorBidi" w:cstheme="majorBidi"/>
          <w:color w:val="000000"/>
        </w:rPr>
        <w:t>used a sample of nearly 6000 US banks over the period 1990–1995 and estimated cost and profit</w:t>
      </w:r>
      <w:r w:rsidR="00D575D2">
        <w:rPr>
          <w:rFonts w:asciiTheme="majorBidi" w:hAnsiTheme="majorBidi" w:cstheme="majorBidi"/>
          <w:color w:val="000000"/>
        </w:rPr>
        <w:t xml:space="preserve"> </w:t>
      </w:r>
      <w:r w:rsidR="00D575D2" w:rsidRPr="004C0A56">
        <w:rPr>
          <w:rFonts w:asciiTheme="majorBidi" w:hAnsiTheme="majorBidi" w:cstheme="majorBidi"/>
          <w:color w:val="000000"/>
        </w:rPr>
        <w:t>efficiencies to be 86% and 50%, respectively.</w:t>
      </w:r>
      <w:r w:rsidR="00613B57">
        <w:rPr>
          <w:rFonts w:asciiTheme="majorBidi" w:hAnsiTheme="majorBidi" w:cstheme="majorBidi"/>
          <w:color w:val="000000"/>
        </w:rPr>
        <w:t xml:space="preserve"> </w:t>
      </w:r>
      <w:r w:rsidR="00D575D2" w:rsidRPr="004C0A56">
        <w:rPr>
          <w:rFonts w:asciiTheme="majorBidi" w:hAnsiTheme="majorBidi" w:cstheme="majorBidi"/>
          <w:color w:val="000066"/>
        </w:rPr>
        <w:t xml:space="preserve">Berger and </w:t>
      </w:r>
      <w:proofErr w:type="spellStart"/>
      <w:r w:rsidR="00D575D2" w:rsidRPr="004C0A56">
        <w:rPr>
          <w:rFonts w:asciiTheme="majorBidi" w:hAnsiTheme="majorBidi" w:cstheme="majorBidi"/>
          <w:color w:val="000066"/>
        </w:rPr>
        <w:t>DeYoung</w:t>
      </w:r>
      <w:proofErr w:type="spellEnd"/>
      <w:r w:rsidR="00D575D2" w:rsidRPr="004C0A56">
        <w:rPr>
          <w:rFonts w:asciiTheme="majorBidi" w:hAnsiTheme="majorBidi" w:cstheme="majorBidi"/>
          <w:color w:val="000066"/>
        </w:rPr>
        <w:t xml:space="preserve"> (2001) </w:t>
      </w:r>
      <w:r w:rsidR="00D575D2" w:rsidRPr="004C0A56">
        <w:rPr>
          <w:rFonts w:asciiTheme="majorBidi" w:hAnsiTheme="majorBidi" w:cstheme="majorBidi"/>
          <w:color w:val="000000"/>
        </w:rPr>
        <w:t>studied the effects of geographical expansion on the US bank efficiencies and</w:t>
      </w:r>
      <w:r w:rsidR="00D575D2">
        <w:rPr>
          <w:rFonts w:asciiTheme="majorBidi" w:hAnsiTheme="majorBidi" w:cstheme="majorBidi"/>
          <w:color w:val="000000"/>
        </w:rPr>
        <w:t xml:space="preserve"> </w:t>
      </w:r>
      <w:r w:rsidR="00D575D2" w:rsidRPr="004C0A56">
        <w:rPr>
          <w:rFonts w:asciiTheme="majorBidi" w:hAnsiTheme="majorBidi" w:cstheme="majorBidi"/>
          <w:color w:val="000000"/>
        </w:rPr>
        <w:t xml:space="preserve">observed that the small banks would be less </w:t>
      </w:r>
      <w:r w:rsidR="00D575D2" w:rsidRPr="004C0A56">
        <w:rPr>
          <w:rFonts w:asciiTheme="majorBidi" w:hAnsiTheme="majorBidi" w:cstheme="majorBidi"/>
          <w:color w:val="000000"/>
        </w:rPr>
        <w:lastRenderedPageBreak/>
        <w:t xml:space="preserve">efficient when they operated nationally. </w:t>
      </w:r>
      <w:proofErr w:type="spellStart"/>
      <w:r w:rsidR="00D575D2" w:rsidRPr="004C0A56">
        <w:rPr>
          <w:rFonts w:asciiTheme="majorBidi" w:hAnsiTheme="majorBidi" w:cstheme="majorBidi"/>
          <w:color w:val="000066"/>
        </w:rPr>
        <w:t>Akhigbe</w:t>
      </w:r>
      <w:proofErr w:type="spellEnd"/>
      <w:r w:rsidR="00D575D2" w:rsidRPr="004C0A56">
        <w:rPr>
          <w:rFonts w:asciiTheme="majorBidi" w:hAnsiTheme="majorBidi" w:cstheme="majorBidi"/>
          <w:color w:val="000066"/>
        </w:rPr>
        <w:t xml:space="preserve"> </w:t>
      </w:r>
      <w:proofErr w:type="spellStart"/>
      <w:r w:rsidR="00D575D2" w:rsidRPr="004C0A56">
        <w:rPr>
          <w:rFonts w:asciiTheme="majorBidi" w:hAnsiTheme="majorBidi" w:cstheme="majorBidi"/>
          <w:color w:val="000066"/>
        </w:rPr>
        <w:t>andMcNulty</w:t>
      </w:r>
      <w:proofErr w:type="spellEnd"/>
      <w:r w:rsidR="00D575D2" w:rsidRPr="004C0A56">
        <w:rPr>
          <w:rFonts w:asciiTheme="majorBidi" w:hAnsiTheme="majorBidi" w:cstheme="majorBidi"/>
          <w:color w:val="000066"/>
        </w:rPr>
        <w:t xml:space="preserve"> (2003) </w:t>
      </w:r>
      <w:r w:rsidR="00D575D2" w:rsidRPr="004C0A56">
        <w:rPr>
          <w:rFonts w:asciiTheme="majorBidi" w:hAnsiTheme="majorBidi" w:cstheme="majorBidi"/>
          <w:color w:val="000000"/>
        </w:rPr>
        <w:t>concluded</w:t>
      </w:r>
      <w:r w:rsidR="00D575D2">
        <w:rPr>
          <w:rFonts w:asciiTheme="majorBidi" w:hAnsiTheme="majorBidi" w:cstheme="majorBidi"/>
          <w:color w:val="000000"/>
        </w:rPr>
        <w:t xml:space="preserve"> </w:t>
      </w:r>
      <w:r w:rsidR="00D575D2" w:rsidRPr="004C0A56">
        <w:rPr>
          <w:rFonts w:asciiTheme="majorBidi" w:hAnsiTheme="majorBidi" w:cstheme="majorBidi"/>
          <w:color w:val="000000"/>
        </w:rPr>
        <w:t>that from 1990 to 1996 small banks were more profitable than larger banks.</w:t>
      </w:r>
    </w:p>
    <w:p w:rsidR="00D575D2" w:rsidRPr="00EB0EAF" w:rsidRDefault="00D575D2" w:rsidP="00424ABF">
      <w:pPr>
        <w:rPr>
          <w:rFonts w:ascii="Times New Roman" w:hAnsi="Times New Roman" w:cs="Times New Roman"/>
        </w:rPr>
      </w:pPr>
      <w:r w:rsidRPr="004C0A56">
        <w:rPr>
          <w:rFonts w:asciiTheme="majorBidi" w:hAnsiTheme="majorBidi" w:cstheme="majorBidi"/>
          <w:color w:val="000000"/>
        </w:rPr>
        <w:t>Among the efficiency studies of European banks</w:t>
      </w:r>
      <w:r>
        <w:rPr>
          <w:rFonts w:asciiTheme="majorBidi" w:hAnsiTheme="majorBidi" w:cstheme="majorBidi"/>
          <w:color w:val="000000"/>
        </w:rPr>
        <w:t xml:space="preserve"> </w:t>
      </w:r>
      <w:proofErr w:type="spellStart"/>
      <w:r w:rsidRPr="00442FD3">
        <w:rPr>
          <w:rFonts w:ascii="TimesNewRomanPSMT" w:hAnsi="TimesNewRomanPSMT" w:cs="TimesNewRomanPSMT"/>
        </w:rPr>
        <w:t>Fiyoritino</w:t>
      </w:r>
      <w:proofErr w:type="spellEnd"/>
      <w:r w:rsidRPr="00442FD3">
        <w:rPr>
          <w:rFonts w:ascii="TimesNewRomanPSMT" w:hAnsi="TimesNewRomanPSMT" w:cs="TimesNewRomanPSMT"/>
        </w:rPr>
        <w:t xml:space="preserve"> </w:t>
      </w:r>
      <w:r w:rsidR="005B1119">
        <w:rPr>
          <w:rFonts w:ascii="TimesNewRomanPSMT" w:hAnsi="TimesNewRomanPSMT" w:cs="TimesNewRomanPSMT"/>
        </w:rPr>
        <w:t xml:space="preserve">et al </w:t>
      </w:r>
      <w:r w:rsidRPr="00442FD3">
        <w:rPr>
          <w:rFonts w:ascii="TimesNewRomanPSMT" w:hAnsi="TimesNewRomanPSMT" w:cs="TimesNewRomanPSMT"/>
        </w:rPr>
        <w:t>(2006</w:t>
      </w:r>
      <w:r>
        <w:rPr>
          <w:rFonts w:ascii="TimesNewRomanPSMT" w:hAnsi="TimesNewRomanPSMT" w:cs="TimesNewRomanPSMT"/>
        </w:rPr>
        <w:t xml:space="preserve">) </w:t>
      </w:r>
      <w:r w:rsidRPr="00442FD3">
        <w:rPr>
          <w:rFonts w:ascii="TimesNewRomanPSMT" w:hAnsi="TimesNewRomanPSMT" w:cs="TimesNewRomanPSMT"/>
        </w:rPr>
        <w:t>examine a sample of 34192 German banks</w:t>
      </w:r>
      <w:r>
        <w:rPr>
          <w:rFonts w:ascii="TimesNewRomanPSMT" w:hAnsi="TimesNewRomanPSMT" w:cs="TimesNewRomanPSMT"/>
        </w:rPr>
        <w:t xml:space="preserve"> </w:t>
      </w:r>
      <w:r w:rsidRPr="00442FD3">
        <w:rPr>
          <w:rFonts w:ascii="TimesNewRomanPSMT" w:hAnsi="TimesNewRomanPSMT" w:cs="TimesNewRomanPSMT"/>
        </w:rPr>
        <w:t>between 1993 and 20</w:t>
      </w:r>
      <w:r w:rsidR="00A52F28">
        <w:rPr>
          <w:rFonts w:ascii="TimesNewRomanPSMT" w:hAnsi="TimesNewRomanPSMT" w:cs="TimesNewRomanPSMT"/>
        </w:rPr>
        <w:t>04 and analysis of coordination. They</w:t>
      </w:r>
      <w:r w:rsidRPr="00442FD3">
        <w:rPr>
          <w:rFonts w:ascii="TimesNewRomanPSMT" w:hAnsi="TimesNewRomanPSMT" w:cs="TimesNewRomanPSMT"/>
        </w:rPr>
        <w:t xml:space="preserve"> conclu</w:t>
      </w:r>
      <w:r w:rsidR="00A52F28">
        <w:rPr>
          <w:rFonts w:ascii="TimesNewRomanPSMT" w:hAnsi="TimesNewRomanPSMT" w:cs="TimesNewRomanPSMT"/>
        </w:rPr>
        <w:t>de</w:t>
      </w:r>
      <w:r w:rsidRPr="00442FD3">
        <w:rPr>
          <w:rFonts w:ascii="TimesNewRomanPSMT" w:hAnsi="TimesNewRomanPSMT" w:cs="TimesNewRomanPSMT"/>
        </w:rPr>
        <w:t xml:space="preserve"> that non-parametric methods</w:t>
      </w:r>
      <w:r>
        <w:rPr>
          <w:rFonts w:ascii="TimesNewRomanPSMT" w:hAnsi="TimesNewRomanPSMT" w:cs="TimesNewRomanPSMT"/>
        </w:rPr>
        <w:t xml:space="preserve"> </w:t>
      </w:r>
      <w:r w:rsidRPr="00442FD3">
        <w:rPr>
          <w:rFonts w:ascii="TimesNewRomanPSMT" w:hAnsi="TimesNewRomanPSMT" w:cs="TimesNewRomanPSMT"/>
        </w:rPr>
        <w:t>are sensitive to measurement errors.</w:t>
      </w:r>
      <w:r w:rsidR="00613B57">
        <w:rPr>
          <w:rFonts w:ascii="TimesNewRomanPSMT" w:hAnsi="TimesNewRomanPSMT" w:cs="TimesNewRomanPSMT"/>
        </w:rPr>
        <w:t xml:space="preserve"> </w:t>
      </w:r>
      <w:proofErr w:type="spellStart"/>
      <w:r>
        <w:rPr>
          <w:rFonts w:ascii="TimesNewRomanPSMT" w:hAnsi="TimesNewRomanPSMT" w:cs="TimesNewRomanPSMT"/>
        </w:rPr>
        <w:t>Pasiouras</w:t>
      </w:r>
      <w:proofErr w:type="spellEnd"/>
      <w:r>
        <w:rPr>
          <w:rFonts w:ascii="TimesNewRomanPSMT" w:hAnsi="TimesNewRomanPSMT" w:cs="TimesNewRomanPSMT"/>
        </w:rPr>
        <w:t xml:space="preserve"> (</w:t>
      </w:r>
      <w:r w:rsidRPr="00A168F6">
        <w:rPr>
          <w:rFonts w:ascii="TimesNewRomanPSMT" w:hAnsi="TimesNewRomanPSMT" w:cs="TimesNewRomanPSMT"/>
        </w:rPr>
        <w:t>2008</w:t>
      </w:r>
      <w:r>
        <w:rPr>
          <w:rFonts w:ascii="TimesNewRomanPSMT" w:hAnsi="TimesNewRomanPSMT" w:cs="TimesNewRomanPSMT"/>
        </w:rPr>
        <w:t>)</w:t>
      </w:r>
      <w:r w:rsidRPr="00A168F6">
        <w:rPr>
          <w:rFonts w:ascii="TimesNewRomanPSMT" w:hAnsi="TimesNewRomanPSMT" w:cs="TimesNewRomanPSMT"/>
        </w:rPr>
        <w:t xml:space="preserve"> by taking into account</w:t>
      </w:r>
      <w:r>
        <w:rPr>
          <w:rFonts w:ascii="TimesNewRomanPSMT" w:hAnsi="TimesNewRomanPSMT" w:cs="TimesNewRomanPSMT"/>
        </w:rPr>
        <w:t xml:space="preserve"> </w:t>
      </w:r>
      <w:r w:rsidRPr="00A168F6">
        <w:rPr>
          <w:rFonts w:ascii="TimesNewRomanPSMT" w:hAnsi="TimesNewRomanPSMT" w:cs="TimesNewRomanPSMT"/>
        </w:rPr>
        <w:t xml:space="preserve">variables and indicators that explain banking risks such as default loans as input variables in the DEA, tried to explain the correlation between risk and efficiency in </w:t>
      </w:r>
      <w:r>
        <w:rPr>
          <w:rFonts w:ascii="TimesNewRomanPSMT" w:hAnsi="TimesNewRomanPSMT" w:cs="TimesNewRomanPSMT"/>
        </w:rPr>
        <w:t xml:space="preserve">Greek </w:t>
      </w:r>
      <w:r w:rsidRPr="00A168F6">
        <w:rPr>
          <w:rFonts w:ascii="TimesNewRomanPSMT" w:hAnsi="TimesNewRomanPSMT" w:cs="TimesNewRomanPSMT"/>
        </w:rPr>
        <w:t>banking industry and found a</w:t>
      </w:r>
      <w:r>
        <w:rPr>
          <w:rFonts w:ascii="TimesNewRomanPSMT" w:hAnsi="TimesNewRomanPSMT" w:cs="TimesNewRomanPSMT"/>
        </w:rPr>
        <w:t xml:space="preserve"> </w:t>
      </w:r>
      <w:r w:rsidRPr="00A168F6">
        <w:rPr>
          <w:rFonts w:ascii="TimesNewRomanPSMT" w:hAnsi="TimesNewRomanPSMT" w:cs="TimesNewRomanPSMT"/>
        </w:rPr>
        <w:t>significant correlation between these two categories.</w:t>
      </w:r>
      <w:r w:rsidR="00613B57">
        <w:rPr>
          <w:rFonts w:ascii="TimesNewRomanPSMT" w:hAnsi="TimesNewRomanPSMT" w:cs="TimesNewRomanPSMT"/>
        </w:rPr>
        <w:t xml:space="preserve"> </w:t>
      </w:r>
      <w:proofErr w:type="spellStart"/>
      <w:proofErr w:type="gramStart"/>
      <w:r>
        <w:rPr>
          <w:rFonts w:ascii="TimesNewRomanPSMT" w:hAnsi="TimesNewRomanPSMT" w:cs="TimesNewRomanPSMT"/>
        </w:rPr>
        <w:t>Ayranci</w:t>
      </w:r>
      <w:proofErr w:type="spellEnd"/>
      <w:r>
        <w:rPr>
          <w:rFonts w:ascii="TimesNewRomanPSMT" w:hAnsi="TimesNewRomanPSMT" w:cs="TimesNewRomanPSMT"/>
        </w:rPr>
        <w:t>(</w:t>
      </w:r>
      <w:proofErr w:type="gramEnd"/>
      <w:r>
        <w:rPr>
          <w:rFonts w:ascii="TimesNewRomanPSMT" w:hAnsi="TimesNewRomanPSMT" w:cs="TimesNewRomanPSMT"/>
        </w:rPr>
        <w:t xml:space="preserve">2010), examines </w:t>
      </w:r>
      <w:r w:rsidRPr="00EB0EAF">
        <w:rPr>
          <w:rFonts w:ascii="Times New Roman" w:hAnsi="Times New Roman" w:cs="Times New Roman"/>
        </w:rPr>
        <w:t>private sector commercial banks in Turkey. The results indicate that foreign banks have</w:t>
      </w:r>
      <w:r>
        <w:rPr>
          <w:rFonts w:ascii="Times New Roman" w:hAnsi="Times New Roman" w:cs="Times New Roman"/>
        </w:rPr>
        <w:t xml:space="preserve"> </w:t>
      </w:r>
      <w:r w:rsidRPr="00EB0EAF">
        <w:rPr>
          <w:rFonts w:ascii="Times New Roman" w:hAnsi="Times New Roman" w:cs="Times New Roman"/>
        </w:rPr>
        <w:t>displayed greater efficiency compared to domestic banks when financial efficiency is considered alone; domestic</w:t>
      </w:r>
      <w:r>
        <w:rPr>
          <w:rFonts w:ascii="Times New Roman" w:hAnsi="Times New Roman" w:cs="Times New Roman"/>
        </w:rPr>
        <w:t xml:space="preserve"> </w:t>
      </w:r>
      <w:r w:rsidRPr="00EB0EAF">
        <w:rPr>
          <w:rFonts w:ascii="Times New Roman" w:hAnsi="Times New Roman" w:cs="Times New Roman"/>
        </w:rPr>
        <w:t>and foreign banks have the same efficiency level when the data for general managers are considered; and the</w:t>
      </w:r>
      <w:r>
        <w:rPr>
          <w:rFonts w:ascii="Times New Roman" w:hAnsi="Times New Roman" w:cs="Times New Roman"/>
        </w:rPr>
        <w:t xml:space="preserve"> </w:t>
      </w:r>
      <w:r w:rsidRPr="00EB0EAF">
        <w:rPr>
          <w:rFonts w:ascii="Times New Roman" w:hAnsi="Times New Roman" w:cs="Times New Roman"/>
        </w:rPr>
        <w:t>annual relative efficiency figures for the sector demonstrate vast amounts of fluctuation during periods of</w:t>
      </w:r>
      <w:r>
        <w:rPr>
          <w:rFonts w:ascii="Times New Roman" w:hAnsi="Times New Roman" w:cs="Times New Roman"/>
        </w:rPr>
        <w:t xml:space="preserve"> </w:t>
      </w:r>
      <w:r w:rsidRPr="00EB0EAF">
        <w:rPr>
          <w:rFonts w:ascii="Times New Roman" w:hAnsi="Times New Roman" w:cs="Times New Roman"/>
        </w:rPr>
        <w:t>economic crisis, again with or withou</w:t>
      </w:r>
      <w:r>
        <w:rPr>
          <w:rFonts w:ascii="Times New Roman" w:hAnsi="Times New Roman" w:cs="Times New Roman"/>
        </w:rPr>
        <w:t>t the data for general managers.</w:t>
      </w:r>
      <w:r w:rsidR="00BB5D3D">
        <w:rPr>
          <w:rFonts w:ascii="Times New Roman" w:hAnsi="Times New Roman" w:cs="Times New Roman"/>
        </w:rPr>
        <w:t xml:space="preserve"> </w:t>
      </w:r>
      <w:r w:rsidRPr="00354FDA">
        <w:rPr>
          <w:rFonts w:ascii="CHHNFN+TimesNewRoman" w:hAnsi="CHHNFN+TimesNewRoman" w:cs="CHHNFN+TimesNewRoman"/>
          <w:color w:val="000000"/>
          <w:sz w:val="23"/>
          <w:szCs w:val="23"/>
        </w:rPr>
        <w:t>Weil (200</w:t>
      </w:r>
      <w:r w:rsidR="00424ABF">
        <w:rPr>
          <w:rFonts w:ascii="CHHNFN+TimesNewRoman" w:hAnsi="CHHNFN+TimesNewRoman" w:cs="CHHNFN+TimesNewRoman"/>
          <w:color w:val="000000"/>
          <w:sz w:val="23"/>
          <w:szCs w:val="23"/>
        </w:rPr>
        <w:t>3</w:t>
      </w:r>
      <w:r w:rsidRPr="00354FDA">
        <w:rPr>
          <w:rFonts w:ascii="CHHNFN+TimesNewRoman" w:hAnsi="CHHNFN+TimesNewRoman" w:cs="CHHNFN+TimesNewRoman"/>
          <w:color w:val="000000"/>
          <w:sz w:val="23"/>
          <w:szCs w:val="23"/>
        </w:rPr>
        <w:t>)</w:t>
      </w:r>
      <w:r w:rsidR="00BB5D3D">
        <w:rPr>
          <w:rFonts w:ascii="CHHNFN+TimesNewRoman" w:hAnsi="CHHNFN+TimesNewRoman" w:cs="CHHNFN+TimesNewRoman"/>
          <w:color w:val="000000"/>
          <w:sz w:val="23"/>
          <w:szCs w:val="23"/>
        </w:rPr>
        <w:t xml:space="preserve"> compares the cost performance of eastern European banks with western European banks using</w:t>
      </w:r>
      <w:r>
        <w:rPr>
          <w:rFonts w:ascii="CHHNFN+TimesNewRoman" w:hAnsi="CHHNFN+TimesNewRoman" w:cs="CHHNFN+TimesNewRoman"/>
          <w:color w:val="000000"/>
          <w:sz w:val="23"/>
          <w:szCs w:val="23"/>
        </w:rPr>
        <w:t xml:space="preserve"> </w:t>
      </w:r>
      <w:r w:rsidRPr="00354FDA">
        <w:rPr>
          <w:rFonts w:ascii="CHHNFN+TimesNewRoman" w:hAnsi="CHHNFN+TimesNewRoman" w:cs="CHHNFN+TimesNewRoman"/>
          <w:color w:val="000000"/>
          <w:sz w:val="23"/>
          <w:szCs w:val="23"/>
        </w:rPr>
        <w:t>the average cost ratio measured by tota</w:t>
      </w:r>
      <w:r>
        <w:rPr>
          <w:rFonts w:ascii="CHHNFN+TimesNewRoman" w:hAnsi="CHHNFN+TimesNewRoman" w:cs="CHHNFN+TimesNewRoman"/>
          <w:color w:val="000000"/>
          <w:sz w:val="23"/>
          <w:szCs w:val="23"/>
        </w:rPr>
        <w:t xml:space="preserve">l costs divided by total assets. </w:t>
      </w:r>
      <w:r w:rsidR="00BB5D3D">
        <w:rPr>
          <w:rFonts w:ascii="CHHNFN+TimesNewRoman" w:hAnsi="CHHNFN+TimesNewRoman" w:cs="CHHNFN+TimesNewRoman"/>
          <w:color w:val="000000"/>
          <w:sz w:val="23"/>
          <w:szCs w:val="23"/>
        </w:rPr>
        <w:t>He investigates</w:t>
      </w:r>
      <w:r w:rsidRPr="00354FDA">
        <w:rPr>
          <w:rFonts w:ascii="CHHNFN+TimesNewRoman" w:hAnsi="CHHNFN+TimesNewRoman" w:cs="CHHNFN+TimesNewRoman"/>
          <w:color w:val="000000"/>
          <w:sz w:val="23"/>
          <w:szCs w:val="23"/>
        </w:rPr>
        <w:t xml:space="preserve"> 640 banks for 1996 and 2000 to analyze the </w:t>
      </w:r>
      <w:r w:rsidR="00BB5D3D">
        <w:rPr>
          <w:rFonts w:ascii="CHHNFN+TimesNewRoman" w:hAnsi="CHHNFN+TimesNewRoman" w:cs="CHHNFN+TimesNewRoman"/>
          <w:color w:val="000000"/>
          <w:sz w:val="23"/>
          <w:szCs w:val="23"/>
        </w:rPr>
        <w:t>related</w:t>
      </w:r>
      <w:r w:rsidRPr="00354FDA">
        <w:rPr>
          <w:rFonts w:ascii="CHHNFN+TimesNewRoman" w:hAnsi="CHHNFN+TimesNewRoman" w:cs="CHHNFN+TimesNewRoman"/>
          <w:color w:val="000000"/>
          <w:sz w:val="23"/>
          <w:szCs w:val="23"/>
        </w:rPr>
        <w:t xml:space="preserve"> evolution of banks' performance. Using Fourier-Flexible cost function based on Seemingly Unrelated Regress</w:t>
      </w:r>
      <w:r>
        <w:rPr>
          <w:rFonts w:ascii="CHHNFN+TimesNewRoman" w:hAnsi="CHHNFN+TimesNewRoman" w:cs="CHHNFN+TimesNewRoman"/>
          <w:color w:val="000000"/>
          <w:sz w:val="23"/>
          <w:szCs w:val="23"/>
        </w:rPr>
        <w:t>ion (SUR) technique, the author</w:t>
      </w:r>
      <w:r w:rsidRPr="00354FDA">
        <w:rPr>
          <w:rFonts w:ascii="CHHNFN+TimesNewRoman" w:hAnsi="CHHNFN+TimesNewRoman" w:cs="CHHNFN+TimesNewRoman"/>
          <w:color w:val="000000"/>
          <w:sz w:val="23"/>
          <w:szCs w:val="23"/>
        </w:rPr>
        <w:t xml:space="preserve"> conclude</w:t>
      </w:r>
      <w:r>
        <w:rPr>
          <w:rFonts w:ascii="CHHNFN+TimesNewRoman" w:hAnsi="CHHNFN+TimesNewRoman" w:cs="CHHNFN+TimesNewRoman"/>
          <w:color w:val="000000"/>
          <w:sz w:val="23"/>
          <w:szCs w:val="23"/>
        </w:rPr>
        <w:t>s</w:t>
      </w:r>
      <w:r w:rsidRPr="00354FDA">
        <w:rPr>
          <w:rFonts w:ascii="CHHNFN+TimesNewRoman" w:hAnsi="CHHNFN+TimesNewRoman" w:cs="CHHNFN+TimesNewRoman"/>
          <w:color w:val="000000"/>
          <w:sz w:val="23"/>
          <w:szCs w:val="23"/>
        </w:rPr>
        <w:t xml:space="preserve"> that western banks are more cost efficient than eastern banks: the median cost efficiency score is 68.9% for western banks and 54.4% for eastern banks. </w:t>
      </w:r>
      <w:r>
        <w:rPr>
          <w:rFonts w:ascii="CHHNFN+TimesNewRoman" w:hAnsi="CHHNFN+TimesNewRoman" w:cs="CHHNFN+TimesNewRoman"/>
          <w:color w:val="000000"/>
          <w:sz w:val="23"/>
          <w:szCs w:val="23"/>
        </w:rPr>
        <w:t>Moreover, he</w:t>
      </w:r>
      <w:r w:rsidRPr="00354FDA">
        <w:rPr>
          <w:rFonts w:ascii="CHHNFN+TimesNewRoman" w:hAnsi="CHHNFN+TimesNewRoman" w:cs="CHHNFN+TimesNewRoman"/>
          <w:color w:val="000000"/>
          <w:sz w:val="23"/>
          <w:szCs w:val="23"/>
        </w:rPr>
        <w:t xml:space="preserve"> c</w:t>
      </w:r>
      <w:r w:rsidR="00BB5D3D">
        <w:rPr>
          <w:rFonts w:ascii="CHHNFN+TimesNewRoman" w:hAnsi="CHHNFN+TimesNewRoman" w:cs="CHHNFN+TimesNewRoman"/>
          <w:color w:val="000000"/>
          <w:sz w:val="23"/>
          <w:szCs w:val="23"/>
        </w:rPr>
        <w:t>omes to the conclusion</w:t>
      </w:r>
      <w:r w:rsidRPr="00354FDA">
        <w:rPr>
          <w:rFonts w:ascii="CHHNFN+TimesNewRoman" w:hAnsi="CHHNFN+TimesNewRoman" w:cs="CHHNFN+TimesNewRoman"/>
          <w:color w:val="000000"/>
          <w:sz w:val="23"/>
          <w:szCs w:val="23"/>
        </w:rPr>
        <w:t xml:space="preserve"> that the efficiency gap between the western and eastern countries is neither explained by differences in environmental variables, nor by differences in risk preferences, but attributable to weak managerial performance in eastern countries. However, the reduction of the gap during the time suggests that managerial performance of the eastern banks is improving due to foreign involvement in bank ownership.</w:t>
      </w:r>
    </w:p>
    <w:p w:rsidR="00D575D2" w:rsidRDefault="00D575D2" w:rsidP="00655DC2">
      <w:pPr>
        <w:rPr>
          <w:rFonts w:ascii="CHHNFN+TimesNewRoman" w:hAnsi="CHHNFN+TimesNewRoman" w:cs="CHHNFN+TimesNewRoman"/>
          <w:color w:val="000000"/>
          <w:sz w:val="23"/>
          <w:szCs w:val="23"/>
        </w:rPr>
      </w:pPr>
      <w:r w:rsidRPr="007F5408">
        <w:rPr>
          <w:rFonts w:asciiTheme="majorBidi" w:hAnsiTheme="majorBidi" w:cstheme="majorBidi"/>
          <w:color w:val="000000"/>
        </w:rPr>
        <w:t>There have been banking sector efficiency studies for Asian countries as well.</w:t>
      </w:r>
      <w:r>
        <w:rPr>
          <w:rFonts w:asciiTheme="majorBidi" w:hAnsiTheme="majorBidi" w:cstheme="majorBidi"/>
          <w:color w:val="000000"/>
        </w:rPr>
        <w:t xml:space="preserve"> </w:t>
      </w:r>
      <w:proofErr w:type="spellStart"/>
      <w:r w:rsidRPr="007F5408">
        <w:rPr>
          <w:rFonts w:asciiTheme="majorBidi" w:hAnsiTheme="majorBidi" w:cstheme="majorBidi"/>
          <w:color w:val="000000"/>
        </w:rPr>
        <w:t>Ketkar</w:t>
      </w:r>
      <w:proofErr w:type="spellEnd"/>
      <w:r w:rsidRPr="007F5408">
        <w:rPr>
          <w:rFonts w:asciiTheme="majorBidi" w:hAnsiTheme="majorBidi" w:cstheme="majorBidi"/>
          <w:color w:val="000000"/>
        </w:rPr>
        <w:t xml:space="preserve">, </w:t>
      </w:r>
      <w:proofErr w:type="spellStart"/>
      <w:r w:rsidRPr="007F5408">
        <w:rPr>
          <w:rFonts w:asciiTheme="majorBidi" w:hAnsiTheme="majorBidi" w:cstheme="majorBidi"/>
          <w:color w:val="000000"/>
        </w:rPr>
        <w:t>Noulas</w:t>
      </w:r>
      <w:proofErr w:type="spellEnd"/>
      <w:r w:rsidRPr="007F5408">
        <w:rPr>
          <w:rFonts w:asciiTheme="majorBidi" w:hAnsiTheme="majorBidi" w:cstheme="majorBidi"/>
          <w:color w:val="000000"/>
        </w:rPr>
        <w:t>, and Agarwal (2003)</w:t>
      </w:r>
      <w:r>
        <w:rPr>
          <w:rFonts w:asciiTheme="majorBidi" w:hAnsiTheme="majorBidi" w:cstheme="majorBidi"/>
          <w:color w:val="000000"/>
        </w:rPr>
        <w:t xml:space="preserve"> </w:t>
      </w:r>
      <w:r w:rsidR="00655DC2" w:rsidRPr="007F5408">
        <w:rPr>
          <w:rFonts w:asciiTheme="majorBidi" w:hAnsiTheme="majorBidi" w:cstheme="majorBidi"/>
          <w:color w:val="000000"/>
        </w:rPr>
        <w:t>investigate</w:t>
      </w:r>
      <w:r w:rsidRPr="007F5408">
        <w:rPr>
          <w:rFonts w:asciiTheme="majorBidi" w:hAnsiTheme="majorBidi" w:cstheme="majorBidi"/>
          <w:color w:val="000000"/>
        </w:rPr>
        <w:t xml:space="preserve"> 39 Indian banks using DEA methodology (using data from 1990 to 1995) and observe</w:t>
      </w:r>
      <w:r w:rsidR="00655DC2">
        <w:rPr>
          <w:rFonts w:asciiTheme="majorBidi" w:hAnsiTheme="majorBidi" w:cstheme="majorBidi"/>
          <w:color w:val="000000"/>
        </w:rPr>
        <w:t xml:space="preserve"> </w:t>
      </w:r>
      <w:r w:rsidRPr="007F5408">
        <w:rPr>
          <w:rFonts w:asciiTheme="majorBidi" w:hAnsiTheme="majorBidi" w:cstheme="majorBidi"/>
          <w:color w:val="000000"/>
        </w:rPr>
        <w:t>that the overall average</w:t>
      </w:r>
      <w:r>
        <w:rPr>
          <w:rFonts w:asciiTheme="majorBidi" w:hAnsiTheme="majorBidi" w:cstheme="majorBidi"/>
          <w:color w:val="000000"/>
        </w:rPr>
        <w:t xml:space="preserve"> </w:t>
      </w:r>
      <w:r w:rsidRPr="007F5408">
        <w:rPr>
          <w:rFonts w:asciiTheme="majorBidi" w:hAnsiTheme="majorBidi" w:cstheme="majorBidi"/>
          <w:color w:val="000000"/>
        </w:rPr>
        <w:t xml:space="preserve">efficiency </w:t>
      </w:r>
      <w:r w:rsidR="00655DC2">
        <w:rPr>
          <w:rFonts w:asciiTheme="majorBidi" w:hAnsiTheme="majorBidi" w:cstheme="majorBidi"/>
          <w:color w:val="000000"/>
        </w:rPr>
        <w:t>is</w:t>
      </w:r>
      <w:r w:rsidRPr="007F5408">
        <w:rPr>
          <w:rFonts w:asciiTheme="majorBidi" w:hAnsiTheme="majorBidi" w:cstheme="majorBidi"/>
          <w:color w:val="000000"/>
        </w:rPr>
        <w:t xml:space="preserve"> 64%. </w:t>
      </w:r>
      <w:proofErr w:type="spellStart"/>
      <w:r w:rsidRPr="007F5408">
        <w:rPr>
          <w:rFonts w:asciiTheme="majorBidi" w:hAnsiTheme="majorBidi" w:cstheme="majorBidi"/>
          <w:color w:val="000000"/>
        </w:rPr>
        <w:t>Shanmugam</w:t>
      </w:r>
      <w:proofErr w:type="spellEnd"/>
      <w:r w:rsidRPr="007F5408">
        <w:rPr>
          <w:rFonts w:asciiTheme="majorBidi" w:hAnsiTheme="majorBidi" w:cstheme="majorBidi"/>
          <w:color w:val="000000"/>
        </w:rPr>
        <w:t xml:space="preserve"> and Das (2004) use</w:t>
      </w:r>
      <w:r w:rsidR="00655DC2">
        <w:rPr>
          <w:rFonts w:asciiTheme="majorBidi" w:hAnsiTheme="majorBidi" w:cstheme="majorBidi"/>
          <w:color w:val="000000"/>
        </w:rPr>
        <w:t xml:space="preserve"> </w:t>
      </w:r>
      <w:r w:rsidRPr="007F5408">
        <w:rPr>
          <w:rFonts w:asciiTheme="majorBidi" w:hAnsiTheme="majorBidi" w:cstheme="majorBidi"/>
          <w:color w:val="000000"/>
        </w:rPr>
        <w:t>SFA methodology to estimate efficiency of Indian banks</w:t>
      </w:r>
      <w:r>
        <w:rPr>
          <w:rFonts w:asciiTheme="majorBidi" w:hAnsiTheme="majorBidi" w:cstheme="majorBidi"/>
          <w:color w:val="000000"/>
        </w:rPr>
        <w:t xml:space="preserve"> </w:t>
      </w:r>
      <w:r w:rsidRPr="007F5408">
        <w:rPr>
          <w:rFonts w:asciiTheme="majorBidi" w:hAnsiTheme="majorBidi" w:cstheme="majorBidi"/>
          <w:color w:val="000000"/>
        </w:rPr>
        <w:t>from 1992 to 1999 and note that efficiency range</w:t>
      </w:r>
      <w:r w:rsidR="00655DC2">
        <w:rPr>
          <w:rFonts w:asciiTheme="majorBidi" w:hAnsiTheme="majorBidi" w:cstheme="majorBidi"/>
          <w:color w:val="000000"/>
        </w:rPr>
        <w:t>s</w:t>
      </w:r>
      <w:r w:rsidRPr="007F5408">
        <w:rPr>
          <w:rFonts w:asciiTheme="majorBidi" w:hAnsiTheme="majorBidi" w:cstheme="majorBidi"/>
          <w:color w:val="000000"/>
        </w:rPr>
        <w:t xml:space="preserve"> from 30% to 76%.</w:t>
      </w:r>
      <w:r w:rsidR="002B68A2">
        <w:rPr>
          <w:rFonts w:asciiTheme="majorBidi" w:hAnsiTheme="majorBidi" w:cstheme="majorBidi"/>
          <w:color w:val="000000"/>
        </w:rPr>
        <w:t xml:space="preserve"> </w:t>
      </w:r>
      <w:r w:rsidR="00655DC2">
        <w:rPr>
          <w:rFonts w:ascii="CHHNFN+TimesNewRoman" w:hAnsi="CHHNFN+TimesNewRoman" w:cs="CHHNFN+TimesNewRoman"/>
          <w:color w:val="000000"/>
          <w:sz w:val="23"/>
          <w:szCs w:val="23"/>
        </w:rPr>
        <w:t>T</w:t>
      </w:r>
      <w:r w:rsidR="00655DC2" w:rsidRPr="00354FDA">
        <w:rPr>
          <w:rFonts w:ascii="CHHNFN+TimesNewRoman" w:hAnsi="CHHNFN+TimesNewRoman" w:cs="CHHNFN+TimesNewRoman"/>
          <w:color w:val="000000"/>
          <w:sz w:val="23"/>
          <w:szCs w:val="23"/>
        </w:rPr>
        <w:t xml:space="preserve">he efficiency of the banking system in Jordan, Egypt, Saudi Arabia and Bahrain </w:t>
      </w:r>
      <w:r w:rsidR="00655DC2">
        <w:rPr>
          <w:rFonts w:ascii="CHHNFN+TimesNewRoman" w:hAnsi="CHHNFN+TimesNewRoman" w:cs="CHHNFN+TimesNewRoman"/>
          <w:color w:val="000000"/>
          <w:sz w:val="23"/>
          <w:szCs w:val="23"/>
        </w:rPr>
        <w:t xml:space="preserve">has been investigated by </w:t>
      </w:r>
      <w:r w:rsidRPr="00354FDA">
        <w:rPr>
          <w:rFonts w:ascii="CHHNFN+TimesNewRoman" w:hAnsi="CHHNFN+TimesNewRoman" w:cs="CHHNFN+TimesNewRoman"/>
          <w:color w:val="000000"/>
          <w:sz w:val="23"/>
          <w:szCs w:val="23"/>
        </w:rPr>
        <w:t>Al-</w:t>
      </w:r>
      <w:proofErr w:type="spellStart"/>
      <w:r w:rsidRPr="00354FDA">
        <w:rPr>
          <w:rFonts w:ascii="CHHNFN+TimesNewRoman" w:hAnsi="CHHNFN+TimesNewRoman" w:cs="CHHNFN+TimesNewRoman"/>
          <w:color w:val="000000"/>
          <w:sz w:val="23"/>
          <w:szCs w:val="23"/>
        </w:rPr>
        <w:t>Jarrah</w:t>
      </w:r>
      <w:proofErr w:type="spellEnd"/>
      <w:r w:rsidRPr="00354FDA">
        <w:rPr>
          <w:rFonts w:ascii="CHHNFN+TimesNewRoman" w:hAnsi="CHHNFN+TimesNewRoman" w:cs="CHHNFN+TimesNewRoman"/>
          <w:color w:val="000000"/>
          <w:sz w:val="23"/>
          <w:szCs w:val="23"/>
        </w:rPr>
        <w:t xml:space="preserve"> and </w:t>
      </w:r>
      <w:proofErr w:type="spellStart"/>
      <w:r w:rsidRPr="00354FDA">
        <w:rPr>
          <w:rFonts w:ascii="CHHNFN+TimesNewRoman" w:hAnsi="CHHNFN+TimesNewRoman" w:cs="CHHNFN+TimesNewRoman"/>
          <w:color w:val="000000"/>
          <w:sz w:val="23"/>
          <w:szCs w:val="23"/>
        </w:rPr>
        <w:t>Molyneux</w:t>
      </w:r>
      <w:proofErr w:type="spellEnd"/>
      <w:r w:rsidRPr="00354FDA">
        <w:rPr>
          <w:rFonts w:ascii="CHHNFN+TimesNewRoman" w:hAnsi="CHHNFN+TimesNewRoman" w:cs="CHHNFN+TimesNewRoman"/>
          <w:color w:val="000000"/>
          <w:sz w:val="23"/>
          <w:szCs w:val="23"/>
        </w:rPr>
        <w:t xml:space="preserve"> (2003</w:t>
      </w:r>
      <w:r w:rsidR="00655DC2">
        <w:rPr>
          <w:rFonts w:ascii="CHHNFN+TimesNewRoman" w:hAnsi="CHHNFN+TimesNewRoman" w:cs="CHHNFN+TimesNewRoman"/>
          <w:color w:val="000000"/>
          <w:sz w:val="23"/>
          <w:szCs w:val="23"/>
        </w:rPr>
        <w:t>)</w:t>
      </w:r>
      <w:r w:rsidRPr="00354FDA">
        <w:rPr>
          <w:rFonts w:ascii="CHHNFN+TimesNewRoman" w:hAnsi="CHHNFN+TimesNewRoman" w:cs="CHHNFN+TimesNewRoman"/>
          <w:color w:val="000000"/>
          <w:sz w:val="23"/>
          <w:szCs w:val="23"/>
        </w:rPr>
        <w:t>. Their sample comprises 82 banks over the period 1992-2000. The</w:t>
      </w:r>
      <w:r w:rsidR="00655DC2">
        <w:rPr>
          <w:rFonts w:ascii="CHHNFN+TimesNewRoman" w:hAnsi="CHHNFN+TimesNewRoman" w:cs="CHHNFN+TimesNewRoman"/>
          <w:color w:val="000000"/>
          <w:sz w:val="23"/>
          <w:szCs w:val="23"/>
        </w:rPr>
        <w:t xml:space="preserve">y </w:t>
      </w:r>
      <w:r w:rsidRPr="00354FDA">
        <w:rPr>
          <w:rFonts w:ascii="CHHNFN+TimesNewRoman" w:hAnsi="CHHNFN+TimesNewRoman" w:cs="CHHNFN+TimesNewRoman"/>
          <w:color w:val="000000"/>
          <w:sz w:val="23"/>
          <w:szCs w:val="23"/>
        </w:rPr>
        <w:t xml:space="preserve">use the stochastic frontier and Fourier-Flexible (FF) form, based on intermediation approach to estimate </w:t>
      </w:r>
      <w:r w:rsidR="00655DC2">
        <w:rPr>
          <w:rFonts w:ascii="CHHNFN+TimesNewRoman" w:hAnsi="CHHNFN+TimesNewRoman" w:cs="CHHNFN+TimesNewRoman"/>
          <w:color w:val="000000"/>
          <w:sz w:val="23"/>
          <w:szCs w:val="23"/>
        </w:rPr>
        <w:t>profit</w:t>
      </w:r>
      <w:r w:rsidRPr="00354FDA">
        <w:rPr>
          <w:rFonts w:ascii="CHHNFN+TimesNewRoman" w:hAnsi="CHHNFN+TimesNewRoman" w:cs="CHHNFN+TimesNewRoman"/>
          <w:color w:val="000000"/>
          <w:sz w:val="23"/>
          <w:szCs w:val="23"/>
        </w:rPr>
        <w:t xml:space="preserve"> and </w:t>
      </w:r>
      <w:r w:rsidR="00655DC2">
        <w:rPr>
          <w:rFonts w:ascii="CHHNFN+TimesNewRoman" w:hAnsi="CHHNFN+TimesNewRoman" w:cs="CHHNFN+TimesNewRoman"/>
          <w:color w:val="000000"/>
          <w:sz w:val="23"/>
          <w:szCs w:val="23"/>
        </w:rPr>
        <w:t>cost</w:t>
      </w:r>
      <w:r w:rsidRPr="00354FDA">
        <w:rPr>
          <w:rFonts w:ascii="CHHNFN+TimesNewRoman" w:hAnsi="CHHNFN+TimesNewRoman" w:cs="CHHNFN+TimesNewRoman"/>
          <w:color w:val="000000"/>
          <w:sz w:val="23"/>
          <w:szCs w:val="23"/>
        </w:rPr>
        <w:t xml:space="preserve"> efficiency levels in the countries under investigation. The banks in each country are divided into four categories; commercial, investment, Islamic, and other financial institutions. The</w:t>
      </w:r>
      <w:r w:rsidR="00655DC2">
        <w:rPr>
          <w:rFonts w:ascii="CHHNFN+TimesNewRoman" w:hAnsi="CHHNFN+TimesNewRoman" w:cs="CHHNFN+TimesNewRoman"/>
          <w:color w:val="000000"/>
          <w:sz w:val="23"/>
          <w:szCs w:val="23"/>
        </w:rPr>
        <w:t>ir</w:t>
      </w:r>
      <w:r w:rsidRPr="00354FDA">
        <w:rPr>
          <w:rFonts w:ascii="CHHNFN+TimesNewRoman" w:hAnsi="CHHNFN+TimesNewRoman" w:cs="CHHNFN+TimesNewRoman"/>
          <w:color w:val="000000"/>
          <w:sz w:val="23"/>
          <w:szCs w:val="23"/>
        </w:rPr>
        <w:t xml:space="preserve"> results </w:t>
      </w:r>
      <w:r w:rsidR="00655DC2">
        <w:rPr>
          <w:rFonts w:ascii="CHHNFN+TimesNewRoman" w:hAnsi="CHHNFN+TimesNewRoman" w:cs="CHHNFN+TimesNewRoman"/>
          <w:color w:val="000000"/>
          <w:sz w:val="23"/>
          <w:szCs w:val="23"/>
        </w:rPr>
        <w:t>indicate</w:t>
      </w:r>
      <w:r w:rsidRPr="00354FDA">
        <w:rPr>
          <w:rFonts w:ascii="CHHNFN+TimesNewRoman" w:hAnsi="CHHNFN+TimesNewRoman" w:cs="CHHNFN+TimesNewRoman"/>
          <w:color w:val="000000"/>
          <w:sz w:val="23"/>
          <w:szCs w:val="23"/>
        </w:rPr>
        <w:t xml:space="preserve"> that larger banks seem to be more</w:t>
      </w:r>
      <w:r>
        <w:rPr>
          <w:rFonts w:ascii="CHHNFN+TimesNewRoman" w:hAnsi="CHHNFN+TimesNewRoman" w:cs="CHHNFN+TimesNewRoman"/>
          <w:color w:val="000000"/>
          <w:sz w:val="23"/>
          <w:szCs w:val="23"/>
        </w:rPr>
        <w:t xml:space="preserve"> profit efficient in general and</w:t>
      </w:r>
      <w:r w:rsidRPr="00354FDA">
        <w:rPr>
          <w:rFonts w:ascii="CHHNFN+TimesNewRoman" w:hAnsi="CHHNFN+TimesNewRoman" w:cs="CHHNFN+TimesNewRoman"/>
          <w:color w:val="000000"/>
          <w:sz w:val="23"/>
          <w:szCs w:val="23"/>
        </w:rPr>
        <w:t xml:space="preserve"> the efficiency scores ranged from 56% for investment banks to 75% for Islamic banks. Indeed, based on specialization, Islamic banks are the most profit efficient while investment banks are the least efficient ones. </w:t>
      </w:r>
      <w:r w:rsidR="00655DC2">
        <w:rPr>
          <w:rFonts w:ascii="CHHNFN+TimesNewRoman" w:hAnsi="CHHNFN+TimesNewRoman" w:cs="CHHNFN+TimesNewRoman"/>
          <w:color w:val="000000"/>
          <w:sz w:val="23"/>
          <w:szCs w:val="23"/>
        </w:rPr>
        <w:t>The</w:t>
      </w:r>
      <w:r>
        <w:rPr>
          <w:rFonts w:ascii="CHHNFN+TimesNewRoman" w:hAnsi="CHHNFN+TimesNewRoman" w:cs="CHHNFN+TimesNewRoman"/>
          <w:color w:val="000000"/>
          <w:sz w:val="23"/>
          <w:szCs w:val="23"/>
        </w:rPr>
        <w:t xml:space="preserve"> results </w:t>
      </w:r>
      <w:r w:rsidR="00655DC2">
        <w:rPr>
          <w:rFonts w:ascii="CHHNFN+TimesNewRoman" w:hAnsi="CHHNFN+TimesNewRoman" w:cs="CHHNFN+TimesNewRoman"/>
          <w:color w:val="000000"/>
          <w:sz w:val="23"/>
          <w:szCs w:val="23"/>
        </w:rPr>
        <w:t>show</w:t>
      </w:r>
      <w:r>
        <w:rPr>
          <w:rFonts w:ascii="CHHNFN+TimesNewRoman" w:hAnsi="CHHNFN+TimesNewRoman" w:cs="CHHNFN+TimesNewRoman"/>
          <w:color w:val="000000"/>
          <w:sz w:val="23"/>
          <w:szCs w:val="23"/>
        </w:rPr>
        <w:t xml:space="preserve"> that</w:t>
      </w:r>
      <w:r w:rsidRPr="00354FDA">
        <w:rPr>
          <w:rFonts w:ascii="CHHNFN+TimesNewRoman" w:hAnsi="CHHNFN+TimesNewRoman" w:cs="CHHNFN+TimesNewRoman"/>
          <w:color w:val="000000"/>
          <w:sz w:val="23"/>
          <w:szCs w:val="23"/>
        </w:rPr>
        <w:t xml:space="preserve"> profit efficiency of Arabic banking system not only has not witnessed significant changes over 1993-99 but also </w:t>
      </w:r>
      <w:r>
        <w:rPr>
          <w:rFonts w:ascii="CHHNFN+TimesNewRoman" w:hAnsi="CHHNFN+TimesNewRoman" w:cs="CHHNFN+TimesNewRoman"/>
          <w:color w:val="000000"/>
          <w:sz w:val="23"/>
          <w:szCs w:val="23"/>
        </w:rPr>
        <w:t>has experienced a fall in 2000.</w:t>
      </w:r>
    </w:p>
    <w:p w:rsidR="00D575D2" w:rsidRPr="002836C1" w:rsidRDefault="00D575D2" w:rsidP="0062517C">
      <w:pPr>
        <w:autoSpaceDE w:val="0"/>
        <w:autoSpaceDN w:val="0"/>
        <w:adjustRightInd w:val="0"/>
        <w:spacing w:after="0" w:line="240" w:lineRule="auto"/>
        <w:rPr>
          <w:rFonts w:ascii="TimesNewRomanPSMT" w:hAnsi="TimesNewRomanPSMT" w:cs="TimesNewRomanPSMT"/>
        </w:rPr>
      </w:pPr>
      <w:r>
        <w:rPr>
          <w:rFonts w:ascii="Times New Roman" w:hAnsi="Times New Roman" w:cs="Times New Roman"/>
        </w:rPr>
        <w:t xml:space="preserve"> </w:t>
      </w:r>
      <w:proofErr w:type="spellStart"/>
      <w:r>
        <w:rPr>
          <w:rFonts w:ascii="Times New Roman" w:hAnsi="Times New Roman" w:cs="Times New Roman"/>
        </w:rPr>
        <w:t>Hosseini</w:t>
      </w:r>
      <w:proofErr w:type="spellEnd"/>
      <w:r>
        <w:rPr>
          <w:rFonts w:ascii="Times New Roman" w:hAnsi="Times New Roman" w:cs="Times New Roman"/>
        </w:rPr>
        <w:t xml:space="preserve"> and </w:t>
      </w:r>
      <w:proofErr w:type="spellStart"/>
      <w:r>
        <w:rPr>
          <w:rFonts w:ascii="Times New Roman" w:hAnsi="Times New Roman" w:cs="Times New Roman"/>
        </w:rPr>
        <w:t>Soury</w:t>
      </w:r>
      <w:proofErr w:type="spellEnd"/>
      <w:r>
        <w:rPr>
          <w:rFonts w:ascii="Times New Roman" w:hAnsi="Times New Roman" w:cs="Times New Roman"/>
        </w:rPr>
        <w:t xml:space="preserve"> (</w:t>
      </w:r>
      <w:r w:rsidRPr="009A0EB6">
        <w:rPr>
          <w:rFonts w:ascii="Times New Roman" w:hAnsi="Times New Roman" w:cs="Times New Roman"/>
        </w:rPr>
        <w:t>2008)</w:t>
      </w:r>
      <w:r>
        <w:rPr>
          <w:rFonts w:ascii="Times New Roman" w:hAnsi="Times New Roman" w:cs="Times New Roman"/>
        </w:rPr>
        <w:t>, evaluates t</w:t>
      </w:r>
      <w:r w:rsidRPr="009A0EB6">
        <w:rPr>
          <w:rFonts w:ascii="Times New Roman" w:hAnsi="Times New Roman" w:cs="Times New Roman"/>
        </w:rPr>
        <w:t xml:space="preserve">he efficiency of the industrial banking in Iran. </w:t>
      </w:r>
      <w:r w:rsidR="0062517C">
        <w:rPr>
          <w:rFonts w:ascii="Times New Roman" w:hAnsi="Times New Roman" w:cs="Times New Roman"/>
        </w:rPr>
        <w:t>They use</w:t>
      </w:r>
      <w:r w:rsidRPr="009A0EB6">
        <w:rPr>
          <w:rFonts w:ascii="Times New Roman" w:hAnsi="Times New Roman" w:cs="Times New Roman"/>
        </w:rPr>
        <w:t xml:space="preserve"> the facts and figure of 10</w:t>
      </w:r>
      <w:r>
        <w:rPr>
          <w:rFonts w:ascii="Times New Roman" w:hAnsi="Times New Roman" w:cs="Times New Roman"/>
        </w:rPr>
        <w:t xml:space="preserve"> </w:t>
      </w:r>
      <w:r w:rsidRPr="009A0EB6">
        <w:rPr>
          <w:rFonts w:ascii="Times New Roman" w:hAnsi="Times New Roman" w:cs="Times New Roman"/>
        </w:rPr>
        <w:t>government banks</w:t>
      </w:r>
      <w:r w:rsidR="002B68A2" w:rsidRPr="009A0EB6">
        <w:rPr>
          <w:rFonts w:ascii="Times New Roman" w:hAnsi="Times New Roman" w:cs="Times New Roman"/>
        </w:rPr>
        <w:t>;</w:t>
      </w:r>
      <w:r w:rsidRPr="009A0EB6">
        <w:rPr>
          <w:rFonts w:ascii="Times New Roman" w:hAnsi="Times New Roman" w:cs="Times New Roman"/>
        </w:rPr>
        <w:t xml:space="preserve"> including six commercial banks and four proficiency banks. The</w:t>
      </w:r>
      <w:r w:rsidR="002B68A2">
        <w:rPr>
          <w:rFonts w:ascii="Times New Roman" w:hAnsi="Times New Roman" w:cs="Times New Roman"/>
        </w:rPr>
        <w:t>ir results</w:t>
      </w:r>
      <w:r w:rsidRPr="009A0EB6">
        <w:rPr>
          <w:rFonts w:ascii="Times New Roman" w:hAnsi="Times New Roman" w:cs="Times New Roman"/>
        </w:rPr>
        <w:t xml:space="preserve"> </w:t>
      </w:r>
      <w:r w:rsidR="0062517C">
        <w:rPr>
          <w:rFonts w:ascii="Times New Roman" w:hAnsi="Times New Roman" w:cs="Times New Roman"/>
        </w:rPr>
        <w:t>indicate</w:t>
      </w:r>
      <w:r w:rsidRPr="009A0EB6">
        <w:rPr>
          <w:rFonts w:ascii="Times New Roman" w:hAnsi="Times New Roman" w:cs="Times New Roman"/>
        </w:rPr>
        <w:t xml:space="preserve"> that the industrial banking efficiency in Iran is 76/87 percent.</w:t>
      </w:r>
      <w:r>
        <w:rPr>
          <w:rFonts w:ascii="Times New Roman" w:hAnsi="Times New Roman" w:cs="Times New Roman"/>
        </w:rPr>
        <w:t xml:space="preserve"> </w:t>
      </w:r>
      <w:r w:rsidRPr="009A0EB6">
        <w:rPr>
          <w:rFonts w:ascii="Times New Roman" w:hAnsi="Times New Roman" w:cs="Times New Roman"/>
        </w:rPr>
        <w:t>By estimating the factor effecting the performance, efficiency of banks have the direct relation to becoming the</w:t>
      </w:r>
      <w:r>
        <w:rPr>
          <w:rFonts w:ascii="Times New Roman" w:hAnsi="Times New Roman" w:cs="Times New Roman"/>
        </w:rPr>
        <w:t xml:space="preserve"> </w:t>
      </w:r>
      <w:r w:rsidRPr="009A0EB6">
        <w:rPr>
          <w:rFonts w:ascii="Times New Roman" w:hAnsi="Times New Roman" w:cs="Times New Roman"/>
        </w:rPr>
        <w:t>specialized number of branches and the time , and diverse relation to the size ( total assets ) of the bank</w:t>
      </w:r>
      <w:r>
        <w:rPr>
          <w:rFonts w:ascii="Times New Roman" w:hAnsi="Times New Roman" w:cs="Times New Roman"/>
        </w:rPr>
        <w:t>.</w:t>
      </w:r>
      <w:r w:rsidR="002B68A2">
        <w:rPr>
          <w:rFonts w:ascii="Times New Roman" w:hAnsi="Times New Roman" w:cs="Times New Roman"/>
        </w:rPr>
        <w:t xml:space="preserve"> </w:t>
      </w:r>
      <w:proofErr w:type="spellStart"/>
      <w:r w:rsidRPr="002836C1">
        <w:rPr>
          <w:rFonts w:ascii="TimesNewRomanPSMT" w:hAnsi="TimesNewRomanPSMT" w:cs="TimesNewRomanPSMT"/>
        </w:rPr>
        <w:t>Hijazi</w:t>
      </w:r>
      <w:proofErr w:type="spellEnd"/>
      <w:r w:rsidRPr="002836C1">
        <w:rPr>
          <w:rFonts w:ascii="TimesNewRomanPSMT" w:hAnsi="TimesNewRomanPSMT" w:cs="TimesNewRomanPSMT"/>
        </w:rPr>
        <w:t xml:space="preserve"> et al.</w:t>
      </w:r>
      <w:r>
        <w:rPr>
          <w:rFonts w:ascii="TimesNewRomanPSMT" w:hAnsi="TimesNewRomanPSMT" w:cs="TimesNewRomanPSMT"/>
        </w:rPr>
        <w:t xml:space="preserve"> (2008), use SBM model to analyze </w:t>
      </w:r>
      <w:r w:rsidRPr="002836C1">
        <w:rPr>
          <w:rFonts w:ascii="TimesNewRomanPSMT" w:hAnsi="TimesNewRomanPSMT" w:cs="TimesNewRomanPSMT"/>
        </w:rPr>
        <w:t xml:space="preserve">the total efficiency of Export Development Bank of Iran and its </w:t>
      </w:r>
      <w:r w:rsidRPr="002836C1">
        <w:rPr>
          <w:rFonts w:ascii="TimesNewRomanPSMT" w:hAnsi="TimesNewRomanPSMT" w:cs="TimesNewRomanPSMT"/>
        </w:rPr>
        <w:lastRenderedPageBreak/>
        <w:t>branches</w:t>
      </w:r>
      <w:r>
        <w:rPr>
          <w:rFonts w:ascii="TimesNewRomanPSMT" w:hAnsi="TimesNewRomanPSMT" w:cs="TimesNewRomanPSMT"/>
        </w:rPr>
        <w:t xml:space="preserve"> </w:t>
      </w:r>
      <w:r w:rsidRPr="002836C1">
        <w:rPr>
          <w:rFonts w:ascii="TimesNewRomanPSMT" w:hAnsi="TimesNewRomanPSMT" w:cs="TimesNewRomanPSMT"/>
        </w:rPr>
        <w:t>during 1994 to 2003</w:t>
      </w:r>
      <w:r>
        <w:rPr>
          <w:rFonts w:ascii="TimesNewRomanPSMT" w:hAnsi="TimesNewRomanPSMT" w:cs="TimesNewRomanPSMT"/>
        </w:rPr>
        <w:t xml:space="preserve">. Also they use </w:t>
      </w:r>
      <w:r w:rsidRPr="002836C1">
        <w:rPr>
          <w:rFonts w:ascii="TimesNewRomanPSMT" w:hAnsi="TimesNewRomanPSMT" w:cs="TimesNewRomanPSMT"/>
        </w:rPr>
        <w:t xml:space="preserve">DEA model and </w:t>
      </w:r>
      <w:proofErr w:type="spellStart"/>
      <w:r w:rsidRPr="002836C1">
        <w:rPr>
          <w:rFonts w:ascii="TimesNewRomanPSMT" w:hAnsi="TimesNewRomanPSMT" w:cs="TimesNewRomanPSMT"/>
        </w:rPr>
        <w:t>Malmquist</w:t>
      </w:r>
      <w:proofErr w:type="spellEnd"/>
      <w:r w:rsidRPr="002836C1">
        <w:rPr>
          <w:rFonts w:ascii="TimesNewRomanPSMT" w:hAnsi="TimesNewRomanPSMT" w:cs="TimesNewRomanPSMT"/>
        </w:rPr>
        <w:t xml:space="preserve"> productivity index to measure productivity growth in its branches during 2004 to 2005</w:t>
      </w:r>
      <w:r>
        <w:rPr>
          <w:rFonts w:ascii="TimesNewRomanPSMT" w:hAnsi="TimesNewRomanPSMT" w:cs="TimesNewRomanPSMT"/>
        </w:rPr>
        <w:t xml:space="preserve">. </w:t>
      </w:r>
      <w:r w:rsidRPr="002836C1">
        <w:rPr>
          <w:rFonts w:ascii="TimesNewRomanPSMT" w:hAnsi="TimesNewRomanPSMT" w:cs="TimesNewRomanPSMT"/>
        </w:rPr>
        <w:t xml:space="preserve"> In DEA model, number of employees, received interest and fees, and administrative and personnel costs were served as inputs variables; and granted facilities, received fees and deposits with and without cost are used as output variables. </w:t>
      </w:r>
      <w:r w:rsidR="0062517C">
        <w:rPr>
          <w:rFonts w:ascii="TimesNewRomanPSMT" w:hAnsi="TimesNewRomanPSMT" w:cs="TimesNewRomanPSMT"/>
        </w:rPr>
        <w:t>Their results indicate</w:t>
      </w:r>
      <w:r w:rsidRPr="002836C1">
        <w:rPr>
          <w:rFonts w:ascii="TimesNewRomanPSMT" w:hAnsi="TimesNewRomanPSMT" w:cs="TimesNewRomanPSMT"/>
        </w:rPr>
        <w:t xml:space="preserve"> that the average productivity in 2004 grew by one percent and in 2005 by two percent. Also ranking branches based on productivity and DEA method, have a significant correlation with their current ranking with 99% confidence level.</w:t>
      </w:r>
    </w:p>
    <w:p w:rsidR="00D575D2" w:rsidRDefault="00D575D2" w:rsidP="00D575D2"/>
    <w:p w:rsidR="00D575D2" w:rsidRPr="00D575D2" w:rsidRDefault="00D575D2" w:rsidP="00D575D2">
      <w:pPr>
        <w:pStyle w:val="ListParagraph"/>
        <w:numPr>
          <w:ilvl w:val="0"/>
          <w:numId w:val="1"/>
        </w:numPr>
        <w:rPr>
          <w:rFonts w:ascii="TimesNewRomanPS-ItalicMT" w:hAnsi="TimesNewRomanPS-ItalicMT" w:cs="TimesNewRomanPS-ItalicMT"/>
          <w:b/>
          <w:bCs/>
        </w:rPr>
      </w:pPr>
      <w:r w:rsidRPr="00D575D2">
        <w:rPr>
          <w:rFonts w:ascii="TimesNewRomanPS-ItalicMT" w:hAnsi="TimesNewRomanPS-ItalicMT" w:cs="TimesNewRomanPS-ItalicMT"/>
          <w:b/>
          <w:bCs/>
        </w:rPr>
        <w:t>The Iranian banking system</w:t>
      </w:r>
    </w:p>
    <w:p w:rsidR="00D575D2" w:rsidRDefault="0044300E" w:rsidP="0044300E">
      <w:pPr>
        <w:autoSpaceDE w:val="0"/>
        <w:autoSpaceDN w:val="0"/>
        <w:adjustRightInd w:val="0"/>
        <w:spacing w:after="0" w:line="240" w:lineRule="auto"/>
        <w:rPr>
          <w:rFonts w:ascii="Times-Roman" w:hAnsi="Times-Roman" w:cs="Times-Roman"/>
          <w:sz w:val="24"/>
          <w:szCs w:val="24"/>
        </w:rPr>
      </w:pPr>
      <w:r w:rsidRPr="00552C15">
        <w:rPr>
          <w:rFonts w:ascii="Times-Roman" w:hAnsi="Times-Roman" w:cs="Times-Roman"/>
          <w:sz w:val="24"/>
          <w:szCs w:val="24"/>
        </w:rPr>
        <w:t xml:space="preserve">Iran has one of the most highly state dominated banking system in the world. </w:t>
      </w:r>
      <w:r w:rsidR="00D575D2" w:rsidRPr="00552C15">
        <w:rPr>
          <w:rFonts w:ascii="Times-Roman" w:hAnsi="Times-Roman" w:cs="Times-Roman"/>
          <w:sz w:val="24"/>
          <w:szCs w:val="24"/>
        </w:rPr>
        <w:t xml:space="preserve">Rigid controls and </w:t>
      </w:r>
      <w:r>
        <w:rPr>
          <w:rFonts w:ascii="Times-Roman" w:hAnsi="Times-Roman" w:cs="Times-Roman"/>
          <w:sz w:val="24"/>
          <w:szCs w:val="24"/>
        </w:rPr>
        <w:t>government</w:t>
      </w:r>
      <w:r w:rsidR="00D575D2" w:rsidRPr="00552C15">
        <w:rPr>
          <w:rFonts w:ascii="Times-Roman" w:hAnsi="Times-Roman" w:cs="Times-Roman"/>
          <w:sz w:val="24"/>
          <w:szCs w:val="24"/>
        </w:rPr>
        <w:t xml:space="preserve"> ownership of the financial institutions make Iran one of the few</w:t>
      </w:r>
      <w:r w:rsidR="00D575D2">
        <w:rPr>
          <w:rFonts w:ascii="Times-Roman" w:hAnsi="Times-Roman" w:cs="Times-Roman"/>
          <w:sz w:val="24"/>
          <w:szCs w:val="24"/>
        </w:rPr>
        <w:t xml:space="preserve"> </w:t>
      </w:r>
      <w:r w:rsidR="00D575D2" w:rsidRPr="00552C15">
        <w:rPr>
          <w:rFonts w:ascii="Times-Roman" w:hAnsi="Times-Roman" w:cs="Times-Roman"/>
          <w:sz w:val="24"/>
          <w:szCs w:val="24"/>
        </w:rPr>
        <w:t xml:space="preserve">remaining examples of the financial repression. </w:t>
      </w:r>
      <w:r w:rsidR="00D575D2">
        <w:rPr>
          <w:rFonts w:ascii="Times-Roman" w:hAnsi="Times-Roman" w:cs="Times-Roman"/>
          <w:sz w:val="24"/>
          <w:szCs w:val="24"/>
        </w:rPr>
        <w:t>The Central Bank of the Islamic Republic of Iran (CBI) is responsible for the design and implementation of monetary and credit policies concerning the general economic policy of the countr</w:t>
      </w:r>
      <w:r w:rsidR="007A0C9E">
        <w:rPr>
          <w:rFonts w:ascii="Times-Roman" w:hAnsi="Times-Roman" w:cs="Times-Roman"/>
          <w:sz w:val="24"/>
          <w:szCs w:val="24"/>
        </w:rPr>
        <w:t xml:space="preserve">y. Iranian </w:t>
      </w:r>
      <w:r>
        <w:rPr>
          <w:rFonts w:ascii="Times-Roman" w:hAnsi="Times-Roman" w:cs="Times-Roman"/>
          <w:sz w:val="24"/>
          <w:szCs w:val="24"/>
        </w:rPr>
        <w:t>government</w:t>
      </w:r>
      <w:r w:rsidR="007A0C9E">
        <w:rPr>
          <w:rFonts w:ascii="Times-Roman" w:hAnsi="Times-Roman" w:cs="Times-Roman"/>
          <w:sz w:val="24"/>
          <w:szCs w:val="24"/>
        </w:rPr>
        <w:t>-owned banks have been</w:t>
      </w:r>
      <w:r w:rsidR="00D575D2">
        <w:rPr>
          <w:rFonts w:ascii="Times-Roman" w:hAnsi="Times-Roman" w:cs="Times-Roman"/>
          <w:sz w:val="24"/>
          <w:szCs w:val="24"/>
        </w:rPr>
        <w:t xml:space="preserve"> among the largest Islamic banks in the world, comprising seven of the top 10 (Asian Banker Research, 2008).</w:t>
      </w:r>
    </w:p>
    <w:p w:rsidR="00D575D2" w:rsidRDefault="00D575D2" w:rsidP="00F85D9C">
      <w:pPr>
        <w:rPr>
          <w:rFonts w:ascii="TimesNewRomanPSMT" w:hAnsi="TimesNewRomanPSMT" w:cs="TimesNewRomanPSMT"/>
        </w:rPr>
      </w:pPr>
      <w:r w:rsidRPr="00552C15">
        <w:rPr>
          <w:rFonts w:ascii="Times-Roman" w:hAnsi="Times-Roman" w:cs="Times-Roman"/>
          <w:sz w:val="24"/>
          <w:szCs w:val="24"/>
        </w:rPr>
        <w:t>The direct controls of the central bank over the</w:t>
      </w:r>
      <w:r>
        <w:rPr>
          <w:rFonts w:ascii="Times-Roman" w:hAnsi="Times-Roman" w:cs="Times-Roman"/>
          <w:sz w:val="24"/>
          <w:szCs w:val="24"/>
        </w:rPr>
        <w:t xml:space="preserve"> </w:t>
      </w:r>
      <w:r w:rsidRPr="00552C15">
        <w:rPr>
          <w:rFonts w:ascii="Times-Roman" w:hAnsi="Times-Roman" w:cs="Times-Roman"/>
          <w:sz w:val="24"/>
          <w:szCs w:val="24"/>
        </w:rPr>
        <w:t>commercial banks have removed most of their autonomy. Indeed, banks are subject to interest rate ceilings for both deposits and loans and to direct controls on the allocation of loans among different sectors and to public enterprises according to the yearly budget laws and the related notes.</w:t>
      </w:r>
      <w:r w:rsidR="00381909">
        <w:rPr>
          <w:rFonts w:ascii="Times-Roman" w:hAnsi="Times-Roman" w:cs="Times-Roman"/>
          <w:sz w:val="24"/>
          <w:szCs w:val="24"/>
        </w:rPr>
        <w:t xml:space="preserve"> </w:t>
      </w:r>
      <w:r w:rsidRPr="00552C15">
        <w:rPr>
          <w:rFonts w:ascii="Times-Roman" w:hAnsi="Times-Roman" w:cs="Times-Roman"/>
          <w:sz w:val="24"/>
          <w:szCs w:val="24"/>
        </w:rPr>
        <w:t>Since these regulatory inefficiencies prevent banks from pricing their financing facilities efficiently, that they have not developed risk</w:t>
      </w:r>
      <w:r>
        <w:rPr>
          <w:rFonts w:ascii="Times-Roman" w:hAnsi="Times-Roman" w:cs="Times-Roman"/>
          <w:sz w:val="24"/>
          <w:szCs w:val="24"/>
        </w:rPr>
        <w:t xml:space="preserve"> </w:t>
      </w:r>
      <w:r w:rsidRPr="00552C15">
        <w:rPr>
          <w:rFonts w:ascii="Times-Roman" w:hAnsi="Times-Roman" w:cs="Times-Roman"/>
          <w:sz w:val="24"/>
          <w:szCs w:val="24"/>
        </w:rPr>
        <w:t>management</w:t>
      </w:r>
      <w:r>
        <w:rPr>
          <w:rFonts w:ascii="Times-Roman" w:hAnsi="Times-Roman" w:cs="Times-Roman"/>
          <w:sz w:val="24"/>
          <w:szCs w:val="24"/>
        </w:rPr>
        <w:t xml:space="preserve"> </w:t>
      </w:r>
      <w:r w:rsidRPr="00552C15">
        <w:rPr>
          <w:rFonts w:ascii="Times-Roman" w:hAnsi="Times-Roman" w:cs="Times-Roman"/>
          <w:sz w:val="24"/>
          <w:szCs w:val="24"/>
        </w:rPr>
        <w:t>and credit appraisal expertise appropriately</w:t>
      </w:r>
      <w:r w:rsidR="007A0C9E">
        <w:rPr>
          <w:rFonts w:ascii="Times-Roman" w:hAnsi="Times-Roman" w:cs="Times-Roman"/>
          <w:sz w:val="24"/>
          <w:szCs w:val="24"/>
        </w:rPr>
        <w:t xml:space="preserve"> and</w:t>
      </w:r>
      <w:r w:rsidRPr="00552C15">
        <w:rPr>
          <w:rFonts w:ascii="Times-Roman" w:hAnsi="Times-Roman" w:cs="Times-Roman"/>
          <w:sz w:val="24"/>
          <w:szCs w:val="24"/>
        </w:rPr>
        <w:t xml:space="preserve"> that </w:t>
      </w:r>
      <w:r w:rsidR="0044300E">
        <w:rPr>
          <w:rFonts w:ascii="Times-Roman" w:hAnsi="Times-Roman" w:cs="Times-Roman"/>
          <w:sz w:val="24"/>
          <w:szCs w:val="24"/>
        </w:rPr>
        <w:t>because of the</w:t>
      </w:r>
      <w:r w:rsidRPr="00552C15">
        <w:rPr>
          <w:rFonts w:ascii="Times-Roman" w:hAnsi="Times-Roman" w:cs="Times-Roman"/>
          <w:sz w:val="24"/>
          <w:szCs w:val="24"/>
        </w:rPr>
        <w:t xml:space="preserve"> administrative allocations, Iranian banks have f</w:t>
      </w:r>
      <w:r w:rsidR="0044300E">
        <w:rPr>
          <w:rFonts w:ascii="Times-Roman" w:hAnsi="Times-Roman" w:cs="Times-Roman"/>
          <w:sz w:val="24"/>
          <w:szCs w:val="24"/>
        </w:rPr>
        <w:t>aced with rampant loan defaults</w:t>
      </w:r>
      <w:r w:rsidRPr="00552C15">
        <w:rPr>
          <w:rFonts w:ascii="Times-Roman" w:hAnsi="Times-Roman" w:cs="Times-Roman"/>
          <w:sz w:val="24"/>
          <w:szCs w:val="24"/>
        </w:rPr>
        <w:t xml:space="preserve"> which has increased the</w:t>
      </w:r>
      <w:r w:rsidR="0044300E">
        <w:rPr>
          <w:rFonts w:ascii="Times-Roman" w:hAnsi="Times-Roman" w:cs="Times-Roman"/>
          <w:sz w:val="24"/>
          <w:szCs w:val="24"/>
        </w:rPr>
        <w:t xml:space="preserve"> </w:t>
      </w:r>
      <w:r w:rsidRPr="00552C15">
        <w:rPr>
          <w:rFonts w:ascii="Times-Roman" w:hAnsi="Times-Roman" w:cs="Times-Roman"/>
          <w:sz w:val="24"/>
          <w:szCs w:val="24"/>
        </w:rPr>
        <w:t>vulnerability of the system to potential banking panics.</w:t>
      </w:r>
      <w:r w:rsidR="0044300E">
        <w:rPr>
          <w:rFonts w:ascii="Times-Roman" w:hAnsi="Times-Roman" w:cs="Times-Roman"/>
          <w:sz w:val="24"/>
          <w:szCs w:val="24"/>
        </w:rPr>
        <w:t xml:space="preserve"> </w:t>
      </w:r>
      <w:r w:rsidRPr="00552C15">
        <w:rPr>
          <w:rFonts w:ascii="Times-Roman" w:hAnsi="Times-Roman" w:cs="Times-Roman"/>
          <w:sz w:val="24"/>
          <w:szCs w:val="24"/>
        </w:rPr>
        <w:t xml:space="preserve">The defects of the current regulatory arrangement have raised the operating costs and inhibited innovation and proper risk management. The system has </w:t>
      </w:r>
      <w:r w:rsidR="00B553F1">
        <w:rPr>
          <w:rFonts w:ascii="Times-Roman" w:hAnsi="Times-Roman" w:cs="Times-Roman"/>
          <w:sz w:val="24"/>
          <w:szCs w:val="24"/>
        </w:rPr>
        <w:t>not been able</w:t>
      </w:r>
      <w:r w:rsidRPr="00552C15">
        <w:rPr>
          <w:rFonts w:ascii="Times-Roman" w:hAnsi="Times-Roman" w:cs="Times-Roman"/>
          <w:sz w:val="24"/>
          <w:szCs w:val="24"/>
        </w:rPr>
        <w:t xml:space="preserve"> to keep up with international standards and suffers from the lack of diversified portfolio and instruments. The clearing system introduced in 2001 has </w:t>
      </w:r>
      <w:r w:rsidR="00B553F1">
        <w:rPr>
          <w:rFonts w:ascii="Times-Roman" w:hAnsi="Times-Roman" w:cs="Times-Roman"/>
          <w:sz w:val="24"/>
          <w:szCs w:val="24"/>
        </w:rPr>
        <w:t>made worse</w:t>
      </w:r>
      <w:r w:rsidRPr="00552C15">
        <w:rPr>
          <w:rFonts w:ascii="Times-Roman" w:hAnsi="Times-Roman" w:cs="Times-Roman"/>
          <w:sz w:val="24"/>
          <w:szCs w:val="24"/>
        </w:rPr>
        <w:t xml:space="preserve"> interbank credit risks by building in automatic interbank overdraft facilities from banks that are net creditors to those that lack the liquidity to meet their clearing obligations.</w:t>
      </w:r>
      <w:r w:rsidR="00E6155F">
        <w:rPr>
          <w:rFonts w:ascii="Times-Roman" w:hAnsi="Times-Roman" w:cs="Times-Roman"/>
          <w:sz w:val="24"/>
          <w:szCs w:val="24"/>
        </w:rPr>
        <w:t xml:space="preserve"> </w:t>
      </w:r>
      <w:r w:rsidR="00B553F1">
        <w:rPr>
          <w:rFonts w:ascii="Times-Roman" w:hAnsi="Times-Roman" w:cs="Times-Roman"/>
          <w:sz w:val="24"/>
          <w:szCs w:val="24"/>
        </w:rPr>
        <w:t>Government</w:t>
      </w:r>
      <w:r w:rsidRPr="009D57E6">
        <w:rPr>
          <w:rFonts w:ascii="Times-Roman" w:hAnsi="Times-Roman" w:cs="Times-Roman"/>
          <w:sz w:val="24"/>
          <w:szCs w:val="24"/>
        </w:rPr>
        <w:t xml:space="preserve">-owned banks are notoriously liable to make bad loans, partly </w:t>
      </w:r>
      <w:r w:rsidR="00B553F1">
        <w:rPr>
          <w:rFonts w:ascii="Times-Roman" w:hAnsi="Times-Roman" w:cs="Times-Roman"/>
          <w:sz w:val="24"/>
          <w:szCs w:val="24"/>
        </w:rPr>
        <w:t>due to</w:t>
      </w:r>
      <w:r w:rsidRPr="009D57E6">
        <w:rPr>
          <w:rFonts w:ascii="Times-Roman" w:hAnsi="Times-Roman" w:cs="Times-Roman"/>
          <w:sz w:val="24"/>
          <w:szCs w:val="24"/>
        </w:rPr>
        <w:t xml:space="preserve"> difficult</w:t>
      </w:r>
      <w:r w:rsidR="00B553F1">
        <w:rPr>
          <w:rFonts w:ascii="Times-Roman" w:hAnsi="Times-Roman" w:cs="Times-Roman"/>
          <w:sz w:val="24"/>
          <w:szCs w:val="24"/>
        </w:rPr>
        <w:t>ies</w:t>
      </w:r>
      <w:r w:rsidRPr="009D57E6">
        <w:rPr>
          <w:rFonts w:ascii="Times-Roman" w:hAnsi="Times-Roman" w:cs="Times-Roman"/>
          <w:sz w:val="24"/>
          <w:szCs w:val="24"/>
        </w:rPr>
        <w:t xml:space="preserve"> for their managers to resist political pressures to lend at low interest rates to interest groups and partly </w:t>
      </w:r>
      <w:r w:rsidR="00B553F1">
        <w:rPr>
          <w:rFonts w:ascii="Times-Roman" w:hAnsi="Times-Roman" w:cs="Times-Roman"/>
          <w:sz w:val="24"/>
          <w:szCs w:val="24"/>
        </w:rPr>
        <w:t>because of</w:t>
      </w:r>
      <w:r w:rsidRPr="009D57E6">
        <w:rPr>
          <w:rFonts w:ascii="Times-Roman" w:hAnsi="Times-Roman" w:cs="Times-Roman"/>
          <w:sz w:val="24"/>
          <w:szCs w:val="24"/>
        </w:rPr>
        <w:t xml:space="preserve"> the fact that projects are not chosen based on cost-benefit analysis, </w:t>
      </w:r>
      <w:r>
        <w:rPr>
          <w:rFonts w:ascii="Times-Roman" w:hAnsi="Times-Roman" w:cs="Times-Roman"/>
          <w:sz w:val="24"/>
          <w:szCs w:val="24"/>
        </w:rPr>
        <w:t>but according to the budget law (</w:t>
      </w:r>
      <w:proofErr w:type="spellStart"/>
      <w:r w:rsidR="00E6155F">
        <w:rPr>
          <w:rFonts w:ascii="Times-Roman" w:hAnsi="Times-Roman" w:cs="Times-Roman"/>
          <w:sz w:val="24"/>
          <w:szCs w:val="24"/>
        </w:rPr>
        <w:t>Kalbasi</w:t>
      </w:r>
      <w:proofErr w:type="spellEnd"/>
      <w:r w:rsidR="00E6155F">
        <w:rPr>
          <w:rFonts w:ascii="Times-Roman" w:hAnsi="Times-Roman" w:cs="Times-Roman"/>
          <w:sz w:val="24"/>
          <w:szCs w:val="24"/>
        </w:rPr>
        <w:t xml:space="preserve"> </w:t>
      </w:r>
      <w:proofErr w:type="spellStart"/>
      <w:r w:rsidR="00E6155F">
        <w:rPr>
          <w:rFonts w:ascii="Times-Roman" w:hAnsi="Times-Roman" w:cs="Times-Roman"/>
          <w:sz w:val="24"/>
          <w:szCs w:val="24"/>
        </w:rPr>
        <w:t>Anaraki</w:t>
      </w:r>
      <w:proofErr w:type="spellEnd"/>
      <w:r w:rsidR="00E6155F">
        <w:rPr>
          <w:rFonts w:ascii="Times-Roman" w:hAnsi="Times-Roman" w:cs="Times-Roman"/>
          <w:sz w:val="24"/>
          <w:szCs w:val="24"/>
        </w:rPr>
        <w:t xml:space="preserve"> and</w:t>
      </w:r>
      <w:r w:rsidRPr="00571F35">
        <w:rPr>
          <w:rFonts w:ascii="Times-Roman" w:hAnsi="Times-Roman" w:cs="Times-Roman"/>
          <w:sz w:val="24"/>
          <w:szCs w:val="24"/>
        </w:rPr>
        <w:t xml:space="preserve"> </w:t>
      </w:r>
      <w:proofErr w:type="spellStart"/>
      <w:r w:rsidRPr="00571F35">
        <w:rPr>
          <w:rFonts w:ascii="Times-Roman" w:hAnsi="Times-Roman" w:cs="Times-Roman"/>
          <w:sz w:val="24"/>
          <w:szCs w:val="24"/>
        </w:rPr>
        <w:t>Hasanzadeh</w:t>
      </w:r>
      <w:proofErr w:type="spellEnd"/>
      <w:r w:rsidRPr="00571F35">
        <w:rPr>
          <w:rFonts w:ascii="Times-Roman" w:hAnsi="Times-Roman" w:cs="Times-Roman"/>
          <w:sz w:val="24"/>
          <w:szCs w:val="24"/>
        </w:rPr>
        <w:t xml:space="preserve"> </w:t>
      </w:r>
      <w:r>
        <w:rPr>
          <w:rFonts w:ascii="Times-Roman" w:hAnsi="Times-Roman" w:cs="Times-Roman"/>
          <w:sz w:val="24"/>
          <w:szCs w:val="24"/>
        </w:rPr>
        <w:t xml:space="preserve">, </w:t>
      </w:r>
      <w:r w:rsidRPr="00571F35">
        <w:rPr>
          <w:rFonts w:ascii="Times-Roman" w:hAnsi="Times-Roman" w:cs="Times-Roman"/>
          <w:sz w:val="24"/>
          <w:szCs w:val="24"/>
        </w:rPr>
        <w:t>2003)</w:t>
      </w:r>
      <w:r>
        <w:rPr>
          <w:rFonts w:ascii="Times-Roman" w:hAnsi="Times-Roman" w:cs="Times-Roman"/>
          <w:sz w:val="24"/>
          <w:szCs w:val="24"/>
        </w:rPr>
        <w:t>.</w:t>
      </w:r>
      <w:r w:rsidR="00F85D9C">
        <w:rPr>
          <w:rFonts w:ascii="Times-Roman" w:hAnsi="Times-Roman" w:cs="Times-Roman"/>
          <w:sz w:val="24"/>
          <w:szCs w:val="24"/>
        </w:rPr>
        <w:t xml:space="preserve"> </w:t>
      </w:r>
      <w:r w:rsidRPr="00233401">
        <w:rPr>
          <w:rFonts w:ascii="TimesNewRomanPSMT" w:hAnsi="TimesNewRomanPSMT" w:cs="TimesNewRomanPSMT"/>
        </w:rPr>
        <w:t xml:space="preserve">After the victory of the Islamic revolution in Iran all banks were incorporated and 10 publicly-owned banks (governmental) were established. And until 2001 only these 10 banks worked and </w:t>
      </w:r>
      <w:r w:rsidR="00F85D9C">
        <w:rPr>
          <w:rFonts w:ascii="TimesNewRomanPSMT" w:hAnsi="TimesNewRomanPSMT" w:cs="TimesNewRomanPSMT"/>
        </w:rPr>
        <w:t xml:space="preserve">then </w:t>
      </w:r>
      <w:r w:rsidRPr="00233401">
        <w:rPr>
          <w:rFonts w:ascii="TimesNewRomanPSMT" w:hAnsi="TimesNewRomanPSMT" w:cs="TimesNewRomanPSMT"/>
        </w:rPr>
        <w:t xml:space="preserve">the atmosphere was </w:t>
      </w:r>
      <w:r w:rsidR="00F85D9C">
        <w:rPr>
          <w:rFonts w:ascii="TimesNewRomanPSMT" w:hAnsi="TimesNewRomanPSMT" w:cs="TimesNewRomanPSMT"/>
        </w:rPr>
        <w:t xml:space="preserve">not </w:t>
      </w:r>
      <w:r w:rsidRPr="00233401">
        <w:rPr>
          <w:rFonts w:ascii="TimesNewRomanPSMT" w:hAnsi="TimesNewRomanPSMT" w:cs="TimesNewRomanPSMT"/>
        </w:rPr>
        <w:t>competitive.</w:t>
      </w:r>
      <w:r w:rsidR="00E6155F">
        <w:rPr>
          <w:rFonts w:ascii="TimesNewRomanPSMT" w:hAnsi="TimesNewRomanPSMT" w:cs="TimesNewRomanPSMT"/>
        </w:rPr>
        <w:t xml:space="preserve"> </w:t>
      </w:r>
      <w:r w:rsidRPr="00233401">
        <w:rPr>
          <w:rFonts w:ascii="TimesNewRomanPSMT" w:hAnsi="TimesNewRomanPSMT" w:cs="TimesNewRomanPSMT"/>
        </w:rPr>
        <w:t>In 2000s formulating the five-year plan of economic</w:t>
      </w:r>
      <w:r>
        <w:rPr>
          <w:rFonts w:ascii="TimesNewRomanPSMT" w:hAnsi="TimesNewRomanPSMT" w:cs="TimesNewRomanPSMT"/>
        </w:rPr>
        <w:t xml:space="preserve"> </w:t>
      </w:r>
      <w:r w:rsidRPr="00233401">
        <w:rPr>
          <w:rFonts w:ascii="TimesNewRomanPSMT" w:hAnsi="TimesNewRomanPSMT" w:cs="TimesNewRomanPSMT"/>
        </w:rPr>
        <w:t>development, the</w:t>
      </w:r>
      <w:r w:rsidR="00F85D9C">
        <w:rPr>
          <w:rFonts w:ascii="TimesNewRomanPSMT" w:hAnsi="TimesNewRomanPSMT" w:cs="TimesNewRomanPSMT"/>
        </w:rPr>
        <w:t xml:space="preserve"> parliament considered and approved the need for establishment of private banks.</w:t>
      </w:r>
      <w:r w:rsidRPr="00233401">
        <w:rPr>
          <w:rFonts w:ascii="TimesNewRomanPSMT" w:hAnsi="TimesNewRomanPSMT" w:cs="TimesNewRomanPSMT"/>
        </w:rPr>
        <w:t xml:space="preserve"> Until</w:t>
      </w:r>
      <w:r>
        <w:rPr>
          <w:rFonts w:ascii="TimesNewRomanPSMT" w:hAnsi="TimesNewRomanPSMT" w:cs="TimesNewRomanPSMT"/>
        </w:rPr>
        <w:t xml:space="preserve"> </w:t>
      </w:r>
      <w:r w:rsidRPr="00233401">
        <w:rPr>
          <w:rFonts w:ascii="TimesNewRomanPSMT" w:hAnsi="TimesNewRomanPSMT" w:cs="TimesNewRomanPSMT"/>
        </w:rPr>
        <w:t>2000 all Iranian banks were publicly-owned and they</w:t>
      </w:r>
      <w:r>
        <w:rPr>
          <w:rFonts w:ascii="TimesNewRomanPSMT" w:hAnsi="TimesNewRomanPSMT" w:cs="TimesNewRomanPSMT"/>
        </w:rPr>
        <w:t xml:space="preserve"> </w:t>
      </w:r>
      <w:r w:rsidRPr="00233401">
        <w:rPr>
          <w:rFonts w:ascii="TimesNewRomanPSMT" w:hAnsi="TimesNewRomanPSMT" w:cs="TimesNewRomanPSMT"/>
        </w:rPr>
        <w:t xml:space="preserve">worked </w:t>
      </w:r>
      <w:r>
        <w:rPr>
          <w:rFonts w:ascii="TimesNewRomanPSMT" w:hAnsi="TimesNewRomanPSMT" w:cs="TimesNewRomanPSMT"/>
        </w:rPr>
        <w:t>by similar rules and provisions (Safari and Zhen Yu, 2014).</w:t>
      </w:r>
    </w:p>
    <w:p w:rsidR="00D575D2" w:rsidRDefault="00D575D2" w:rsidP="00CC73F7">
      <w:pPr>
        <w:autoSpaceDE w:val="0"/>
        <w:autoSpaceDN w:val="0"/>
        <w:adjustRightInd w:val="0"/>
        <w:spacing w:after="0" w:line="240" w:lineRule="auto"/>
        <w:rPr>
          <w:rFonts w:ascii="Times-Roman" w:hAnsi="Times-Roman" w:cs="Times-Roman"/>
          <w:sz w:val="24"/>
          <w:szCs w:val="24"/>
        </w:rPr>
      </w:pPr>
      <w:r>
        <w:rPr>
          <w:rFonts w:ascii="Times-Roman" w:hAnsi="Times-Roman" w:cs="Times-Roman"/>
          <w:sz w:val="24"/>
          <w:szCs w:val="24"/>
        </w:rPr>
        <w:t>During the last decade the industry has undergone extensive changes due to factors such</w:t>
      </w:r>
      <w:r w:rsidR="00E6155F">
        <w:rPr>
          <w:rFonts w:ascii="Times-Roman" w:hAnsi="Times-Roman" w:cs="Times-Roman"/>
          <w:sz w:val="24"/>
          <w:szCs w:val="24"/>
        </w:rPr>
        <w:t xml:space="preserve"> </w:t>
      </w:r>
      <w:r>
        <w:rPr>
          <w:rFonts w:ascii="Times-Roman" w:hAnsi="Times-Roman" w:cs="Times-Roman"/>
          <w:sz w:val="24"/>
          <w:szCs w:val="24"/>
        </w:rPr>
        <w:t>as increased government regulation and technological advances. Changes in policy have</w:t>
      </w:r>
      <w:r w:rsidR="00E6155F">
        <w:rPr>
          <w:rFonts w:ascii="Times-Roman" w:hAnsi="Times-Roman" w:cs="Times-Roman"/>
          <w:sz w:val="24"/>
          <w:szCs w:val="24"/>
        </w:rPr>
        <w:t xml:space="preserve"> </w:t>
      </w:r>
      <w:r w:rsidR="00A216DA">
        <w:rPr>
          <w:rFonts w:ascii="Times-Roman" w:hAnsi="Times-Roman" w:cs="Times-Roman"/>
          <w:sz w:val="24"/>
          <w:szCs w:val="24"/>
        </w:rPr>
        <w:t>affected both government</w:t>
      </w:r>
      <w:r>
        <w:rPr>
          <w:rFonts w:ascii="Times-Roman" w:hAnsi="Times-Roman" w:cs="Times-Roman"/>
          <w:sz w:val="24"/>
          <w:szCs w:val="24"/>
        </w:rPr>
        <w:t xml:space="preserve">-owned and private banks. Generally, it appears that </w:t>
      </w:r>
      <w:r w:rsidR="00A216DA">
        <w:rPr>
          <w:rFonts w:ascii="Times-Roman" w:hAnsi="Times-Roman" w:cs="Times-Roman"/>
          <w:sz w:val="24"/>
          <w:szCs w:val="24"/>
        </w:rPr>
        <w:t>government</w:t>
      </w:r>
      <w:r>
        <w:rPr>
          <w:rFonts w:ascii="Times-Roman" w:hAnsi="Times-Roman" w:cs="Times-Roman"/>
          <w:sz w:val="24"/>
          <w:szCs w:val="24"/>
        </w:rPr>
        <w:t>-owned banks</w:t>
      </w:r>
      <w:r w:rsidR="00E6155F">
        <w:rPr>
          <w:rFonts w:ascii="Times-Roman" w:hAnsi="Times-Roman" w:cs="Times-Roman"/>
          <w:sz w:val="24"/>
          <w:szCs w:val="24"/>
        </w:rPr>
        <w:t xml:space="preserve"> </w:t>
      </w:r>
      <w:r>
        <w:rPr>
          <w:rFonts w:ascii="Times-Roman" w:hAnsi="Times-Roman" w:cs="Times-Roman"/>
          <w:sz w:val="24"/>
          <w:szCs w:val="24"/>
        </w:rPr>
        <w:t>have been more noticeably affected by the Iranian government’s regulatory initiatives</w:t>
      </w:r>
      <w:r w:rsidR="00E6155F">
        <w:rPr>
          <w:rFonts w:ascii="Times-Roman" w:hAnsi="Times-Roman" w:cs="Times-Roman"/>
          <w:sz w:val="24"/>
          <w:szCs w:val="24"/>
        </w:rPr>
        <w:t xml:space="preserve"> </w:t>
      </w:r>
      <w:r>
        <w:rPr>
          <w:rFonts w:ascii="Times-Roman" w:hAnsi="Times-Roman" w:cs="Times-Roman"/>
          <w:sz w:val="24"/>
          <w:szCs w:val="24"/>
        </w:rPr>
        <w:t>launched in 2005, which obliged all banks to markedly reduce deposit and loan interest rates.</w:t>
      </w:r>
      <w:r w:rsidR="00E6155F">
        <w:rPr>
          <w:rFonts w:ascii="Times-Roman" w:hAnsi="Times-Roman" w:cs="Times-Roman"/>
          <w:sz w:val="24"/>
          <w:szCs w:val="24"/>
        </w:rPr>
        <w:t xml:space="preserve"> </w:t>
      </w:r>
      <w:r>
        <w:rPr>
          <w:rFonts w:ascii="Times-Roman" w:hAnsi="Times-Roman" w:cs="Times-Roman"/>
          <w:sz w:val="24"/>
          <w:szCs w:val="24"/>
        </w:rPr>
        <w:t xml:space="preserve">The </w:t>
      </w:r>
      <w:r>
        <w:rPr>
          <w:rFonts w:ascii="Times-Roman" w:hAnsi="Times-Roman" w:cs="Times-Roman"/>
          <w:sz w:val="24"/>
          <w:szCs w:val="24"/>
        </w:rPr>
        <w:lastRenderedPageBreak/>
        <w:t xml:space="preserve">government also imposed different interest rates and conditions on </w:t>
      </w:r>
      <w:r w:rsidR="00CC73F7">
        <w:rPr>
          <w:rFonts w:ascii="Times-Roman" w:hAnsi="Times-Roman" w:cs="Times-Roman"/>
          <w:sz w:val="24"/>
          <w:szCs w:val="24"/>
        </w:rPr>
        <w:t>government</w:t>
      </w:r>
      <w:r>
        <w:rPr>
          <w:rFonts w:ascii="Times-Roman" w:hAnsi="Times-Roman" w:cs="Times-Roman"/>
          <w:sz w:val="24"/>
          <w:szCs w:val="24"/>
        </w:rPr>
        <w:t>-owned versus</w:t>
      </w:r>
      <w:r w:rsidR="00E6155F">
        <w:rPr>
          <w:rFonts w:ascii="Times-Roman" w:hAnsi="Times-Roman" w:cs="Times-Roman"/>
          <w:sz w:val="24"/>
          <w:szCs w:val="24"/>
        </w:rPr>
        <w:t xml:space="preserve"> </w:t>
      </w:r>
      <w:r w:rsidR="00CC73F7">
        <w:rPr>
          <w:rFonts w:ascii="Times-Roman" w:hAnsi="Times-Roman" w:cs="Times-Roman"/>
          <w:sz w:val="24"/>
          <w:szCs w:val="24"/>
        </w:rPr>
        <w:t>non-government owned</w:t>
      </w:r>
      <w:r>
        <w:rPr>
          <w:rFonts w:ascii="Times-Roman" w:hAnsi="Times-Roman" w:cs="Times-Roman"/>
          <w:sz w:val="24"/>
          <w:szCs w:val="24"/>
        </w:rPr>
        <w:t xml:space="preserve"> banks. For instance, </w:t>
      </w:r>
      <w:r w:rsidR="00A216DA">
        <w:rPr>
          <w:rFonts w:ascii="Times-Roman" w:hAnsi="Times-Roman" w:cs="Times-Roman"/>
          <w:sz w:val="24"/>
          <w:szCs w:val="24"/>
        </w:rPr>
        <w:t>government</w:t>
      </w:r>
      <w:r>
        <w:rPr>
          <w:rFonts w:ascii="Times-Roman" w:hAnsi="Times-Roman" w:cs="Times-Roman"/>
          <w:sz w:val="24"/>
          <w:szCs w:val="24"/>
        </w:rPr>
        <w:t>-owned banks were obliged to assign higher priority in their</w:t>
      </w:r>
      <w:r w:rsidR="00E6155F">
        <w:rPr>
          <w:rFonts w:ascii="Times-Roman" w:hAnsi="Times-Roman" w:cs="Times-Roman"/>
          <w:sz w:val="24"/>
          <w:szCs w:val="24"/>
        </w:rPr>
        <w:t xml:space="preserve"> </w:t>
      </w:r>
      <w:r>
        <w:rPr>
          <w:rFonts w:ascii="Times-Roman" w:hAnsi="Times-Roman" w:cs="Times-Roman"/>
          <w:sz w:val="24"/>
          <w:szCs w:val="24"/>
        </w:rPr>
        <w:t xml:space="preserve">lending operations to areas such as advanced technology projects, small and medium-sized enterprises and housing projects for low-income earners. As a result, </w:t>
      </w:r>
      <w:r w:rsidR="00A216DA">
        <w:rPr>
          <w:rFonts w:ascii="Times-Roman" w:hAnsi="Times-Roman" w:cs="Times-Roman"/>
          <w:sz w:val="24"/>
          <w:szCs w:val="24"/>
        </w:rPr>
        <w:t>government</w:t>
      </w:r>
      <w:r>
        <w:rPr>
          <w:rFonts w:ascii="Times-Roman" w:hAnsi="Times-Roman" w:cs="Times-Roman"/>
          <w:sz w:val="24"/>
          <w:szCs w:val="24"/>
        </w:rPr>
        <w:t>-owned banks raised their loans and advances to the private sector by 30 percent and 29 percent in 2006 and 2007, respectively. According to CBI (2008) the share of the private sector in total loans and advances increased from 90 percent in 2005 to 93</w:t>
      </w:r>
      <w:r w:rsidR="00E6155F">
        <w:rPr>
          <w:rFonts w:ascii="Times-Roman" w:hAnsi="Times-Roman" w:cs="Times-Roman"/>
          <w:sz w:val="24"/>
          <w:szCs w:val="24"/>
        </w:rPr>
        <w:t xml:space="preserve"> </w:t>
      </w:r>
      <w:r>
        <w:rPr>
          <w:rFonts w:ascii="Times-Roman" w:hAnsi="Times-Roman" w:cs="Times-Roman"/>
          <w:sz w:val="24"/>
          <w:szCs w:val="24"/>
        </w:rPr>
        <w:t>and 94 percent in 2006 and 2007, respectively.</w:t>
      </w:r>
      <w:r w:rsidR="00E6155F">
        <w:rPr>
          <w:rFonts w:ascii="Times-Roman" w:hAnsi="Times-Roman" w:cs="Times-Roman"/>
          <w:sz w:val="24"/>
          <w:szCs w:val="24"/>
        </w:rPr>
        <w:t xml:space="preserve"> </w:t>
      </w:r>
      <w:r>
        <w:rPr>
          <w:rFonts w:ascii="Times-Roman" w:hAnsi="Times-Roman" w:cs="Times-Roman"/>
          <w:sz w:val="24"/>
          <w:szCs w:val="24"/>
        </w:rPr>
        <w:t>However, the level of non-performing loans</w:t>
      </w:r>
      <w:r w:rsidR="00E6155F">
        <w:rPr>
          <w:rFonts w:ascii="Times-Roman" w:hAnsi="Times-Roman" w:cs="Times-Roman"/>
          <w:sz w:val="24"/>
          <w:szCs w:val="24"/>
        </w:rPr>
        <w:t xml:space="preserve"> </w:t>
      </w:r>
      <w:r>
        <w:rPr>
          <w:rFonts w:ascii="Times-Roman" w:hAnsi="Times-Roman" w:cs="Times-Roman"/>
          <w:sz w:val="24"/>
          <w:szCs w:val="24"/>
        </w:rPr>
        <w:t xml:space="preserve">(NPLs) of </w:t>
      </w:r>
      <w:r w:rsidR="00A216DA">
        <w:rPr>
          <w:rFonts w:ascii="Times-Roman" w:hAnsi="Times-Roman" w:cs="Times-Roman"/>
          <w:sz w:val="24"/>
          <w:szCs w:val="24"/>
        </w:rPr>
        <w:t>government</w:t>
      </w:r>
      <w:r>
        <w:rPr>
          <w:rFonts w:ascii="Times-Roman" w:hAnsi="Times-Roman" w:cs="Times-Roman"/>
          <w:sz w:val="24"/>
          <w:szCs w:val="24"/>
        </w:rPr>
        <w:t>-owned banks increased considerably in the same period. According to CBI</w:t>
      </w:r>
      <w:r w:rsidR="00E6155F">
        <w:rPr>
          <w:rFonts w:ascii="Times-Roman" w:hAnsi="Times-Roman" w:cs="Times-Roman"/>
          <w:sz w:val="24"/>
          <w:szCs w:val="24"/>
        </w:rPr>
        <w:t xml:space="preserve"> </w:t>
      </w:r>
      <w:r>
        <w:rPr>
          <w:rFonts w:ascii="Times-Roman" w:hAnsi="Times-Roman" w:cs="Times-Roman"/>
          <w:sz w:val="24"/>
          <w:szCs w:val="24"/>
        </w:rPr>
        <w:t xml:space="preserve">(2005, 2007), the ratio of </w:t>
      </w:r>
      <w:r w:rsidR="00A216DA">
        <w:rPr>
          <w:rFonts w:ascii="Times-Roman" w:hAnsi="Times-Roman" w:cs="Times-Roman"/>
          <w:sz w:val="24"/>
          <w:szCs w:val="24"/>
        </w:rPr>
        <w:t>government</w:t>
      </w:r>
      <w:r>
        <w:rPr>
          <w:rFonts w:ascii="Times-Roman" w:hAnsi="Times-Roman" w:cs="Times-Roman"/>
          <w:sz w:val="24"/>
          <w:szCs w:val="24"/>
        </w:rPr>
        <w:t xml:space="preserve"> owned banks’ NPLs to their total loans was approximately 5</w:t>
      </w:r>
      <w:r w:rsidR="00E6155F">
        <w:rPr>
          <w:rFonts w:ascii="Times-Roman" w:hAnsi="Times-Roman" w:cs="Times-Roman"/>
          <w:sz w:val="24"/>
          <w:szCs w:val="24"/>
        </w:rPr>
        <w:t xml:space="preserve"> </w:t>
      </w:r>
      <w:r>
        <w:rPr>
          <w:rFonts w:ascii="Times-Roman" w:hAnsi="Times-Roman" w:cs="Times-Roman"/>
          <w:sz w:val="24"/>
          <w:szCs w:val="24"/>
        </w:rPr>
        <w:t>percent in 2005, but this number increased to 10.4 and 9.7 percent in 2006 and 2007,</w:t>
      </w:r>
      <w:r w:rsidR="00E6155F">
        <w:rPr>
          <w:rFonts w:ascii="Times-Roman" w:hAnsi="Times-Roman" w:cs="Times-Roman"/>
          <w:sz w:val="24"/>
          <w:szCs w:val="24"/>
        </w:rPr>
        <w:t xml:space="preserve"> </w:t>
      </w:r>
      <w:r>
        <w:rPr>
          <w:rFonts w:ascii="Times-Roman" w:hAnsi="Times-Roman" w:cs="Times-Roman"/>
          <w:sz w:val="24"/>
          <w:szCs w:val="24"/>
        </w:rPr>
        <w:t xml:space="preserve">respectively. Hence, it seems that government control of the </w:t>
      </w:r>
      <w:r w:rsidR="00A216DA">
        <w:rPr>
          <w:rFonts w:ascii="Times-Roman" w:hAnsi="Times-Roman" w:cs="Times-Roman"/>
          <w:sz w:val="24"/>
          <w:szCs w:val="24"/>
        </w:rPr>
        <w:t>government</w:t>
      </w:r>
      <w:r>
        <w:rPr>
          <w:rFonts w:ascii="Times-Roman" w:hAnsi="Times-Roman" w:cs="Times-Roman"/>
          <w:sz w:val="24"/>
          <w:szCs w:val="24"/>
        </w:rPr>
        <w:t>-owned banks has tended to</w:t>
      </w:r>
      <w:r w:rsidR="00E6155F">
        <w:rPr>
          <w:rFonts w:ascii="Times-Roman" w:hAnsi="Times-Roman" w:cs="Times-Roman"/>
          <w:sz w:val="24"/>
          <w:szCs w:val="24"/>
        </w:rPr>
        <w:t xml:space="preserve"> </w:t>
      </w:r>
      <w:r>
        <w:rPr>
          <w:rFonts w:ascii="Times-Roman" w:hAnsi="Times-Roman" w:cs="Times-Roman"/>
          <w:sz w:val="24"/>
          <w:szCs w:val="24"/>
        </w:rPr>
        <w:t>limit the ability of managers to allocate their resources efficiently and to operate at an efficient scale (</w:t>
      </w:r>
      <w:proofErr w:type="spellStart"/>
      <w:r w:rsidRPr="004D6965">
        <w:rPr>
          <w:rFonts w:ascii="Times-Roman" w:hAnsi="Times-Roman" w:cs="Times-Roman"/>
          <w:sz w:val="24"/>
          <w:szCs w:val="24"/>
        </w:rPr>
        <w:t>Arjomandi</w:t>
      </w:r>
      <w:proofErr w:type="spellEnd"/>
      <w:r>
        <w:rPr>
          <w:rFonts w:ascii="Times-Roman" w:hAnsi="Times-Roman" w:cs="Times-Roman"/>
          <w:sz w:val="24"/>
          <w:szCs w:val="24"/>
        </w:rPr>
        <w:t xml:space="preserve"> et al, 2012).</w:t>
      </w:r>
    </w:p>
    <w:p w:rsidR="0014539D" w:rsidRDefault="000F49BF" w:rsidP="0032461B">
      <w:pPr>
        <w:autoSpaceDE w:val="0"/>
        <w:autoSpaceDN w:val="0"/>
        <w:adjustRightInd w:val="0"/>
        <w:spacing w:after="0" w:line="240" w:lineRule="auto"/>
        <w:rPr>
          <w:rFonts w:ascii="Times-Roman" w:hAnsi="Times-Roman" w:cs="Times-Roman"/>
          <w:sz w:val="24"/>
          <w:szCs w:val="24"/>
        </w:rPr>
      </w:pPr>
      <w:r>
        <w:rPr>
          <w:rFonts w:ascii="Times-Roman" w:hAnsi="Times-Roman" w:cs="Times-Roman"/>
          <w:sz w:val="24"/>
          <w:szCs w:val="24"/>
        </w:rPr>
        <w:t>T</w:t>
      </w:r>
      <w:r w:rsidR="0014539D" w:rsidRPr="0014539D">
        <w:rPr>
          <w:rFonts w:ascii="Times-Roman" w:hAnsi="Times-Roman" w:cs="Times-Roman"/>
          <w:sz w:val="24"/>
          <w:szCs w:val="24"/>
        </w:rPr>
        <w:t>he most recent challenge for Iranian commercial and financial system consists of the US and UN sanctions in an effort to promote policy change in Iran regarding its nuclear program</w:t>
      </w:r>
      <w:r w:rsidR="0014539D">
        <w:rPr>
          <w:rFonts w:ascii="Times-Roman" w:hAnsi="Times-Roman" w:cs="Times-Roman"/>
          <w:sz w:val="24"/>
          <w:szCs w:val="24"/>
        </w:rPr>
        <w:t xml:space="preserve">. </w:t>
      </w:r>
      <w:r w:rsidR="0014539D" w:rsidRPr="0014539D">
        <w:rPr>
          <w:rFonts w:ascii="Times-Roman" w:hAnsi="Times-Roman" w:cs="Times-Roman"/>
          <w:sz w:val="24"/>
          <w:szCs w:val="24"/>
        </w:rPr>
        <w:t>Several major Iranian banks are under U.S. and U.N. sanctions.</w:t>
      </w:r>
      <w:r w:rsidR="00A216DA">
        <w:rPr>
          <w:rFonts w:ascii="Times-Roman" w:hAnsi="Times-Roman" w:cs="Times-Roman"/>
          <w:sz w:val="24"/>
          <w:szCs w:val="24"/>
        </w:rPr>
        <w:t xml:space="preserve"> </w:t>
      </w:r>
      <w:r w:rsidR="0014539D" w:rsidRPr="0014539D">
        <w:rPr>
          <w:rFonts w:ascii="Times-Roman" w:hAnsi="Times-Roman" w:cs="Times-Roman"/>
          <w:sz w:val="24"/>
          <w:szCs w:val="24"/>
        </w:rPr>
        <w:t>On October 25, 2007, the</w:t>
      </w:r>
      <w:r w:rsidR="0014539D">
        <w:rPr>
          <w:rFonts w:ascii="Times-Roman" w:hAnsi="Times-Roman" w:cs="Times-Roman"/>
          <w:sz w:val="24"/>
          <w:szCs w:val="24"/>
        </w:rPr>
        <w:t xml:space="preserve"> U.S. department of the</w:t>
      </w:r>
      <w:r w:rsidR="00D93625">
        <w:rPr>
          <w:rFonts w:ascii="Times-Roman" w:hAnsi="Times-Roman" w:cs="Times-Roman"/>
          <w:sz w:val="24"/>
          <w:szCs w:val="24"/>
        </w:rPr>
        <w:t xml:space="preserve"> </w:t>
      </w:r>
      <w:r w:rsidR="0014539D" w:rsidRPr="0014539D">
        <w:rPr>
          <w:rFonts w:ascii="Times-Roman" w:hAnsi="Times-Roman" w:cs="Times-Roman"/>
          <w:sz w:val="24"/>
          <w:szCs w:val="24"/>
        </w:rPr>
        <w:t xml:space="preserve">Treasury designated Bank </w:t>
      </w:r>
      <w:proofErr w:type="spellStart"/>
      <w:r w:rsidR="0014539D" w:rsidRPr="0014539D">
        <w:rPr>
          <w:rFonts w:ascii="Times-Roman" w:hAnsi="Times-Roman" w:cs="Times-Roman"/>
          <w:sz w:val="24"/>
          <w:szCs w:val="24"/>
        </w:rPr>
        <w:t>Saderat</w:t>
      </w:r>
      <w:proofErr w:type="spellEnd"/>
      <w:r w:rsidR="0014539D" w:rsidRPr="0014539D">
        <w:rPr>
          <w:rFonts w:ascii="Times-Roman" w:hAnsi="Times-Roman" w:cs="Times-Roman"/>
          <w:sz w:val="24"/>
          <w:szCs w:val="24"/>
        </w:rPr>
        <w:t xml:space="preserve">, a major Iranian </w:t>
      </w:r>
      <w:r w:rsidR="00A216DA">
        <w:rPr>
          <w:rFonts w:ascii="Times-Roman" w:hAnsi="Times-Roman" w:cs="Times-Roman"/>
          <w:sz w:val="24"/>
          <w:szCs w:val="24"/>
        </w:rPr>
        <w:t>government</w:t>
      </w:r>
      <w:r w:rsidR="0014539D" w:rsidRPr="0014539D">
        <w:rPr>
          <w:rFonts w:ascii="Times-Roman" w:hAnsi="Times-Roman" w:cs="Times-Roman"/>
          <w:sz w:val="24"/>
          <w:szCs w:val="24"/>
        </w:rPr>
        <w:t>-owned financial institution, for terrorism</w:t>
      </w:r>
      <w:r w:rsidR="0014539D">
        <w:rPr>
          <w:rFonts w:ascii="Times-Roman" w:hAnsi="Times-Roman" w:cs="Times-Roman"/>
          <w:sz w:val="24"/>
          <w:szCs w:val="24"/>
        </w:rPr>
        <w:t xml:space="preserve"> </w:t>
      </w:r>
      <w:r w:rsidR="0014539D" w:rsidRPr="0014539D">
        <w:rPr>
          <w:rFonts w:ascii="Times-Roman" w:hAnsi="Times-Roman" w:cs="Times-Roman"/>
          <w:sz w:val="24"/>
          <w:szCs w:val="24"/>
        </w:rPr>
        <w:t>support</w:t>
      </w:r>
      <w:r w:rsidR="0014539D">
        <w:rPr>
          <w:rStyle w:val="FootnoteReference"/>
          <w:rFonts w:ascii="Times-Roman" w:hAnsi="Times-Roman" w:cs="Times-Roman"/>
          <w:sz w:val="24"/>
          <w:szCs w:val="24"/>
        </w:rPr>
        <w:footnoteReference w:id="1"/>
      </w:r>
      <w:r w:rsidR="0014539D" w:rsidRPr="0014539D">
        <w:rPr>
          <w:rFonts w:ascii="Times-Roman" w:hAnsi="Times-Roman" w:cs="Times-Roman"/>
          <w:sz w:val="24"/>
          <w:szCs w:val="24"/>
        </w:rPr>
        <w:t xml:space="preserve">. </w:t>
      </w:r>
      <w:r w:rsidR="00D93625" w:rsidRPr="00D93625">
        <w:rPr>
          <w:rFonts w:ascii="Times-Roman" w:hAnsi="Times-Roman" w:cs="Times-Roman"/>
          <w:sz w:val="24"/>
          <w:szCs w:val="24"/>
        </w:rPr>
        <w:t xml:space="preserve">On January 9, 2007, the Treasury sanctioned Bank </w:t>
      </w:r>
      <w:proofErr w:type="spellStart"/>
      <w:r w:rsidR="00D93625" w:rsidRPr="00D93625">
        <w:rPr>
          <w:rFonts w:ascii="Times-Roman" w:hAnsi="Times-Roman" w:cs="Times-Roman"/>
          <w:sz w:val="24"/>
          <w:szCs w:val="24"/>
        </w:rPr>
        <w:t>Sepah</w:t>
      </w:r>
      <w:proofErr w:type="spellEnd"/>
      <w:r w:rsidR="00D93625" w:rsidRPr="00D93625">
        <w:rPr>
          <w:rFonts w:ascii="Times-Roman" w:hAnsi="Times-Roman" w:cs="Times-Roman"/>
          <w:sz w:val="24"/>
          <w:szCs w:val="24"/>
        </w:rPr>
        <w:t>, a major Iranian</w:t>
      </w:r>
      <w:r w:rsidR="00D93625">
        <w:rPr>
          <w:rFonts w:ascii="Times-Roman" w:hAnsi="Times-Roman" w:cs="Times-Roman"/>
          <w:sz w:val="24"/>
          <w:szCs w:val="24"/>
        </w:rPr>
        <w:t xml:space="preserve"> </w:t>
      </w:r>
      <w:r w:rsidR="00D93625" w:rsidRPr="00D93625">
        <w:rPr>
          <w:rFonts w:ascii="Times-Roman" w:hAnsi="Times-Roman" w:cs="Times-Roman"/>
          <w:sz w:val="24"/>
          <w:szCs w:val="24"/>
        </w:rPr>
        <w:t xml:space="preserve">financial enterprise. U.N. Security Council Resolution 1747 named Bank </w:t>
      </w:r>
      <w:proofErr w:type="spellStart"/>
      <w:r w:rsidR="00D93625" w:rsidRPr="00D93625">
        <w:rPr>
          <w:rFonts w:ascii="Times-Roman" w:hAnsi="Times-Roman" w:cs="Times-Roman"/>
          <w:sz w:val="24"/>
          <w:szCs w:val="24"/>
        </w:rPr>
        <w:t>Sepah</w:t>
      </w:r>
      <w:proofErr w:type="spellEnd"/>
      <w:r w:rsidR="00D93625">
        <w:rPr>
          <w:rFonts w:ascii="Times-Roman" w:hAnsi="Times-Roman" w:cs="Times-Roman"/>
          <w:sz w:val="24"/>
          <w:szCs w:val="24"/>
        </w:rPr>
        <w:t xml:space="preserve"> </w:t>
      </w:r>
      <w:r w:rsidR="00D93625" w:rsidRPr="00D93625">
        <w:rPr>
          <w:rFonts w:ascii="Times-Roman" w:hAnsi="Times-Roman" w:cs="Times-Roman"/>
          <w:sz w:val="24"/>
          <w:szCs w:val="24"/>
        </w:rPr>
        <w:t xml:space="preserve">and Bank </w:t>
      </w:r>
      <w:proofErr w:type="spellStart"/>
      <w:r w:rsidR="00D93625" w:rsidRPr="00D93625">
        <w:rPr>
          <w:rFonts w:ascii="Times-Roman" w:hAnsi="Times-Roman" w:cs="Times-Roman"/>
          <w:sz w:val="24"/>
          <w:szCs w:val="24"/>
        </w:rPr>
        <w:t>Sepah</w:t>
      </w:r>
      <w:proofErr w:type="spellEnd"/>
      <w:r w:rsidR="00D93625" w:rsidRPr="00D93625">
        <w:rPr>
          <w:rFonts w:ascii="Times-Roman" w:hAnsi="Times-Roman" w:cs="Times-Roman"/>
          <w:sz w:val="24"/>
          <w:szCs w:val="24"/>
        </w:rPr>
        <w:t xml:space="preserve"> International as financial institutions involved in financing</w:t>
      </w:r>
      <w:r w:rsidR="00D93625">
        <w:rPr>
          <w:rFonts w:ascii="Times-Roman" w:hAnsi="Times-Roman" w:cs="Times-Roman"/>
          <w:sz w:val="24"/>
          <w:szCs w:val="24"/>
        </w:rPr>
        <w:t xml:space="preserve"> </w:t>
      </w:r>
      <w:r w:rsidR="00D93625" w:rsidRPr="00D93625">
        <w:rPr>
          <w:rFonts w:ascii="Times-Roman" w:hAnsi="Times-Roman" w:cs="Times-Roman"/>
          <w:sz w:val="24"/>
          <w:szCs w:val="24"/>
        </w:rPr>
        <w:t>nuclear or ballistic missile activities.</w:t>
      </w:r>
      <w:r w:rsidR="00D93625">
        <w:rPr>
          <w:rFonts w:ascii="Times-Roman" w:hAnsi="Times-Roman" w:cs="Times-Roman"/>
          <w:sz w:val="24"/>
          <w:szCs w:val="24"/>
        </w:rPr>
        <w:t xml:space="preserve"> </w:t>
      </w:r>
      <w:r w:rsidR="00D93625">
        <w:rPr>
          <w:rFonts w:ascii="Symbol" w:hAnsi="Symbol" w:cs="Symbol"/>
          <w:color w:val="232021"/>
        </w:rPr>
        <w:t></w:t>
      </w:r>
      <w:r w:rsidR="00D93625" w:rsidRPr="00D93625">
        <w:rPr>
          <w:rFonts w:ascii="Times-Roman" w:hAnsi="Times-Roman" w:cs="Times-Roman"/>
          <w:sz w:val="24"/>
          <w:szCs w:val="24"/>
        </w:rPr>
        <w:t xml:space="preserve">On October 25, 2007, the Treasury Department sanctioned Bank </w:t>
      </w:r>
      <w:proofErr w:type="spellStart"/>
      <w:r w:rsidR="00D93625" w:rsidRPr="00D93625">
        <w:rPr>
          <w:rFonts w:ascii="Times-Roman" w:hAnsi="Times-Roman" w:cs="Times-Roman"/>
          <w:sz w:val="24"/>
          <w:szCs w:val="24"/>
        </w:rPr>
        <w:t>Melli</w:t>
      </w:r>
      <w:proofErr w:type="spellEnd"/>
      <w:r w:rsidR="00D93625" w:rsidRPr="00D93625">
        <w:rPr>
          <w:rFonts w:ascii="Times-Roman" w:hAnsi="Times-Roman" w:cs="Times-Roman"/>
          <w:sz w:val="24"/>
          <w:szCs w:val="24"/>
        </w:rPr>
        <w:t xml:space="preserve"> and Bank</w:t>
      </w:r>
      <w:r w:rsidR="00D93625">
        <w:rPr>
          <w:rFonts w:ascii="Times-Roman" w:hAnsi="Times-Roman" w:cs="Times-Roman"/>
          <w:sz w:val="24"/>
          <w:szCs w:val="24"/>
        </w:rPr>
        <w:t xml:space="preserve"> </w:t>
      </w:r>
      <w:proofErr w:type="spellStart"/>
      <w:r w:rsidR="00D93625" w:rsidRPr="00D93625">
        <w:rPr>
          <w:rFonts w:ascii="Times-Roman" w:hAnsi="Times-Roman" w:cs="Times-Roman"/>
          <w:sz w:val="24"/>
          <w:szCs w:val="24"/>
        </w:rPr>
        <w:t>Mellat</w:t>
      </w:r>
      <w:proofErr w:type="spellEnd"/>
      <w:r w:rsidR="00D93625" w:rsidRPr="00D93625">
        <w:rPr>
          <w:rFonts w:ascii="Times-Roman" w:hAnsi="Times-Roman" w:cs="Times-Roman"/>
          <w:sz w:val="24"/>
          <w:szCs w:val="24"/>
        </w:rPr>
        <w:t>, other major Iranian financial institutions, as WMD proliferators or</w:t>
      </w:r>
      <w:r w:rsidR="00D93625">
        <w:rPr>
          <w:rFonts w:ascii="Times-Roman" w:hAnsi="Times-Roman" w:cs="Times-Roman"/>
          <w:sz w:val="24"/>
          <w:szCs w:val="24"/>
        </w:rPr>
        <w:t xml:space="preserve"> </w:t>
      </w:r>
      <w:r w:rsidR="00D93625" w:rsidRPr="00D93625">
        <w:rPr>
          <w:rFonts w:ascii="Times-Roman" w:hAnsi="Times-Roman" w:cs="Times-Roman"/>
          <w:sz w:val="24"/>
          <w:szCs w:val="24"/>
        </w:rPr>
        <w:t>supporters. In June 2008, the European Union also decided to sanction Bank</w:t>
      </w:r>
      <w:r w:rsidR="00A216DA">
        <w:rPr>
          <w:rFonts w:ascii="Times-Roman" w:hAnsi="Times-Roman" w:cs="Times-Roman"/>
          <w:sz w:val="24"/>
          <w:szCs w:val="24"/>
        </w:rPr>
        <w:t xml:space="preserve"> </w:t>
      </w:r>
      <w:proofErr w:type="spellStart"/>
      <w:r w:rsidR="00D93625" w:rsidRPr="00D93625">
        <w:rPr>
          <w:rFonts w:ascii="Times-Roman" w:hAnsi="Times-Roman" w:cs="Times-Roman"/>
          <w:sz w:val="24"/>
          <w:szCs w:val="24"/>
        </w:rPr>
        <w:t>Melli</w:t>
      </w:r>
      <w:proofErr w:type="spellEnd"/>
      <w:r w:rsidR="00D93625" w:rsidRPr="00D93625">
        <w:rPr>
          <w:rFonts w:ascii="Times-Roman" w:hAnsi="Times-Roman" w:cs="Times-Roman"/>
          <w:sz w:val="24"/>
          <w:szCs w:val="24"/>
        </w:rPr>
        <w:t>.</w:t>
      </w:r>
      <w:r w:rsidR="00D93625">
        <w:rPr>
          <w:rFonts w:ascii="Symbol" w:hAnsi="Symbol" w:cs="Symbol"/>
          <w:color w:val="232021"/>
        </w:rPr>
        <w:t></w:t>
      </w:r>
      <w:r w:rsidR="00D93625" w:rsidRPr="00D93625">
        <w:rPr>
          <w:rFonts w:ascii="Times-Roman" w:hAnsi="Times-Roman" w:cs="Times-Roman"/>
          <w:sz w:val="24"/>
          <w:szCs w:val="24"/>
        </w:rPr>
        <w:t>On March 12, 2008, Treasury sanctioned the Bahraini Future Bank B.S.C. in</w:t>
      </w:r>
      <w:r w:rsidR="00D93625">
        <w:rPr>
          <w:rFonts w:ascii="Times-Roman" w:hAnsi="Times-Roman" w:cs="Times-Roman"/>
          <w:sz w:val="24"/>
          <w:szCs w:val="24"/>
        </w:rPr>
        <w:t xml:space="preserve"> </w:t>
      </w:r>
      <w:r w:rsidR="00D93625" w:rsidRPr="00D93625">
        <w:rPr>
          <w:rFonts w:ascii="Times-Roman" w:hAnsi="Times-Roman" w:cs="Times-Roman"/>
          <w:sz w:val="24"/>
          <w:szCs w:val="24"/>
        </w:rPr>
        <w:t>March 2008 for reportedly assisting in Iran’s nuclear and missile programs. The</w:t>
      </w:r>
      <w:r w:rsidR="00D93625">
        <w:rPr>
          <w:rFonts w:ascii="Times-Roman" w:hAnsi="Times-Roman" w:cs="Times-Roman"/>
          <w:sz w:val="24"/>
          <w:szCs w:val="24"/>
        </w:rPr>
        <w:t xml:space="preserve"> </w:t>
      </w:r>
      <w:r w:rsidR="00D93625" w:rsidRPr="00D93625">
        <w:rPr>
          <w:rFonts w:ascii="Times-Roman" w:hAnsi="Times-Roman" w:cs="Times-Roman"/>
          <w:sz w:val="24"/>
          <w:szCs w:val="24"/>
        </w:rPr>
        <w:t>United States contends that Future Bank B.S.C. is controlled by the embargoed</w:t>
      </w:r>
      <w:r w:rsidR="00D93625">
        <w:rPr>
          <w:rFonts w:ascii="Times-Roman" w:hAnsi="Times-Roman" w:cs="Times-Roman"/>
          <w:sz w:val="24"/>
          <w:szCs w:val="24"/>
        </w:rPr>
        <w:t xml:space="preserve"> </w:t>
      </w:r>
      <w:r w:rsidR="00D93625" w:rsidRPr="00D93625">
        <w:rPr>
          <w:rFonts w:ascii="Times-Roman" w:hAnsi="Times-Roman" w:cs="Times-Roman"/>
          <w:sz w:val="24"/>
          <w:szCs w:val="24"/>
        </w:rPr>
        <w:t xml:space="preserve">Bank </w:t>
      </w:r>
      <w:proofErr w:type="spellStart"/>
      <w:r w:rsidR="00D93625" w:rsidRPr="00D93625">
        <w:rPr>
          <w:rFonts w:ascii="Times-Roman" w:hAnsi="Times-Roman" w:cs="Times-Roman"/>
          <w:sz w:val="24"/>
          <w:szCs w:val="24"/>
        </w:rPr>
        <w:t>Melli</w:t>
      </w:r>
      <w:proofErr w:type="spellEnd"/>
      <w:r w:rsidR="00D93625" w:rsidRPr="00D93625">
        <w:rPr>
          <w:rFonts w:ascii="Times-Roman" w:hAnsi="Times-Roman" w:cs="Times-Roman"/>
          <w:sz w:val="24"/>
          <w:szCs w:val="24"/>
        </w:rPr>
        <w:t>.</w:t>
      </w:r>
      <w:r w:rsidR="00D93625">
        <w:rPr>
          <w:rFonts w:ascii="Times-Roman" w:hAnsi="Times-Roman" w:cs="Times-Roman"/>
          <w:sz w:val="24"/>
          <w:szCs w:val="24"/>
        </w:rPr>
        <w:t xml:space="preserve"> </w:t>
      </w:r>
      <w:r w:rsidR="00D93625" w:rsidRPr="00D93625">
        <w:rPr>
          <w:rFonts w:ascii="Times-Roman" w:hAnsi="Times-Roman" w:cs="Times-Roman"/>
          <w:sz w:val="24"/>
          <w:szCs w:val="24"/>
        </w:rPr>
        <w:t>On October 22, 2008, Treasury designated the Export Development Bank of Iran</w:t>
      </w:r>
      <w:r w:rsidR="00D93625">
        <w:rPr>
          <w:rFonts w:ascii="Times-Roman" w:hAnsi="Times-Roman" w:cs="Times-Roman"/>
          <w:sz w:val="24"/>
          <w:szCs w:val="24"/>
        </w:rPr>
        <w:t xml:space="preserve"> </w:t>
      </w:r>
      <w:r w:rsidR="00D93625" w:rsidRPr="00D93625">
        <w:rPr>
          <w:rFonts w:ascii="Times-Roman" w:hAnsi="Times-Roman" w:cs="Times-Roman"/>
          <w:sz w:val="24"/>
          <w:szCs w:val="24"/>
        </w:rPr>
        <w:t>(EDBI) for providing or attempting to provide financial services to Iran’s</w:t>
      </w:r>
      <w:r w:rsidR="00D93625">
        <w:rPr>
          <w:rFonts w:ascii="Times-Roman" w:hAnsi="Times-Roman" w:cs="Times-Roman"/>
          <w:sz w:val="24"/>
          <w:szCs w:val="24"/>
        </w:rPr>
        <w:t xml:space="preserve"> </w:t>
      </w:r>
      <w:r w:rsidR="00D93625" w:rsidRPr="00D93625">
        <w:rPr>
          <w:rFonts w:ascii="Times-Roman" w:hAnsi="Times-Roman" w:cs="Times-Roman"/>
          <w:sz w:val="24"/>
          <w:szCs w:val="24"/>
        </w:rPr>
        <w:t>Ministry of Defense and Armed Forces Logistics (MODAFL). The EDBI is a</w:t>
      </w:r>
      <w:r w:rsidR="00D93625">
        <w:rPr>
          <w:rFonts w:ascii="Times-Roman" w:hAnsi="Times-Roman" w:cs="Times-Roman"/>
          <w:sz w:val="24"/>
          <w:szCs w:val="24"/>
        </w:rPr>
        <w:t xml:space="preserve"> specialized </w:t>
      </w:r>
      <w:r w:rsidR="00A216DA">
        <w:rPr>
          <w:rFonts w:ascii="Times-Roman" w:hAnsi="Times-Roman" w:cs="Times-Roman"/>
          <w:sz w:val="24"/>
          <w:szCs w:val="24"/>
        </w:rPr>
        <w:t>government</w:t>
      </w:r>
      <w:r w:rsidR="00D93625" w:rsidRPr="00D93625">
        <w:rPr>
          <w:rFonts w:ascii="Times-Roman" w:hAnsi="Times-Roman" w:cs="Times-Roman"/>
          <w:sz w:val="24"/>
          <w:szCs w:val="24"/>
        </w:rPr>
        <w:t>-owned financial institution that supports Iran’s trade community. Treasury</w:t>
      </w:r>
      <w:r w:rsidR="00D93625">
        <w:rPr>
          <w:rFonts w:ascii="Times-Roman" w:hAnsi="Times-Roman" w:cs="Times-Roman"/>
          <w:sz w:val="24"/>
          <w:szCs w:val="24"/>
        </w:rPr>
        <w:t xml:space="preserve"> </w:t>
      </w:r>
      <w:r w:rsidR="00D93625" w:rsidRPr="00D93625">
        <w:rPr>
          <w:rFonts w:ascii="Times-Roman" w:hAnsi="Times-Roman" w:cs="Times-Roman"/>
          <w:sz w:val="24"/>
          <w:szCs w:val="24"/>
        </w:rPr>
        <w:t>also sanctioned three financial institutions associated with EDBI, two of which</w:t>
      </w:r>
      <w:r w:rsidR="00D93625">
        <w:rPr>
          <w:rFonts w:ascii="Times-Roman" w:hAnsi="Times-Roman" w:cs="Times-Roman"/>
          <w:sz w:val="24"/>
          <w:szCs w:val="24"/>
        </w:rPr>
        <w:t xml:space="preserve"> </w:t>
      </w:r>
      <w:r w:rsidR="00D93625" w:rsidRPr="00D93625">
        <w:rPr>
          <w:rFonts w:ascii="Times-Roman" w:hAnsi="Times-Roman" w:cs="Times-Roman"/>
          <w:sz w:val="24"/>
          <w:szCs w:val="24"/>
        </w:rPr>
        <w:t>are located in Iran and one located in Venezuela.</w:t>
      </w:r>
      <w:r w:rsidR="00D93625">
        <w:rPr>
          <w:rFonts w:ascii="Times-Roman" w:hAnsi="Times-Roman" w:cs="Times-Roman"/>
          <w:sz w:val="24"/>
          <w:szCs w:val="24"/>
        </w:rPr>
        <w:t xml:space="preserve"> </w:t>
      </w:r>
      <w:r w:rsidR="00D93625" w:rsidRPr="00D93625">
        <w:rPr>
          <w:rFonts w:ascii="Times-Roman" w:hAnsi="Times-Roman" w:cs="Times-Roman"/>
          <w:sz w:val="24"/>
          <w:szCs w:val="24"/>
        </w:rPr>
        <w:t>In a move to further restrict Iran’s access to the U.S. financial system, the Treasury revoked the</w:t>
      </w:r>
      <w:r w:rsidR="00D93625">
        <w:rPr>
          <w:rFonts w:ascii="Times-Roman" w:hAnsi="Times-Roman" w:cs="Times-Roman"/>
          <w:sz w:val="24"/>
          <w:szCs w:val="24"/>
        </w:rPr>
        <w:t xml:space="preserve"> </w:t>
      </w:r>
      <w:r w:rsidR="00D93625" w:rsidRPr="00D93625">
        <w:rPr>
          <w:rFonts w:ascii="Times-Roman" w:hAnsi="Times-Roman" w:cs="Times-Roman"/>
          <w:sz w:val="24"/>
          <w:szCs w:val="24"/>
        </w:rPr>
        <w:t>“U-turn” license for U.S. financial institutions on November 6, 2008</w:t>
      </w:r>
      <w:r w:rsidR="00A216DA">
        <w:rPr>
          <w:rStyle w:val="FootnoteReference"/>
          <w:rFonts w:ascii="Times-Roman" w:hAnsi="Times-Roman" w:cs="Times-Roman"/>
          <w:sz w:val="24"/>
          <w:szCs w:val="24"/>
        </w:rPr>
        <w:footnoteReference w:id="2"/>
      </w:r>
      <w:r w:rsidR="0032461B">
        <w:rPr>
          <w:rFonts w:ascii="Times-Roman" w:hAnsi="Times-Roman" w:cs="Times-Roman"/>
          <w:sz w:val="24"/>
          <w:szCs w:val="24"/>
        </w:rPr>
        <w:t xml:space="preserve"> (</w:t>
      </w:r>
      <w:proofErr w:type="spellStart"/>
      <w:r w:rsidR="0032461B">
        <w:rPr>
          <w:rFonts w:ascii="Times-Roman" w:hAnsi="Times-Roman" w:cs="Times-Roman"/>
          <w:sz w:val="24"/>
          <w:szCs w:val="24"/>
        </w:rPr>
        <w:t>Ilias</w:t>
      </w:r>
      <w:proofErr w:type="spellEnd"/>
      <w:r w:rsidR="0032461B">
        <w:rPr>
          <w:rFonts w:ascii="Times-Roman" w:hAnsi="Times-Roman" w:cs="Times-Roman"/>
          <w:sz w:val="24"/>
          <w:szCs w:val="24"/>
        </w:rPr>
        <w:t xml:space="preserve">, 2010). </w:t>
      </w:r>
      <w:r w:rsidR="00381909" w:rsidRPr="00381909">
        <w:rPr>
          <w:rFonts w:ascii="Times-Roman" w:hAnsi="Times-Roman" w:cs="Times-Roman"/>
          <w:sz w:val="24"/>
          <w:szCs w:val="24"/>
        </w:rPr>
        <w:t>The United States and some European countries assert that certain Iranian banks and their</w:t>
      </w:r>
      <w:r w:rsidR="0032461B">
        <w:rPr>
          <w:rFonts w:ascii="Times-Roman" w:hAnsi="Times-Roman" w:cs="Times-Roman"/>
          <w:sz w:val="24"/>
          <w:szCs w:val="24"/>
        </w:rPr>
        <w:t xml:space="preserve"> </w:t>
      </w:r>
      <w:r w:rsidR="00381909" w:rsidRPr="00381909">
        <w:rPr>
          <w:rFonts w:ascii="Times-Roman" w:hAnsi="Times-Roman" w:cs="Times-Roman"/>
          <w:sz w:val="24"/>
          <w:szCs w:val="24"/>
        </w:rPr>
        <w:t>branches are attempting to circumvent international financial sanctions in order to engage in</w:t>
      </w:r>
      <w:r w:rsidR="0032461B">
        <w:rPr>
          <w:rFonts w:ascii="Times-Roman" w:hAnsi="Times-Roman" w:cs="Times-Roman"/>
          <w:sz w:val="24"/>
          <w:szCs w:val="24"/>
        </w:rPr>
        <w:t xml:space="preserve"> </w:t>
      </w:r>
      <w:r w:rsidR="00381909" w:rsidRPr="00381909">
        <w:rPr>
          <w:rFonts w:ascii="Times-Roman" w:hAnsi="Times-Roman" w:cs="Times-Roman"/>
          <w:sz w:val="24"/>
          <w:szCs w:val="24"/>
        </w:rPr>
        <w:t>proliferation-related activity and terrorist financing. Iranian government officials have denied</w:t>
      </w:r>
      <w:r w:rsidR="0032461B">
        <w:rPr>
          <w:rFonts w:ascii="Times-Roman" w:hAnsi="Times-Roman" w:cs="Times-Roman"/>
          <w:sz w:val="24"/>
          <w:szCs w:val="24"/>
        </w:rPr>
        <w:t xml:space="preserve"> </w:t>
      </w:r>
      <w:r w:rsidR="00381909" w:rsidRPr="00381909">
        <w:rPr>
          <w:rFonts w:ascii="Times-Roman" w:hAnsi="Times-Roman" w:cs="Times-Roman"/>
          <w:sz w:val="24"/>
          <w:szCs w:val="24"/>
        </w:rPr>
        <w:t>these claims.</w:t>
      </w:r>
      <w:r w:rsidR="00381909">
        <w:rPr>
          <w:rFonts w:ascii="Times-Roman" w:hAnsi="Times-Roman" w:cs="Times-Roman"/>
          <w:sz w:val="24"/>
          <w:szCs w:val="24"/>
        </w:rPr>
        <w:t xml:space="preserve"> </w:t>
      </w:r>
      <w:r w:rsidR="00381909" w:rsidRPr="00381909">
        <w:rPr>
          <w:rFonts w:ascii="Times-Roman" w:hAnsi="Times-Roman" w:cs="Times-Roman"/>
          <w:sz w:val="24"/>
          <w:szCs w:val="24"/>
        </w:rPr>
        <w:t>Financial sanctions reportedly have affected the profitability of Iranian banks and damaged Iran’s</w:t>
      </w:r>
      <w:r w:rsidR="00381909">
        <w:rPr>
          <w:rFonts w:ascii="Times-Roman" w:hAnsi="Times-Roman" w:cs="Times-Roman"/>
          <w:sz w:val="24"/>
          <w:szCs w:val="24"/>
        </w:rPr>
        <w:t xml:space="preserve"> </w:t>
      </w:r>
      <w:r w:rsidR="00381909" w:rsidRPr="00381909">
        <w:rPr>
          <w:rFonts w:ascii="Times-Roman" w:hAnsi="Times-Roman" w:cs="Times-Roman"/>
          <w:sz w:val="24"/>
          <w:szCs w:val="24"/>
        </w:rPr>
        <w:t>credit ratings.</w:t>
      </w:r>
      <w:r w:rsidR="00381909">
        <w:rPr>
          <w:rFonts w:ascii="Times-Roman" w:hAnsi="Times-Roman" w:cs="Times-Roman"/>
          <w:sz w:val="24"/>
          <w:szCs w:val="24"/>
        </w:rPr>
        <w:t xml:space="preserve"> </w:t>
      </w:r>
    </w:p>
    <w:p w:rsidR="00AD6B61" w:rsidRDefault="00AD6B61" w:rsidP="0032461B">
      <w:pPr>
        <w:autoSpaceDE w:val="0"/>
        <w:autoSpaceDN w:val="0"/>
        <w:adjustRightInd w:val="0"/>
        <w:spacing w:after="0" w:line="240" w:lineRule="auto"/>
        <w:rPr>
          <w:rFonts w:ascii="Times-Roman" w:hAnsi="Times-Roman" w:cs="Times-Roman"/>
          <w:sz w:val="24"/>
          <w:szCs w:val="24"/>
        </w:rPr>
      </w:pPr>
    </w:p>
    <w:p w:rsidR="00AD6B61" w:rsidRDefault="00AD6B61" w:rsidP="0032461B">
      <w:pPr>
        <w:autoSpaceDE w:val="0"/>
        <w:autoSpaceDN w:val="0"/>
        <w:adjustRightInd w:val="0"/>
        <w:spacing w:after="0" w:line="240" w:lineRule="auto"/>
        <w:rPr>
          <w:rFonts w:ascii="Times-Roman" w:hAnsi="Times-Roman" w:cs="Times-Roman"/>
          <w:sz w:val="24"/>
          <w:szCs w:val="24"/>
        </w:rPr>
      </w:pPr>
    </w:p>
    <w:p w:rsidR="00735EBF" w:rsidRDefault="00735EBF" w:rsidP="0032461B">
      <w:pPr>
        <w:autoSpaceDE w:val="0"/>
        <w:autoSpaceDN w:val="0"/>
        <w:adjustRightInd w:val="0"/>
        <w:spacing w:after="0" w:line="240" w:lineRule="auto"/>
        <w:rPr>
          <w:rFonts w:ascii="Times-Roman" w:hAnsi="Times-Roman" w:cs="Times-Roman"/>
          <w:sz w:val="24"/>
          <w:szCs w:val="24"/>
        </w:rPr>
      </w:pPr>
    </w:p>
    <w:p w:rsidR="00AD6B61" w:rsidRDefault="00AD6B61" w:rsidP="0032461B">
      <w:pPr>
        <w:autoSpaceDE w:val="0"/>
        <w:autoSpaceDN w:val="0"/>
        <w:adjustRightInd w:val="0"/>
        <w:spacing w:after="0" w:line="240" w:lineRule="auto"/>
        <w:rPr>
          <w:rFonts w:ascii="Times-Roman" w:hAnsi="Times-Roman" w:cs="Times-Roman"/>
          <w:sz w:val="24"/>
          <w:szCs w:val="24"/>
        </w:rPr>
      </w:pPr>
    </w:p>
    <w:p w:rsidR="00D575D2" w:rsidRPr="00D575D2" w:rsidRDefault="00D575D2" w:rsidP="00D575D2">
      <w:pPr>
        <w:pStyle w:val="ListParagraph"/>
        <w:numPr>
          <w:ilvl w:val="0"/>
          <w:numId w:val="1"/>
        </w:numPr>
        <w:rPr>
          <w:rFonts w:asciiTheme="majorBidi" w:hAnsiTheme="majorBidi" w:cstheme="majorBidi"/>
          <w:b/>
          <w:bCs/>
        </w:rPr>
      </w:pPr>
      <w:r w:rsidRPr="00D575D2">
        <w:rPr>
          <w:rFonts w:asciiTheme="majorBidi" w:hAnsiTheme="majorBidi" w:cstheme="majorBidi"/>
          <w:b/>
          <w:bCs/>
        </w:rPr>
        <w:t>Methodology</w:t>
      </w:r>
    </w:p>
    <w:p w:rsidR="00D575D2" w:rsidRPr="0032461B" w:rsidRDefault="00D575D2" w:rsidP="00B43252">
      <w:pPr>
        <w:autoSpaceDE w:val="0"/>
        <w:autoSpaceDN w:val="0"/>
        <w:adjustRightInd w:val="0"/>
        <w:spacing w:after="0" w:line="240" w:lineRule="auto"/>
        <w:rPr>
          <w:rFonts w:ascii="Times-Roman" w:hAnsi="Times-Roman" w:cs="Times-Roman"/>
          <w:sz w:val="24"/>
          <w:szCs w:val="24"/>
        </w:rPr>
      </w:pPr>
      <w:r w:rsidRPr="0032461B">
        <w:rPr>
          <w:rFonts w:ascii="Times-Roman" w:hAnsi="Times-Roman" w:cs="Times-Roman"/>
          <w:sz w:val="24"/>
          <w:szCs w:val="24"/>
        </w:rPr>
        <w:t>To minimize cost of production, management must decide the appropriate quantities of various inputs that are employed to achieve a given level of output. In terms of output, banks can be viewed as either a producer, or an intermediary. The producer view treats banks as firms that provide services to co</w:t>
      </w:r>
      <w:r w:rsidR="00B43252">
        <w:rPr>
          <w:rFonts w:ascii="Times-Roman" w:hAnsi="Times-Roman" w:cs="Times-Roman"/>
          <w:sz w:val="24"/>
          <w:szCs w:val="24"/>
        </w:rPr>
        <w:t>nsumers such as account holders. This approach</w:t>
      </w:r>
      <w:r w:rsidRPr="0032461B">
        <w:rPr>
          <w:rFonts w:ascii="Times-Roman" w:hAnsi="Times-Roman" w:cs="Times-Roman"/>
          <w:sz w:val="24"/>
          <w:szCs w:val="24"/>
        </w:rPr>
        <w:t xml:space="preserve"> </w:t>
      </w:r>
      <w:r w:rsidR="00B43252" w:rsidRPr="0032461B">
        <w:rPr>
          <w:rFonts w:ascii="Times-Roman" w:hAnsi="Times-Roman" w:cs="Times-Roman"/>
          <w:sz w:val="24"/>
          <w:szCs w:val="24"/>
        </w:rPr>
        <w:t>considers only labor and physical capital as inputs necessary to conduct banking transactions</w:t>
      </w:r>
      <w:r w:rsidR="00B43252">
        <w:rPr>
          <w:rFonts w:ascii="Times-Roman" w:hAnsi="Times-Roman" w:cs="Times-Roman"/>
          <w:sz w:val="24"/>
          <w:szCs w:val="24"/>
        </w:rPr>
        <w:t>. T</w:t>
      </w:r>
      <w:r w:rsidRPr="0032461B">
        <w:rPr>
          <w:rFonts w:ascii="Times-Roman" w:hAnsi="Times-Roman" w:cs="Times-Roman"/>
          <w:sz w:val="24"/>
          <w:szCs w:val="24"/>
        </w:rPr>
        <w:t xml:space="preserve">he intermediary view interprets the bank’s role as an agent providing intermediation between borrowers and lenders. </w:t>
      </w:r>
      <w:r w:rsidR="00B43252">
        <w:rPr>
          <w:rFonts w:ascii="Times-Roman" w:hAnsi="Times-Roman" w:cs="Times-Roman"/>
          <w:sz w:val="24"/>
          <w:szCs w:val="24"/>
        </w:rPr>
        <w:t>This</w:t>
      </w:r>
      <w:r w:rsidRPr="0032461B">
        <w:rPr>
          <w:rFonts w:ascii="Times-Roman" w:hAnsi="Times-Roman" w:cs="Times-Roman"/>
          <w:sz w:val="24"/>
          <w:szCs w:val="24"/>
        </w:rPr>
        <w:t xml:space="preserve"> approach treats deposits and borrowed funds in addition to labor and physical capital as inputs used to produce earning assets. </w:t>
      </w:r>
      <w:proofErr w:type="spellStart"/>
      <w:r w:rsidRPr="0032461B">
        <w:rPr>
          <w:rFonts w:ascii="Times-Roman" w:hAnsi="Times-Roman" w:cs="Times-Roman"/>
          <w:sz w:val="24"/>
          <w:szCs w:val="24"/>
        </w:rPr>
        <w:t>Elyasiani</w:t>
      </w:r>
      <w:proofErr w:type="spellEnd"/>
      <w:r w:rsidRPr="0032461B">
        <w:rPr>
          <w:rFonts w:ascii="Times-Roman" w:hAnsi="Times-Roman" w:cs="Times-Roman"/>
          <w:sz w:val="24"/>
          <w:szCs w:val="24"/>
        </w:rPr>
        <w:t xml:space="preserve"> and </w:t>
      </w:r>
      <w:proofErr w:type="spellStart"/>
      <w:r w:rsidRPr="0032461B">
        <w:rPr>
          <w:rFonts w:ascii="Times-Roman" w:hAnsi="Times-Roman" w:cs="Times-Roman"/>
          <w:sz w:val="24"/>
          <w:szCs w:val="24"/>
        </w:rPr>
        <w:t>Mehdian</w:t>
      </w:r>
      <w:proofErr w:type="spellEnd"/>
      <w:r w:rsidRPr="0032461B">
        <w:rPr>
          <w:rFonts w:ascii="Times-Roman" w:hAnsi="Times-Roman" w:cs="Times-Roman"/>
          <w:sz w:val="24"/>
          <w:szCs w:val="24"/>
        </w:rPr>
        <w:t xml:space="preserve"> (1990) argue that the intermediary approach is more inclusive of total banking cost because the interest expenses associated with deposits are not excluded and because it appropriately categorizes deposits as inputs.</w:t>
      </w:r>
      <w:r w:rsidR="00B43252">
        <w:rPr>
          <w:rFonts w:ascii="Times-Roman" w:hAnsi="Times-Roman" w:cs="Times-Roman"/>
          <w:sz w:val="24"/>
          <w:szCs w:val="24"/>
        </w:rPr>
        <w:t xml:space="preserve"> Therefore, r</w:t>
      </w:r>
      <w:r w:rsidRPr="0032461B">
        <w:rPr>
          <w:rFonts w:ascii="Times-Roman" w:hAnsi="Times-Roman" w:cs="Times-Roman"/>
          <w:sz w:val="24"/>
          <w:szCs w:val="24"/>
        </w:rPr>
        <w:t>ecognizing this advantage, the intermediation approach</w:t>
      </w:r>
      <w:r w:rsidR="00C3443B">
        <w:rPr>
          <w:rFonts w:ascii="Times-Roman" w:hAnsi="Times-Roman" w:cs="Times-Roman"/>
          <w:sz w:val="24"/>
          <w:szCs w:val="24"/>
        </w:rPr>
        <w:t xml:space="preserve"> is applied</w:t>
      </w:r>
      <w:r w:rsidRPr="0032461B">
        <w:rPr>
          <w:rFonts w:ascii="Times-Roman" w:hAnsi="Times-Roman" w:cs="Times-Roman"/>
          <w:sz w:val="24"/>
          <w:szCs w:val="24"/>
        </w:rPr>
        <w:t xml:space="preserve"> in this paper.</w:t>
      </w:r>
    </w:p>
    <w:p w:rsidR="00D575D2" w:rsidRPr="00FF7523" w:rsidRDefault="00D575D2" w:rsidP="00C3443B">
      <w:pPr>
        <w:autoSpaceDE w:val="0"/>
        <w:autoSpaceDN w:val="0"/>
        <w:adjustRightInd w:val="0"/>
        <w:spacing w:after="0" w:line="240" w:lineRule="auto"/>
        <w:rPr>
          <w:rFonts w:asciiTheme="majorBidi" w:hAnsiTheme="majorBidi" w:cstheme="majorBidi"/>
          <w:color w:val="000000"/>
        </w:rPr>
      </w:pPr>
      <w:r w:rsidRPr="00FF7523">
        <w:rPr>
          <w:rFonts w:asciiTheme="majorBidi" w:hAnsiTheme="majorBidi" w:cstheme="majorBidi"/>
          <w:color w:val="000000"/>
        </w:rPr>
        <w:t xml:space="preserve"> </w:t>
      </w:r>
      <w:r w:rsidR="00C3443B">
        <w:rPr>
          <w:rFonts w:asciiTheme="majorBidi" w:hAnsiTheme="majorBidi" w:cstheme="majorBidi"/>
          <w:color w:val="000000"/>
        </w:rPr>
        <w:t xml:space="preserve">We need to specify a functional form in order to apply the stochastic frontier approach for estimating the cost efficiency. </w:t>
      </w:r>
      <w:r w:rsidRPr="00FF7523">
        <w:rPr>
          <w:rFonts w:asciiTheme="majorBidi" w:hAnsiTheme="majorBidi" w:cstheme="majorBidi"/>
          <w:color w:val="000000"/>
        </w:rPr>
        <w:t>Choosing the</w:t>
      </w:r>
      <w:r>
        <w:rPr>
          <w:rFonts w:asciiTheme="majorBidi" w:hAnsiTheme="majorBidi" w:cstheme="majorBidi"/>
          <w:color w:val="000000"/>
        </w:rPr>
        <w:t xml:space="preserve"> </w:t>
      </w:r>
      <w:r w:rsidRPr="00FF7523">
        <w:rPr>
          <w:rFonts w:asciiTheme="majorBidi" w:hAnsiTheme="majorBidi" w:cstheme="majorBidi"/>
          <w:color w:val="000000"/>
        </w:rPr>
        <w:t>appropriate functional form to estimate bank efficiency is crucial in the face of heterogeneous data. To estimate bank</w:t>
      </w:r>
      <w:r>
        <w:rPr>
          <w:rFonts w:asciiTheme="majorBidi" w:hAnsiTheme="majorBidi" w:cstheme="majorBidi"/>
          <w:color w:val="000000"/>
        </w:rPr>
        <w:t xml:space="preserve"> </w:t>
      </w:r>
      <w:r w:rsidRPr="00FF7523">
        <w:rPr>
          <w:rFonts w:asciiTheme="majorBidi" w:hAnsiTheme="majorBidi" w:cstheme="majorBidi"/>
          <w:color w:val="000000"/>
        </w:rPr>
        <w:t xml:space="preserve">efficiencies many studies have used the </w:t>
      </w:r>
      <w:proofErr w:type="spellStart"/>
      <w:r w:rsidRPr="00FF7523">
        <w:rPr>
          <w:rFonts w:asciiTheme="majorBidi" w:hAnsiTheme="majorBidi" w:cstheme="majorBidi"/>
          <w:color w:val="000000"/>
        </w:rPr>
        <w:t>translog</w:t>
      </w:r>
      <w:proofErr w:type="spellEnd"/>
      <w:r w:rsidRPr="00FF7523">
        <w:rPr>
          <w:rFonts w:asciiTheme="majorBidi" w:hAnsiTheme="majorBidi" w:cstheme="majorBidi"/>
          <w:color w:val="000000"/>
        </w:rPr>
        <w:t xml:space="preserve"> function to represent the technology of production. However, others</w:t>
      </w:r>
      <w:r>
        <w:rPr>
          <w:rFonts w:asciiTheme="majorBidi" w:hAnsiTheme="majorBidi" w:cstheme="majorBidi"/>
          <w:color w:val="000000"/>
        </w:rPr>
        <w:t xml:space="preserve"> </w:t>
      </w:r>
      <w:r w:rsidRPr="00FF7523">
        <w:rPr>
          <w:rFonts w:asciiTheme="majorBidi" w:hAnsiTheme="majorBidi" w:cstheme="majorBidi"/>
          <w:color w:val="000000"/>
        </w:rPr>
        <w:t xml:space="preserve">including Mitchell and </w:t>
      </w:r>
      <w:proofErr w:type="spellStart"/>
      <w:r w:rsidRPr="00FF7523">
        <w:rPr>
          <w:rFonts w:asciiTheme="majorBidi" w:hAnsiTheme="majorBidi" w:cstheme="majorBidi"/>
          <w:color w:val="000000"/>
        </w:rPr>
        <w:t>Onvural</w:t>
      </w:r>
      <w:proofErr w:type="spellEnd"/>
      <w:r w:rsidRPr="00FF7523">
        <w:rPr>
          <w:rFonts w:asciiTheme="majorBidi" w:hAnsiTheme="majorBidi" w:cstheme="majorBidi"/>
          <w:color w:val="000000"/>
        </w:rPr>
        <w:t xml:space="preserve"> (1996), Berger, </w:t>
      </w:r>
      <w:proofErr w:type="spellStart"/>
      <w:r w:rsidRPr="00FF7523">
        <w:rPr>
          <w:rFonts w:asciiTheme="majorBidi" w:hAnsiTheme="majorBidi" w:cstheme="majorBidi"/>
          <w:color w:val="000000"/>
        </w:rPr>
        <w:t>Leusner</w:t>
      </w:r>
      <w:proofErr w:type="spellEnd"/>
      <w:r w:rsidRPr="00FF7523">
        <w:rPr>
          <w:rFonts w:asciiTheme="majorBidi" w:hAnsiTheme="majorBidi" w:cstheme="majorBidi"/>
          <w:color w:val="000000"/>
        </w:rPr>
        <w:t xml:space="preserve">, and Mingo (1997), </w:t>
      </w:r>
      <w:proofErr w:type="spellStart"/>
      <w:r w:rsidRPr="00FF7523">
        <w:rPr>
          <w:rFonts w:asciiTheme="majorBidi" w:hAnsiTheme="majorBidi" w:cstheme="majorBidi"/>
          <w:color w:val="000000"/>
        </w:rPr>
        <w:t>Altunbas</w:t>
      </w:r>
      <w:proofErr w:type="spellEnd"/>
      <w:r w:rsidRPr="00FF7523">
        <w:rPr>
          <w:rFonts w:asciiTheme="majorBidi" w:hAnsiTheme="majorBidi" w:cstheme="majorBidi"/>
          <w:color w:val="000000"/>
        </w:rPr>
        <w:t xml:space="preserve">, Evans, and </w:t>
      </w:r>
      <w:proofErr w:type="spellStart"/>
      <w:r w:rsidRPr="00FF7523">
        <w:rPr>
          <w:rFonts w:asciiTheme="majorBidi" w:hAnsiTheme="majorBidi" w:cstheme="majorBidi"/>
          <w:color w:val="000000"/>
        </w:rPr>
        <w:t>Molyneux</w:t>
      </w:r>
      <w:proofErr w:type="spellEnd"/>
      <w:r w:rsidRPr="00FF7523">
        <w:rPr>
          <w:rFonts w:asciiTheme="majorBidi" w:hAnsiTheme="majorBidi" w:cstheme="majorBidi"/>
          <w:color w:val="000000"/>
        </w:rPr>
        <w:t xml:space="preserve"> (2001), </w:t>
      </w:r>
      <w:proofErr w:type="spellStart"/>
      <w:r w:rsidRPr="00FF7523">
        <w:rPr>
          <w:rFonts w:asciiTheme="majorBidi" w:hAnsiTheme="majorBidi" w:cstheme="majorBidi"/>
          <w:color w:val="000000"/>
        </w:rPr>
        <w:t>Vennet</w:t>
      </w:r>
      <w:proofErr w:type="spellEnd"/>
      <w:r>
        <w:rPr>
          <w:rFonts w:asciiTheme="majorBidi" w:hAnsiTheme="majorBidi" w:cstheme="majorBidi"/>
          <w:color w:val="000000"/>
        </w:rPr>
        <w:t xml:space="preserve"> </w:t>
      </w:r>
      <w:r w:rsidRPr="00FF7523">
        <w:rPr>
          <w:rFonts w:asciiTheme="majorBidi" w:hAnsiTheme="majorBidi" w:cstheme="majorBidi"/>
          <w:color w:val="000000"/>
        </w:rPr>
        <w:t xml:space="preserve">(2002) </w:t>
      </w:r>
      <w:r>
        <w:rPr>
          <w:rFonts w:asciiTheme="majorBidi" w:hAnsiTheme="majorBidi" w:cstheme="majorBidi"/>
          <w:color w:val="000000"/>
        </w:rPr>
        <w:t xml:space="preserve">and </w:t>
      </w:r>
      <w:proofErr w:type="spellStart"/>
      <w:r>
        <w:rPr>
          <w:rFonts w:asciiTheme="majorBidi" w:hAnsiTheme="majorBidi" w:cstheme="majorBidi"/>
          <w:color w:val="000000"/>
        </w:rPr>
        <w:t>Carbo</w:t>
      </w:r>
      <w:proofErr w:type="spellEnd"/>
      <w:r>
        <w:rPr>
          <w:rFonts w:asciiTheme="majorBidi" w:hAnsiTheme="majorBidi" w:cstheme="majorBidi"/>
          <w:color w:val="000000"/>
        </w:rPr>
        <w:t xml:space="preserve"> et al </w:t>
      </w:r>
      <w:r w:rsidRPr="00FF7523">
        <w:rPr>
          <w:rFonts w:asciiTheme="majorBidi" w:hAnsiTheme="majorBidi" w:cstheme="majorBidi"/>
          <w:color w:val="000000"/>
        </w:rPr>
        <w:t xml:space="preserve">(2002) have noted that an augmented </w:t>
      </w:r>
      <w:proofErr w:type="spellStart"/>
      <w:r w:rsidRPr="00FF7523">
        <w:rPr>
          <w:rFonts w:asciiTheme="majorBidi" w:hAnsiTheme="majorBidi" w:cstheme="majorBidi"/>
          <w:color w:val="000000"/>
        </w:rPr>
        <w:t>translog</w:t>
      </w:r>
      <w:proofErr w:type="spellEnd"/>
      <w:r w:rsidRPr="00FF7523">
        <w:rPr>
          <w:rFonts w:asciiTheme="majorBidi" w:hAnsiTheme="majorBidi" w:cstheme="majorBidi"/>
          <w:color w:val="000000"/>
        </w:rPr>
        <w:t xml:space="preserve"> function, or a flexible Fourier (FF) form offers a better</w:t>
      </w:r>
    </w:p>
    <w:p w:rsidR="00D575D2" w:rsidRDefault="00D575D2" w:rsidP="00B43252">
      <w:pPr>
        <w:autoSpaceDE w:val="0"/>
        <w:autoSpaceDN w:val="0"/>
        <w:adjustRightInd w:val="0"/>
        <w:spacing w:after="0" w:line="240" w:lineRule="auto"/>
        <w:rPr>
          <w:rFonts w:asciiTheme="majorBidi" w:hAnsiTheme="majorBidi" w:cstheme="majorBidi"/>
          <w:color w:val="000000"/>
        </w:rPr>
      </w:pPr>
      <w:proofErr w:type="gramStart"/>
      <w:r w:rsidRPr="00FF7523">
        <w:rPr>
          <w:rFonts w:asciiTheme="majorBidi" w:hAnsiTheme="majorBidi" w:cstheme="majorBidi"/>
          <w:color w:val="000000"/>
        </w:rPr>
        <w:t>approximation</w:t>
      </w:r>
      <w:proofErr w:type="gramEnd"/>
      <w:r w:rsidRPr="00FF7523">
        <w:rPr>
          <w:rFonts w:asciiTheme="majorBidi" w:hAnsiTheme="majorBidi" w:cstheme="majorBidi"/>
          <w:color w:val="000000"/>
        </w:rPr>
        <w:t xml:space="preserve"> to the unknown functional form for banks. They </w:t>
      </w:r>
      <w:r w:rsidR="00C3443B">
        <w:rPr>
          <w:rFonts w:asciiTheme="majorBidi" w:hAnsiTheme="majorBidi" w:cstheme="majorBidi"/>
          <w:color w:val="000000"/>
        </w:rPr>
        <w:t>indicate</w:t>
      </w:r>
      <w:r w:rsidRPr="00FF7523">
        <w:rPr>
          <w:rFonts w:asciiTheme="majorBidi" w:hAnsiTheme="majorBidi" w:cstheme="majorBidi"/>
          <w:color w:val="000000"/>
        </w:rPr>
        <w:t xml:space="preserve"> that adding trigonometric terms to the </w:t>
      </w:r>
      <w:proofErr w:type="spellStart"/>
      <w:r w:rsidRPr="00FF7523">
        <w:rPr>
          <w:rFonts w:asciiTheme="majorBidi" w:hAnsiTheme="majorBidi" w:cstheme="majorBidi"/>
          <w:color w:val="000000"/>
        </w:rPr>
        <w:t>translog</w:t>
      </w:r>
      <w:proofErr w:type="spellEnd"/>
      <w:r>
        <w:rPr>
          <w:rFonts w:asciiTheme="majorBidi" w:hAnsiTheme="majorBidi" w:cstheme="majorBidi"/>
          <w:color w:val="000000"/>
        </w:rPr>
        <w:t xml:space="preserve"> </w:t>
      </w:r>
      <w:r w:rsidRPr="00FF7523">
        <w:rPr>
          <w:rFonts w:asciiTheme="majorBidi" w:hAnsiTheme="majorBidi" w:cstheme="majorBidi"/>
          <w:color w:val="000000"/>
        </w:rPr>
        <w:t>function and forming the flexible function is very effective in mitigating problems of misspecification in an unknown</w:t>
      </w:r>
      <w:r>
        <w:rPr>
          <w:rFonts w:asciiTheme="majorBidi" w:hAnsiTheme="majorBidi" w:cstheme="majorBidi"/>
          <w:color w:val="000000"/>
        </w:rPr>
        <w:t xml:space="preserve"> </w:t>
      </w:r>
      <w:r w:rsidRPr="00FF7523">
        <w:rPr>
          <w:rFonts w:asciiTheme="majorBidi" w:hAnsiTheme="majorBidi" w:cstheme="majorBidi"/>
          <w:color w:val="000000"/>
        </w:rPr>
        <w:t>multiva</w:t>
      </w:r>
      <w:r>
        <w:rPr>
          <w:rFonts w:asciiTheme="majorBidi" w:hAnsiTheme="majorBidi" w:cstheme="majorBidi"/>
          <w:color w:val="000000"/>
        </w:rPr>
        <w:t>riate function (</w:t>
      </w:r>
      <w:proofErr w:type="spellStart"/>
      <w:r>
        <w:rPr>
          <w:rFonts w:asciiTheme="majorBidi" w:hAnsiTheme="majorBidi" w:cstheme="majorBidi"/>
          <w:color w:val="000000"/>
        </w:rPr>
        <w:t>Morgano</w:t>
      </w:r>
      <w:proofErr w:type="spellEnd"/>
      <w:r>
        <w:rPr>
          <w:rFonts w:asciiTheme="majorBidi" w:hAnsiTheme="majorBidi" w:cstheme="majorBidi"/>
          <w:color w:val="000000"/>
        </w:rPr>
        <w:t xml:space="preserve"> et al, 2010). </w:t>
      </w:r>
      <w:r w:rsidR="00C3443B">
        <w:rPr>
          <w:rFonts w:asciiTheme="majorBidi" w:hAnsiTheme="majorBidi" w:cstheme="majorBidi"/>
          <w:color w:val="000000"/>
        </w:rPr>
        <w:t>In this study I</w:t>
      </w:r>
      <w:r w:rsidRPr="00FF7523">
        <w:rPr>
          <w:rFonts w:asciiTheme="majorBidi" w:hAnsiTheme="majorBidi" w:cstheme="majorBidi"/>
          <w:color w:val="000000"/>
        </w:rPr>
        <w:t xml:space="preserve"> use a flexible Fourier form to represent the cost function for estimation. </w:t>
      </w:r>
      <w:r w:rsidRPr="001A3355">
        <w:rPr>
          <w:rFonts w:asciiTheme="majorBidi" w:hAnsiTheme="majorBidi" w:cstheme="majorBidi"/>
          <w:color w:val="000000"/>
        </w:rPr>
        <w:t>The flexible Fourier form of the cost function for two output quantities</w:t>
      </w:r>
      <w:r w:rsidR="00C3443B">
        <w:rPr>
          <w:rFonts w:asciiTheme="majorBidi" w:hAnsiTheme="majorBidi" w:cstheme="majorBidi"/>
          <w:color w:val="000000"/>
        </w:rPr>
        <w:t xml:space="preserve"> and three input prices used in this </w:t>
      </w:r>
      <w:r w:rsidRPr="001A3355">
        <w:rPr>
          <w:rFonts w:asciiTheme="majorBidi" w:hAnsiTheme="majorBidi" w:cstheme="majorBidi"/>
          <w:color w:val="000000"/>
        </w:rPr>
        <w:t>study can be</w:t>
      </w:r>
      <w:r>
        <w:rPr>
          <w:rFonts w:asciiTheme="majorBidi" w:hAnsiTheme="majorBidi" w:cstheme="majorBidi"/>
          <w:color w:val="000000"/>
        </w:rPr>
        <w:t xml:space="preserve"> presented</w:t>
      </w:r>
      <w:r w:rsidRPr="001A3355">
        <w:rPr>
          <w:rFonts w:asciiTheme="majorBidi" w:hAnsiTheme="majorBidi" w:cstheme="majorBidi"/>
          <w:color w:val="000000"/>
        </w:rPr>
        <w:t xml:space="preserve"> as follows (Gallant, 1981):</w:t>
      </w: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8C202A" w:rsidP="00D575D2">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noProof/>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51.35pt;margin-top:.75pt;width:249.75pt;height:239.25pt;z-index:251659264;mso-position-horizontal-relative:text;mso-position-vertical-relative:text">
            <v:imagedata r:id="rId10" o:title=""/>
            <w10:wrap type="square" side="right"/>
          </v:shape>
          <o:OLEObject Type="Embed" ProgID="Equation.DSMT4" ShapeID="_x0000_s1026" DrawAspect="Content" ObjectID="_1467420462" r:id="rId11"/>
        </w:pict>
      </w: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A2FE1" w:rsidP="00D575D2">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color w:val="000000"/>
        </w:rPr>
        <w:t xml:space="preserve">                              (1)</w:t>
      </w: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Pr="00FF7523"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rPr>
          <w:rFonts w:asciiTheme="majorBidi" w:hAnsiTheme="majorBidi" w:cstheme="majorBidi"/>
        </w:rPr>
      </w:pP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A2FE1" w:rsidRDefault="00D575D2" w:rsidP="00DA2FE1">
      <w:pPr>
        <w:autoSpaceDE w:val="0"/>
        <w:autoSpaceDN w:val="0"/>
        <w:adjustRightInd w:val="0"/>
        <w:spacing w:after="0" w:line="240" w:lineRule="auto"/>
        <w:rPr>
          <w:rFonts w:ascii="TimesNewRoman" w:hAnsi="TimesNewRoman" w:cs="TimesNewRoman"/>
          <w:sz w:val="24"/>
          <w:szCs w:val="24"/>
        </w:rPr>
      </w:pPr>
      <w:proofErr w:type="gramStart"/>
      <w:r w:rsidRPr="00060CC0">
        <w:rPr>
          <w:rFonts w:asciiTheme="majorBidi" w:hAnsiTheme="majorBidi" w:cstheme="majorBidi"/>
          <w:color w:val="000000"/>
        </w:rPr>
        <w:t>where</w:t>
      </w:r>
      <w:proofErr w:type="gramEnd"/>
      <w:r w:rsidRPr="00060CC0">
        <w:rPr>
          <w:rFonts w:asciiTheme="majorBidi" w:hAnsiTheme="majorBidi" w:cstheme="majorBidi"/>
          <w:color w:val="000000"/>
        </w:rPr>
        <w:t xml:space="preserve"> </w:t>
      </w:r>
      <w:r w:rsidRPr="00422AE0">
        <w:rPr>
          <w:rFonts w:ascii="TimesNewRoman" w:hAnsi="TimesNewRoman" w:cs="TimesNewRoman"/>
          <w:position w:val="-6"/>
          <w:sz w:val="24"/>
          <w:szCs w:val="24"/>
        </w:rPr>
        <w:object w:dxaOrig="600" w:dyaOrig="279">
          <v:shape id="_x0000_i1025" type="#_x0000_t75" style="width:29.45pt;height:14.4pt" o:ole="">
            <v:imagedata r:id="rId12" o:title=""/>
          </v:shape>
          <o:OLEObject Type="Embed" ProgID="Equation.DSMT4" ShapeID="_x0000_i1025" DrawAspect="Content" ObjectID="_1467420419" r:id="rId13"/>
        </w:object>
      </w:r>
      <w:r w:rsidR="00C3443B">
        <w:rPr>
          <w:rFonts w:asciiTheme="majorBidi" w:hAnsiTheme="majorBidi" w:cstheme="majorBidi"/>
          <w:color w:val="000000"/>
        </w:rPr>
        <w:t>stands for</w:t>
      </w:r>
      <w:r w:rsidRPr="00060CC0">
        <w:rPr>
          <w:rFonts w:asciiTheme="majorBidi" w:hAnsiTheme="majorBidi" w:cstheme="majorBidi"/>
          <w:color w:val="000000"/>
        </w:rPr>
        <w:t xml:space="preserve"> the natural logarithm of total cost, </w:t>
      </w:r>
      <w:r w:rsidRPr="00164C0C">
        <w:rPr>
          <w:rFonts w:ascii="TimesNewRoman" w:hAnsi="TimesNewRoman" w:cs="TimesNewRoman"/>
          <w:position w:val="-14"/>
          <w:sz w:val="24"/>
          <w:szCs w:val="24"/>
        </w:rPr>
        <w:object w:dxaOrig="499" w:dyaOrig="380">
          <v:shape id="_x0000_i1026" type="#_x0000_t75" style="width:23.8pt;height:18.8pt" o:ole="">
            <v:imagedata r:id="rId14" o:title=""/>
          </v:shape>
          <o:OLEObject Type="Embed" ProgID="Equation.DSMT4" ShapeID="_x0000_i1026" DrawAspect="Content" ObjectID="_1467420420" r:id="rId15"/>
        </w:object>
      </w:r>
      <w:r w:rsidRPr="00060CC0">
        <w:rPr>
          <w:rFonts w:asciiTheme="majorBidi" w:hAnsiTheme="majorBidi" w:cstheme="majorBidi"/>
          <w:color w:val="000000"/>
        </w:rPr>
        <w:t xml:space="preserve">is the natural logarithm of </w:t>
      </w:r>
      <w:proofErr w:type="spellStart"/>
      <w:r w:rsidRPr="00060CC0">
        <w:rPr>
          <w:rFonts w:asciiTheme="majorBidi" w:hAnsiTheme="majorBidi" w:cstheme="majorBidi"/>
          <w:color w:val="000000"/>
        </w:rPr>
        <w:t>jth</w:t>
      </w:r>
      <w:proofErr w:type="spellEnd"/>
      <w:r w:rsidRPr="00060CC0">
        <w:rPr>
          <w:rFonts w:asciiTheme="majorBidi" w:hAnsiTheme="majorBidi" w:cstheme="majorBidi"/>
          <w:color w:val="000000"/>
        </w:rPr>
        <w:t xml:space="preserve"> output, j, l = 1, 2; </w:t>
      </w:r>
      <w:r w:rsidRPr="00BA3CA9">
        <w:rPr>
          <w:rFonts w:ascii="TimesNewRoman" w:hAnsi="TimesNewRoman" w:cs="TimesNewRoman"/>
          <w:position w:val="-12"/>
          <w:sz w:val="24"/>
          <w:szCs w:val="24"/>
        </w:rPr>
        <w:object w:dxaOrig="520" w:dyaOrig="360">
          <v:shape id="_x0000_i1027" type="#_x0000_t75" style="width:25.65pt;height:18.15pt" o:ole="">
            <v:imagedata r:id="rId16" o:title=""/>
          </v:shape>
          <o:OLEObject Type="Embed" ProgID="Equation.DSMT4" ShapeID="_x0000_i1027" DrawAspect="Content" ObjectID="_1467420421" r:id="rId17"/>
        </w:object>
      </w:r>
      <w:r w:rsidRPr="00060CC0">
        <w:rPr>
          <w:rFonts w:asciiTheme="majorBidi" w:hAnsiTheme="majorBidi" w:cstheme="majorBidi"/>
          <w:color w:val="000000"/>
        </w:rPr>
        <w:t>is the natural</w:t>
      </w:r>
      <w:r>
        <w:rPr>
          <w:rFonts w:asciiTheme="majorBidi" w:hAnsiTheme="majorBidi" w:cstheme="majorBidi"/>
          <w:color w:val="000000"/>
        </w:rPr>
        <w:t xml:space="preserve"> </w:t>
      </w:r>
      <w:r w:rsidRPr="00060CC0">
        <w:rPr>
          <w:rFonts w:asciiTheme="majorBidi" w:hAnsiTheme="majorBidi" w:cstheme="majorBidi"/>
          <w:color w:val="000000"/>
        </w:rPr>
        <w:t xml:space="preserve">logarithm of </w:t>
      </w:r>
      <w:proofErr w:type="spellStart"/>
      <w:r w:rsidRPr="00060CC0">
        <w:rPr>
          <w:rFonts w:asciiTheme="majorBidi" w:hAnsiTheme="majorBidi" w:cstheme="majorBidi"/>
          <w:color w:val="000000"/>
        </w:rPr>
        <w:t>kth</w:t>
      </w:r>
      <w:proofErr w:type="spellEnd"/>
      <w:r w:rsidRPr="00060CC0">
        <w:rPr>
          <w:rFonts w:asciiTheme="majorBidi" w:hAnsiTheme="majorBidi" w:cstheme="majorBidi"/>
          <w:color w:val="000000"/>
        </w:rPr>
        <w:t xml:space="preserve"> input prices, k, m = 1, 2, 3, and t = 1, 2, 3, . . ., T. </w:t>
      </w:r>
      <w:r w:rsidRPr="00164C0C">
        <w:rPr>
          <w:rFonts w:ascii="TimesNewRoman" w:hAnsi="TimesNewRoman" w:cs="TimesNewRoman"/>
          <w:position w:val="-14"/>
          <w:sz w:val="24"/>
          <w:szCs w:val="24"/>
        </w:rPr>
        <w:object w:dxaOrig="260" w:dyaOrig="380">
          <v:shape id="_x0000_i1028" type="#_x0000_t75" style="width:13.15pt;height:18.8pt" o:ole="">
            <v:imagedata r:id="rId18" o:title=""/>
          </v:shape>
          <o:OLEObject Type="Embed" ProgID="Equation.DSMT4" ShapeID="_x0000_i1028" DrawAspect="Content" ObjectID="_1467420422" r:id="rId19"/>
        </w:object>
      </w:r>
      <w:r w:rsidRPr="00060CC0">
        <w:rPr>
          <w:rFonts w:asciiTheme="majorBidi" w:hAnsiTheme="majorBidi" w:cstheme="majorBidi"/>
          <w:color w:val="000000"/>
        </w:rPr>
        <w:t xml:space="preserve"> are </w:t>
      </w:r>
      <w:r w:rsidRPr="00060CC0">
        <w:rPr>
          <w:rFonts w:asciiTheme="majorBidi" w:hAnsiTheme="majorBidi" w:cstheme="majorBidi"/>
          <w:color w:val="000000"/>
        </w:rPr>
        <w:lastRenderedPageBreak/>
        <w:t xml:space="preserve">adjusted values of output </w:t>
      </w:r>
      <w:r w:rsidRPr="00164C0C">
        <w:rPr>
          <w:rFonts w:ascii="TimesNewRoman" w:hAnsi="TimesNewRoman" w:cs="TimesNewRoman"/>
          <w:position w:val="-14"/>
          <w:sz w:val="24"/>
          <w:szCs w:val="24"/>
        </w:rPr>
        <w:object w:dxaOrig="279" w:dyaOrig="380">
          <v:shape id="_x0000_i1029" type="#_x0000_t75" style="width:13.75pt;height:18.8pt" o:ole="">
            <v:imagedata r:id="rId20" o:title=""/>
          </v:shape>
          <o:OLEObject Type="Embed" ProgID="Equation.DSMT4" ShapeID="_x0000_i1029" DrawAspect="Content" ObjectID="_1467420423" r:id="rId21"/>
        </w:object>
      </w:r>
      <w:r w:rsidRPr="00060CC0">
        <w:rPr>
          <w:rFonts w:asciiTheme="majorBidi" w:hAnsiTheme="majorBidi" w:cstheme="majorBidi"/>
          <w:color w:val="000000"/>
        </w:rPr>
        <w:t xml:space="preserve"> such that their interval is</w:t>
      </w:r>
      <w:r>
        <w:rPr>
          <w:rFonts w:asciiTheme="majorBidi" w:hAnsiTheme="majorBidi" w:cstheme="majorBidi"/>
          <w:color w:val="000000"/>
        </w:rPr>
        <w:t xml:space="preserve"> </w:t>
      </w:r>
      <w:r w:rsidRPr="00E4575D">
        <w:rPr>
          <w:rFonts w:asciiTheme="majorBidi" w:hAnsiTheme="majorBidi" w:cstheme="majorBidi"/>
          <w:color w:val="000000"/>
        </w:rPr>
        <w:t xml:space="preserve">between 0 and </w:t>
      </w:r>
      <w:r w:rsidRPr="00422AE0">
        <w:rPr>
          <w:rFonts w:ascii="TimesNewRoman" w:hAnsi="TimesNewRoman" w:cs="TimesNewRoman"/>
          <w:position w:val="-6"/>
          <w:sz w:val="24"/>
          <w:szCs w:val="24"/>
        </w:rPr>
        <w:object w:dxaOrig="360" w:dyaOrig="279">
          <v:shape id="_x0000_i1030" type="#_x0000_t75" style="width:16.9pt;height:14.4pt" o:ole="">
            <v:imagedata r:id="rId22" o:title=""/>
          </v:shape>
          <o:OLEObject Type="Embed" ProgID="Equation.DSMT4" ShapeID="_x0000_i1030" DrawAspect="Content" ObjectID="_1467420424" r:id="rId23"/>
        </w:object>
      </w:r>
      <w:r w:rsidRPr="00E4575D">
        <w:rPr>
          <w:rFonts w:asciiTheme="majorBidi" w:hAnsiTheme="majorBidi" w:cstheme="majorBidi"/>
          <w:color w:val="000000"/>
        </w:rPr>
        <w:t xml:space="preserve">. To avoid end point estimation problems around these limits, Gallant (1981) suggested </w:t>
      </w:r>
      <w:proofErr w:type="gramStart"/>
      <w:r w:rsidRPr="00E4575D">
        <w:rPr>
          <w:rFonts w:asciiTheme="majorBidi" w:hAnsiTheme="majorBidi" w:cstheme="majorBidi"/>
          <w:color w:val="000000"/>
        </w:rPr>
        <w:t>to</w:t>
      </w:r>
      <w:r>
        <w:rPr>
          <w:rFonts w:asciiTheme="majorBidi" w:hAnsiTheme="majorBidi" w:cstheme="majorBidi"/>
          <w:color w:val="000000"/>
        </w:rPr>
        <w:t xml:space="preserve"> </w:t>
      </w:r>
      <w:r w:rsidRPr="00E4575D">
        <w:rPr>
          <w:rFonts w:asciiTheme="majorBidi" w:hAnsiTheme="majorBidi" w:cstheme="majorBidi"/>
          <w:color w:val="000000"/>
        </w:rPr>
        <w:t>restrict</w:t>
      </w:r>
      <w:proofErr w:type="gramEnd"/>
      <w:r w:rsidRPr="00E4575D">
        <w:rPr>
          <w:rFonts w:asciiTheme="majorBidi" w:hAnsiTheme="majorBidi" w:cstheme="majorBidi"/>
          <w:color w:val="000000"/>
        </w:rPr>
        <w:t xml:space="preserve"> the span</w:t>
      </w:r>
      <w:r>
        <w:rPr>
          <w:rFonts w:asciiTheme="majorBidi" w:hAnsiTheme="majorBidi" w:cstheme="majorBidi"/>
          <w:color w:val="000000"/>
        </w:rPr>
        <w:t xml:space="preserve"> </w:t>
      </w:r>
      <w:r w:rsidRPr="00E4575D">
        <w:rPr>
          <w:rFonts w:asciiTheme="majorBidi" w:hAnsiTheme="majorBidi" w:cstheme="majorBidi"/>
          <w:color w:val="000000"/>
        </w:rPr>
        <w:t xml:space="preserve">of </w:t>
      </w:r>
      <w:r w:rsidRPr="00164C0C">
        <w:rPr>
          <w:rFonts w:ascii="TimesNewRoman" w:hAnsi="TimesNewRoman" w:cs="TimesNewRoman"/>
          <w:position w:val="-14"/>
          <w:sz w:val="24"/>
          <w:szCs w:val="24"/>
        </w:rPr>
        <w:object w:dxaOrig="260" w:dyaOrig="380">
          <v:shape id="_x0000_i1031" type="#_x0000_t75" style="width:13.15pt;height:18.8pt" o:ole="">
            <v:imagedata r:id="rId18" o:title=""/>
          </v:shape>
          <o:OLEObject Type="Embed" ProgID="Equation.DSMT4" ShapeID="_x0000_i1031" DrawAspect="Content" ObjectID="_1467420425" r:id="rId24"/>
        </w:object>
      </w:r>
      <w:r w:rsidRPr="00E4575D">
        <w:rPr>
          <w:rFonts w:asciiTheme="majorBidi" w:hAnsiTheme="majorBidi" w:cstheme="majorBidi"/>
          <w:color w:val="000000"/>
        </w:rPr>
        <w:t xml:space="preserve"> in the interval of</w:t>
      </w:r>
      <w:r w:rsidRPr="00164C0C">
        <w:rPr>
          <w:rFonts w:ascii="TimesNewRoman" w:hAnsi="TimesNewRoman" w:cs="TimesNewRoman"/>
          <w:position w:val="-14"/>
          <w:sz w:val="24"/>
          <w:szCs w:val="24"/>
        </w:rPr>
        <w:object w:dxaOrig="1820" w:dyaOrig="400">
          <v:shape id="_x0000_i1032" type="#_x0000_t75" style="width:88.3pt;height:20.65pt" o:ole="">
            <v:imagedata r:id="rId25" o:title=""/>
          </v:shape>
          <o:OLEObject Type="Embed" ProgID="Equation.DSMT4" ShapeID="_x0000_i1032" DrawAspect="Content" ObjectID="_1467420426" r:id="rId26"/>
        </w:object>
      </w:r>
      <w:r w:rsidRPr="00E4575D">
        <w:rPr>
          <w:rFonts w:asciiTheme="majorBidi" w:hAnsiTheme="majorBidi" w:cstheme="majorBidi"/>
          <w:color w:val="000000"/>
        </w:rPr>
        <w:t xml:space="preserve">. </w:t>
      </w:r>
      <w:r w:rsidRPr="00164C0C">
        <w:rPr>
          <w:rFonts w:ascii="TimesNewRoman" w:hAnsi="TimesNewRoman" w:cs="TimesNewRoman"/>
          <w:position w:val="-14"/>
          <w:sz w:val="24"/>
          <w:szCs w:val="24"/>
        </w:rPr>
        <w:object w:dxaOrig="260" w:dyaOrig="380">
          <v:shape id="_x0000_i1033" type="#_x0000_t75" style="width:13.15pt;height:18.8pt" o:ole="">
            <v:imagedata r:id="rId18" o:title=""/>
          </v:shape>
          <o:OLEObject Type="Embed" ProgID="Equation.DSMT4" ShapeID="_x0000_i1033" DrawAspect="Content" ObjectID="_1467420427" r:id="rId27"/>
        </w:object>
      </w:r>
      <w:r w:rsidRPr="00E4575D">
        <w:rPr>
          <w:rFonts w:asciiTheme="majorBidi" w:hAnsiTheme="majorBidi" w:cstheme="majorBidi"/>
          <w:color w:val="000000"/>
        </w:rPr>
        <w:t xml:space="preserve"> </w:t>
      </w:r>
      <w:proofErr w:type="gramStart"/>
      <w:r w:rsidRPr="00E4575D">
        <w:rPr>
          <w:rFonts w:asciiTheme="majorBidi" w:hAnsiTheme="majorBidi" w:cstheme="majorBidi"/>
          <w:color w:val="000000"/>
        </w:rPr>
        <w:t>is</w:t>
      </w:r>
      <w:proofErr w:type="gramEnd"/>
      <w:r w:rsidRPr="00E4575D">
        <w:rPr>
          <w:rFonts w:asciiTheme="majorBidi" w:hAnsiTheme="majorBidi" w:cstheme="majorBidi"/>
          <w:color w:val="000000"/>
        </w:rPr>
        <w:t xml:space="preserve"> calculated by </w:t>
      </w:r>
      <w:r w:rsidRPr="00164C0C">
        <w:rPr>
          <w:rFonts w:ascii="TimesNewRoman" w:hAnsi="TimesNewRoman" w:cs="TimesNewRoman"/>
          <w:position w:val="-14"/>
          <w:sz w:val="24"/>
          <w:szCs w:val="24"/>
        </w:rPr>
        <w:object w:dxaOrig="2240" w:dyaOrig="380">
          <v:shape id="_x0000_i1034" type="#_x0000_t75" style="width:108.95pt;height:18.8pt" o:ole="">
            <v:imagedata r:id="rId28" o:title=""/>
          </v:shape>
          <o:OLEObject Type="Embed" ProgID="Equation.DSMT4" ShapeID="_x0000_i1034" DrawAspect="Content" ObjectID="_1467420428" r:id="rId29"/>
        </w:object>
      </w:r>
      <w:r w:rsidRPr="00E4575D">
        <w:rPr>
          <w:rFonts w:asciiTheme="majorBidi" w:hAnsiTheme="majorBidi" w:cstheme="majorBidi"/>
          <w:color w:val="000000"/>
        </w:rPr>
        <w:t>where</w:t>
      </w:r>
      <w:r>
        <w:rPr>
          <w:rFonts w:asciiTheme="majorBidi" w:hAnsiTheme="majorBidi" w:cstheme="majorBidi"/>
          <w:color w:val="000000"/>
        </w:rPr>
        <w:t xml:space="preserve"> </w:t>
      </w:r>
      <w:r w:rsidR="00DA2FE1">
        <w:rPr>
          <w:rFonts w:asciiTheme="majorBidi" w:hAnsiTheme="majorBidi" w:cstheme="majorBidi"/>
          <w:color w:val="000000"/>
        </w:rPr>
        <w:t xml:space="preserve">          </w:t>
      </w:r>
    </w:p>
    <w:p w:rsidR="00D575D2" w:rsidRDefault="00DA2FE1" w:rsidP="00DA2FE1">
      <w:pPr>
        <w:autoSpaceDE w:val="0"/>
        <w:autoSpaceDN w:val="0"/>
        <w:adjustRightInd w:val="0"/>
        <w:spacing w:after="0" w:line="240" w:lineRule="auto"/>
        <w:rPr>
          <w:rFonts w:asciiTheme="majorBidi" w:hAnsiTheme="majorBidi" w:cstheme="majorBidi"/>
          <w:color w:val="000000"/>
        </w:rPr>
      </w:pPr>
      <w:r>
        <w:rPr>
          <w:rFonts w:ascii="TimesNewRoman" w:hAnsi="TimesNewRoman" w:cs="TimesNewRoman"/>
          <w:sz w:val="24"/>
          <w:szCs w:val="24"/>
        </w:rPr>
        <w:t xml:space="preserve">           </w:t>
      </w:r>
      <w:r w:rsidRPr="00164C0C">
        <w:rPr>
          <w:rFonts w:ascii="TimesNewRoman" w:hAnsi="TimesNewRoman" w:cs="TimesNewRoman"/>
          <w:position w:val="-14"/>
          <w:sz w:val="24"/>
          <w:szCs w:val="24"/>
        </w:rPr>
        <w:object w:dxaOrig="3120" w:dyaOrig="380">
          <v:shape id="_x0000_i1035" type="#_x0000_t75" style="width:151.5pt;height:18.8pt" o:ole="">
            <v:imagedata r:id="rId30" o:title=""/>
          </v:shape>
          <o:OLEObject Type="Embed" ProgID="Equation.DSMT4" ShapeID="_x0000_i1035" DrawAspect="Content" ObjectID="_1467420429" r:id="rId31"/>
        </w:object>
      </w:r>
      <w:r w:rsidR="00D575D2" w:rsidRPr="00E4575D">
        <w:rPr>
          <w:rFonts w:asciiTheme="majorBidi" w:hAnsiTheme="majorBidi" w:cstheme="majorBidi"/>
          <w:color w:val="000000"/>
        </w:rPr>
        <w:t xml:space="preserve">, </w:t>
      </w:r>
    </w:p>
    <w:p w:rsidR="00D575D2" w:rsidRDefault="00D575D2" w:rsidP="00D575D2">
      <w:pPr>
        <w:autoSpaceDE w:val="0"/>
        <w:autoSpaceDN w:val="0"/>
        <w:adjustRightInd w:val="0"/>
        <w:spacing w:after="0" w:line="240" w:lineRule="auto"/>
        <w:rPr>
          <w:rFonts w:asciiTheme="majorBidi" w:hAnsiTheme="majorBidi" w:cstheme="majorBidi"/>
          <w:color w:val="000000"/>
        </w:rPr>
      </w:pPr>
      <w:r w:rsidRPr="00F537F0">
        <w:rPr>
          <w:rFonts w:ascii="TimesNewRoman" w:hAnsi="TimesNewRoman" w:cs="TimesNewRoman"/>
          <w:position w:val="-14"/>
          <w:sz w:val="24"/>
          <w:szCs w:val="24"/>
        </w:rPr>
        <w:object w:dxaOrig="279" w:dyaOrig="380">
          <v:shape id="_x0000_i1036" type="#_x0000_t75" style="width:13.75pt;height:18.8pt" o:ole="">
            <v:imagedata r:id="rId32" o:title=""/>
          </v:shape>
          <o:OLEObject Type="Embed" ProgID="Equation.DSMT4" ShapeID="_x0000_i1036" DrawAspect="Content" ObjectID="_1467420430" r:id="rId33"/>
        </w:object>
      </w:r>
      <w:r>
        <w:rPr>
          <w:rFonts w:asciiTheme="majorBidi" w:hAnsiTheme="majorBidi" w:cstheme="majorBidi"/>
          <w:color w:val="000000"/>
        </w:rPr>
        <w:t xml:space="preserve"> </w:t>
      </w:r>
      <w:proofErr w:type="gramStart"/>
      <w:r w:rsidRPr="00E4575D">
        <w:rPr>
          <w:rFonts w:asciiTheme="majorBidi" w:hAnsiTheme="majorBidi" w:cstheme="majorBidi"/>
          <w:color w:val="000000"/>
        </w:rPr>
        <w:t>and</w:t>
      </w:r>
      <w:proofErr w:type="gramEnd"/>
      <w:r w:rsidRPr="00E4575D">
        <w:rPr>
          <w:rFonts w:asciiTheme="majorBidi" w:hAnsiTheme="majorBidi" w:cstheme="majorBidi"/>
          <w:color w:val="000000"/>
        </w:rPr>
        <w:t xml:space="preserve"> </w:t>
      </w:r>
      <w:r w:rsidRPr="00F537F0">
        <w:rPr>
          <w:rFonts w:ascii="TimesNewRoman" w:hAnsi="TimesNewRoman" w:cs="TimesNewRoman"/>
          <w:position w:val="-14"/>
          <w:sz w:val="24"/>
          <w:szCs w:val="24"/>
        </w:rPr>
        <w:object w:dxaOrig="260" w:dyaOrig="380">
          <v:shape id="_x0000_i1037" type="#_x0000_t75" style="width:13.15pt;height:18.8pt" o:ole="">
            <v:imagedata r:id="rId34" o:title=""/>
          </v:shape>
          <o:OLEObject Type="Embed" ProgID="Equation.DSMT4" ShapeID="_x0000_i1037" DrawAspect="Content" ObjectID="_1467420431" r:id="rId35"/>
        </w:object>
      </w:r>
      <w:r w:rsidRPr="00E4575D">
        <w:rPr>
          <w:rFonts w:asciiTheme="majorBidi" w:hAnsiTheme="majorBidi" w:cstheme="majorBidi"/>
          <w:color w:val="000000"/>
        </w:rPr>
        <w:t xml:space="preserve"> are the maximum and minimum values of </w:t>
      </w:r>
      <w:r w:rsidRPr="00164C0C">
        <w:rPr>
          <w:rFonts w:ascii="TimesNewRoman" w:hAnsi="TimesNewRoman" w:cs="TimesNewRoman"/>
          <w:position w:val="-14"/>
          <w:sz w:val="24"/>
          <w:szCs w:val="24"/>
        </w:rPr>
        <w:object w:dxaOrig="499" w:dyaOrig="380">
          <v:shape id="_x0000_i1038" type="#_x0000_t75" style="width:23.8pt;height:18.8pt" o:ole="">
            <v:imagedata r:id="rId14" o:title=""/>
          </v:shape>
          <o:OLEObject Type="Embed" ProgID="Equation.DSMT4" ShapeID="_x0000_i1038" DrawAspect="Content" ObjectID="_1467420432" r:id="rId36"/>
        </w:object>
      </w:r>
      <w:r w:rsidRPr="00E4575D">
        <w:rPr>
          <w:rFonts w:asciiTheme="majorBidi" w:hAnsiTheme="majorBidi" w:cstheme="majorBidi"/>
          <w:color w:val="000000"/>
        </w:rPr>
        <w:t>respectively. Linear restrictions on Eq. (1) are imposed to satisfy linear</w:t>
      </w:r>
      <w:r>
        <w:rPr>
          <w:rFonts w:asciiTheme="majorBidi" w:hAnsiTheme="majorBidi" w:cstheme="majorBidi"/>
          <w:color w:val="000000"/>
        </w:rPr>
        <w:t xml:space="preserve"> </w:t>
      </w:r>
      <w:r w:rsidRPr="00E4575D">
        <w:rPr>
          <w:rFonts w:asciiTheme="majorBidi" w:hAnsiTheme="majorBidi" w:cstheme="majorBidi"/>
          <w:color w:val="000000"/>
        </w:rPr>
        <w:t>homogeneity in input prices:</w:t>
      </w:r>
    </w:p>
    <w:p w:rsidR="00D575D2" w:rsidRDefault="00D575D2" w:rsidP="00D575D2">
      <w:pPr>
        <w:autoSpaceDE w:val="0"/>
        <w:autoSpaceDN w:val="0"/>
        <w:adjustRightInd w:val="0"/>
        <w:spacing w:after="0" w:line="240" w:lineRule="auto"/>
        <w:rPr>
          <w:rFonts w:ascii="TimesNewRoman" w:hAnsi="TimesNewRoman" w:cs="TimesNewRoman"/>
          <w:sz w:val="24"/>
          <w:szCs w:val="24"/>
        </w:rPr>
      </w:pPr>
      <w:r w:rsidRPr="00D117C2">
        <w:rPr>
          <w:rFonts w:ascii="TimesNewRoman" w:hAnsi="TimesNewRoman" w:cs="TimesNewRoman"/>
          <w:position w:val="-30"/>
          <w:sz w:val="24"/>
          <w:szCs w:val="24"/>
        </w:rPr>
        <w:object w:dxaOrig="7020" w:dyaOrig="700">
          <v:shape id="_x0000_i1039" type="#_x0000_t75" style="width:339.95pt;height:35.05pt" o:ole="">
            <v:imagedata r:id="rId37" o:title=""/>
          </v:shape>
          <o:OLEObject Type="Embed" ProgID="Equation.DSMT4" ShapeID="_x0000_i1039" DrawAspect="Content" ObjectID="_1467420433" r:id="rId38"/>
        </w:object>
      </w:r>
    </w:p>
    <w:p w:rsidR="00D575D2" w:rsidRDefault="00D575D2" w:rsidP="00D575D2">
      <w:pPr>
        <w:autoSpaceDE w:val="0"/>
        <w:autoSpaceDN w:val="0"/>
        <w:adjustRightInd w:val="0"/>
        <w:spacing w:after="0" w:line="240" w:lineRule="auto"/>
        <w:rPr>
          <w:rFonts w:ascii="TimesNewRoman" w:hAnsi="TimesNewRoman" w:cs="TimesNewRoman"/>
          <w:sz w:val="24"/>
          <w:szCs w:val="24"/>
        </w:rPr>
      </w:pPr>
    </w:p>
    <w:p w:rsidR="00D575D2" w:rsidRDefault="00D575D2" w:rsidP="00437D6D">
      <w:pPr>
        <w:autoSpaceDE w:val="0"/>
        <w:autoSpaceDN w:val="0"/>
        <w:adjustRightInd w:val="0"/>
        <w:spacing w:after="0" w:line="240" w:lineRule="auto"/>
        <w:rPr>
          <w:rFonts w:asciiTheme="majorBidi" w:hAnsiTheme="majorBidi" w:cstheme="majorBidi"/>
          <w:color w:val="000000"/>
        </w:rPr>
      </w:pPr>
      <w:r w:rsidRPr="00E4575D">
        <w:rPr>
          <w:rFonts w:asciiTheme="majorBidi" w:hAnsiTheme="majorBidi" w:cstheme="majorBidi"/>
          <w:color w:val="000000"/>
        </w:rPr>
        <w:t xml:space="preserve">These restrictions are </w:t>
      </w:r>
      <w:r w:rsidR="00437D6D">
        <w:rPr>
          <w:rFonts w:asciiTheme="majorBidi" w:hAnsiTheme="majorBidi" w:cstheme="majorBidi"/>
          <w:color w:val="000000"/>
        </w:rPr>
        <w:t>carried out</w:t>
      </w:r>
      <w:r w:rsidRPr="00E4575D">
        <w:rPr>
          <w:rFonts w:asciiTheme="majorBidi" w:hAnsiTheme="majorBidi" w:cstheme="majorBidi"/>
          <w:color w:val="000000"/>
        </w:rPr>
        <w:t xml:space="preserve"> by normalizing total cost and two of the input prices by the other input price. In addition</w:t>
      </w:r>
      <w:r>
        <w:rPr>
          <w:rFonts w:asciiTheme="majorBidi" w:hAnsiTheme="majorBidi" w:cstheme="majorBidi"/>
          <w:color w:val="000000"/>
        </w:rPr>
        <w:t xml:space="preserve"> </w:t>
      </w:r>
      <w:r w:rsidRPr="00E4575D">
        <w:rPr>
          <w:rFonts w:asciiTheme="majorBidi" w:hAnsiTheme="majorBidi" w:cstheme="majorBidi"/>
          <w:color w:val="000000"/>
        </w:rPr>
        <w:t>to the above restrictions, standard symmetry of the function is also imposed, i.e.</w:t>
      </w:r>
      <w:proofErr w:type="gramStart"/>
      <w:r w:rsidRPr="00E4575D">
        <w:rPr>
          <w:rFonts w:asciiTheme="majorBidi" w:hAnsiTheme="majorBidi" w:cstheme="majorBidi"/>
          <w:color w:val="000000"/>
        </w:rPr>
        <w:t xml:space="preserve">, </w:t>
      </w:r>
      <w:proofErr w:type="gramEnd"/>
      <w:r w:rsidRPr="00B2320A">
        <w:rPr>
          <w:rFonts w:ascii="TimesNewRoman" w:hAnsi="TimesNewRoman" w:cs="TimesNewRoman"/>
          <w:position w:val="-16"/>
          <w:sz w:val="24"/>
          <w:szCs w:val="24"/>
        </w:rPr>
        <w:object w:dxaOrig="5539" w:dyaOrig="540">
          <v:shape id="_x0000_i1040" type="#_x0000_t75" style="width:268.6pt;height:26.9pt" o:ole="">
            <v:imagedata r:id="rId39" o:title=""/>
          </v:shape>
          <o:OLEObject Type="Embed" ProgID="Equation.DSMT4" ShapeID="_x0000_i1040" DrawAspect="Content" ObjectID="_1467420434" r:id="rId40"/>
        </w:object>
      </w:r>
      <w:r w:rsidRPr="00E4575D">
        <w:rPr>
          <w:rFonts w:asciiTheme="majorBidi" w:hAnsiTheme="majorBidi" w:cstheme="majorBidi"/>
          <w:color w:val="000000"/>
        </w:rPr>
        <w:t>.</w:t>
      </w:r>
    </w:p>
    <w:p w:rsidR="00D575D2" w:rsidRDefault="00D575D2" w:rsidP="001A2E60">
      <w:pPr>
        <w:autoSpaceDE w:val="0"/>
        <w:autoSpaceDN w:val="0"/>
        <w:adjustRightInd w:val="0"/>
        <w:spacing w:after="0" w:line="240" w:lineRule="auto"/>
        <w:rPr>
          <w:rFonts w:asciiTheme="majorBidi" w:hAnsiTheme="majorBidi" w:cstheme="majorBidi"/>
          <w:color w:val="000000"/>
        </w:rPr>
      </w:pPr>
      <w:r w:rsidRPr="002C7F08">
        <w:rPr>
          <w:rFonts w:asciiTheme="majorBidi" w:hAnsiTheme="majorBidi" w:cstheme="majorBidi"/>
          <w:color w:val="000000"/>
        </w:rPr>
        <w:t>The error term</w:t>
      </w:r>
      <w:proofErr w:type="gramStart"/>
      <w:r w:rsidRPr="002C7F08">
        <w:rPr>
          <w:rFonts w:asciiTheme="majorBidi" w:hAnsiTheme="majorBidi" w:cstheme="majorBidi"/>
          <w:color w:val="000000"/>
        </w:rPr>
        <w:t xml:space="preserve">, </w:t>
      </w:r>
      <w:proofErr w:type="gramEnd"/>
      <w:r w:rsidRPr="002D173B">
        <w:rPr>
          <w:rFonts w:ascii="TimesNewRoman" w:hAnsi="TimesNewRoman" w:cs="TimesNewRoman"/>
          <w:position w:val="-12"/>
          <w:sz w:val="24"/>
          <w:szCs w:val="24"/>
        </w:rPr>
        <w:object w:dxaOrig="279" w:dyaOrig="360">
          <v:shape id="_x0000_i1041" type="#_x0000_t75" style="width:13.75pt;height:18.15pt" o:ole="">
            <v:imagedata r:id="rId41" o:title=""/>
          </v:shape>
          <o:OLEObject Type="Embed" ProgID="Equation.DSMT4" ShapeID="_x0000_i1041" DrawAspect="Content" ObjectID="_1467420435" r:id="rId42"/>
        </w:object>
      </w:r>
      <w:r w:rsidRPr="002C7F08">
        <w:rPr>
          <w:rFonts w:asciiTheme="majorBidi" w:hAnsiTheme="majorBidi" w:cstheme="majorBidi"/>
          <w:color w:val="000000"/>
        </w:rPr>
        <w:t>, in</w:t>
      </w:r>
      <w:r w:rsidR="00BA14D0">
        <w:rPr>
          <w:rFonts w:asciiTheme="majorBidi" w:hAnsiTheme="majorBidi" w:cstheme="majorBidi"/>
          <w:color w:val="000000"/>
        </w:rPr>
        <w:t xml:space="preserve"> Eq.</w:t>
      </w:r>
      <w:r w:rsidRPr="002C7F08">
        <w:rPr>
          <w:rFonts w:asciiTheme="majorBidi" w:hAnsiTheme="majorBidi" w:cstheme="majorBidi"/>
          <w:color w:val="000000"/>
        </w:rPr>
        <w:t xml:space="preserve"> (1) is decomposed as </w:t>
      </w:r>
      <w:r w:rsidRPr="002D173B">
        <w:rPr>
          <w:rFonts w:ascii="TimesNewRoman" w:hAnsi="TimesNewRoman" w:cs="TimesNewRoman"/>
          <w:position w:val="-12"/>
          <w:sz w:val="24"/>
          <w:szCs w:val="24"/>
        </w:rPr>
        <w:object w:dxaOrig="1160" w:dyaOrig="360">
          <v:shape id="_x0000_i1042" type="#_x0000_t75" style="width:56.35pt;height:18.15pt" o:ole="">
            <v:imagedata r:id="rId43" o:title=""/>
          </v:shape>
          <o:OLEObject Type="Embed" ProgID="Equation.DSMT4" ShapeID="_x0000_i1042" DrawAspect="Content" ObjectID="_1467420436" r:id="rId44"/>
        </w:object>
      </w:r>
      <w:r w:rsidRPr="002C7F08">
        <w:rPr>
          <w:rFonts w:asciiTheme="majorBidi" w:hAnsiTheme="majorBidi" w:cstheme="majorBidi"/>
          <w:color w:val="000000"/>
        </w:rPr>
        <w:t xml:space="preserve">where </w:t>
      </w:r>
      <w:r w:rsidRPr="002D173B">
        <w:rPr>
          <w:rFonts w:ascii="TimesNewRoman" w:hAnsi="TimesNewRoman" w:cs="TimesNewRoman"/>
          <w:position w:val="-12"/>
          <w:sz w:val="24"/>
          <w:szCs w:val="24"/>
        </w:rPr>
        <w:object w:dxaOrig="260" w:dyaOrig="360">
          <v:shape id="_x0000_i1043" type="#_x0000_t75" style="width:13.15pt;height:18.15pt" o:ole="">
            <v:imagedata r:id="rId45" o:title=""/>
          </v:shape>
          <o:OLEObject Type="Embed" ProgID="Equation.DSMT4" ShapeID="_x0000_i1043" DrawAspect="Content" ObjectID="_1467420437" r:id="rId46"/>
        </w:object>
      </w:r>
      <w:r w:rsidRPr="002C7F08">
        <w:rPr>
          <w:rFonts w:asciiTheme="majorBidi" w:hAnsiTheme="majorBidi" w:cstheme="majorBidi"/>
          <w:color w:val="000000"/>
        </w:rPr>
        <w:t xml:space="preserve"> is the random component and </w:t>
      </w:r>
      <w:r w:rsidRPr="002D173B">
        <w:rPr>
          <w:rFonts w:ascii="TimesNewRoman" w:hAnsi="TimesNewRoman" w:cs="TimesNewRoman"/>
          <w:position w:val="-12"/>
          <w:sz w:val="24"/>
          <w:szCs w:val="24"/>
        </w:rPr>
        <w:object w:dxaOrig="279" w:dyaOrig="360">
          <v:shape id="_x0000_i1044" type="#_x0000_t75" style="width:13.75pt;height:18.15pt" o:ole="">
            <v:imagedata r:id="rId47" o:title=""/>
          </v:shape>
          <o:OLEObject Type="Embed" ProgID="Equation.DSMT4" ShapeID="_x0000_i1044" DrawAspect="Content" ObjectID="_1467420438" r:id="rId48"/>
        </w:object>
      </w:r>
      <w:r w:rsidRPr="002C7F08">
        <w:rPr>
          <w:rFonts w:asciiTheme="majorBidi" w:hAnsiTheme="majorBidi" w:cstheme="majorBidi"/>
          <w:color w:val="000000"/>
        </w:rPr>
        <w:t>is the inefficiency</w:t>
      </w:r>
      <w:r>
        <w:rPr>
          <w:rFonts w:asciiTheme="majorBidi" w:hAnsiTheme="majorBidi" w:cstheme="majorBidi"/>
          <w:color w:val="000000"/>
        </w:rPr>
        <w:t xml:space="preserve"> </w:t>
      </w:r>
      <w:r w:rsidRPr="002C7F08">
        <w:rPr>
          <w:rFonts w:asciiTheme="majorBidi" w:hAnsiTheme="majorBidi" w:cstheme="majorBidi"/>
          <w:color w:val="000000"/>
        </w:rPr>
        <w:t xml:space="preserve">component. Following </w:t>
      </w:r>
      <w:proofErr w:type="spellStart"/>
      <w:r w:rsidRPr="002C7F08">
        <w:rPr>
          <w:rFonts w:asciiTheme="majorBidi" w:hAnsiTheme="majorBidi" w:cstheme="majorBidi"/>
          <w:color w:val="000000"/>
        </w:rPr>
        <w:t>Aigner</w:t>
      </w:r>
      <w:proofErr w:type="spellEnd"/>
      <w:r w:rsidRPr="002C7F08">
        <w:rPr>
          <w:rFonts w:asciiTheme="majorBidi" w:hAnsiTheme="majorBidi" w:cstheme="majorBidi"/>
          <w:color w:val="000000"/>
        </w:rPr>
        <w:t xml:space="preserve">, Lovell, and Schmidt (1977), it is assumed that </w:t>
      </w:r>
      <w:r w:rsidRPr="002D173B">
        <w:rPr>
          <w:rFonts w:ascii="TimesNewRoman" w:hAnsi="TimesNewRoman" w:cs="TimesNewRoman"/>
          <w:position w:val="-12"/>
          <w:sz w:val="24"/>
          <w:szCs w:val="24"/>
        </w:rPr>
        <w:object w:dxaOrig="260" w:dyaOrig="360">
          <v:shape id="_x0000_i1045" type="#_x0000_t75" style="width:13.15pt;height:18.15pt" o:ole="">
            <v:imagedata r:id="rId45" o:title=""/>
          </v:shape>
          <o:OLEObject Type="Embed" ProgID="Equation.DSMT4" ShapeID="_x0000_i1045" DrawAspect="Content" ObjectID="_1467420439" r:id="rId49"/>
        </w:object>
      </w:r>
      <w:r w:rsidRPr="002C7F08">
        <w:rPr>
          <w:rFonts w:asciiTheme="majorBidi" w:hAnsiTheme="majorBidi" w:cstheme="majorBidi"/>
          <w:color w:val="000000"/>
        </w:rPr>
        <w:t xml:space="preserve"> and </w:t>
      </w:r>
      <w:r w:rsidRPr="002D173B">
        <w:rPr>
          <w:rFonts w:ascii="TimesNewRoman" w:hAnsi="TimesNewRoman" w:cs="TimesNewRoman"/>
          <w:position w:val="-12"/>
          <w:sz w:val="24"/>
          <w:szCs w:val="24"/>
        </w:rPr>
        <w:object w:dxaOrig="279" w:dyaOrig="360">
          <v:shape id="_x0000_i1046" type="#_x0000_t75" style="width:13.75pt;height:18.15pt" o:ole="">
            <v:imagedata r:id="rId47" o:title=""/>
          </v:shape>
          <o:OLEObject Type="Embed" ProgID="Equation.DSMT4" ShapeID="_x0000_i1046" DrawAspect="Content" ObjectID="_1467420440" r:id="rId50"/>
        </w:object>
      </w:r>
      <w:r w:rsidRPr="002C7F08">
        <w:rPr>
          <w:rFonts w:asciiTheme="majorBidi" w:hAnsiTheme="majorBidi" w:cstheme="majorBidi"/>
          <w:color w:val="000000"/>
        </w:rPr>
        <w:t xml:space="preserve"> are independently distributed, </w:t>
      </w:r>
      <w:r w:rsidRPr="002D173B">
        <w:rPr>
          <w:rFonts w:ascii="TimesNewRoman" w:hAnsi="TimesNewRoman" w:cs="TimesNewRoman"/>
          <w:position w:val="-12"/>
          <w:sz w:val="24"/>
          <w:szCs w:val="24"/>
        </w:rPr>
        <w:object w:dxaOrig="260" w:dyaOrig="360">
          <v:shape id="_x0000_i1047" type="#_x0000_t75" style="width:13.15pt;height:18.15pt" o:ole="">
            <v:imagedata r:id="rId45" o:title=""/>
          </v:shape>
          <o:OLEObject Type="Embed" ProgID="Equation.DSMT4" ShapeID="_x0000_i1047" DrawAspect="Content" ObjectID="_1467420441" r:id="rId51"/>
        </w:object>
      </w:r>
      <w:r w:rsidRPr="002C7F08">
        <w:rPr>
          <w:rFonts w:asciiTheme="majorBidi" w:hAnsiTheme="majorBidi" w:cstheme="majorBidi"/>
          <w:color w:val="000000"/>
        </w:rPr>
        <w:t>is</w:t>
      </w:r>
      <w:r>
        <w:rPr>
          <w:rFonts w:asciiTheme="majorBidi" w:hAnsiTheme="majorBidi" w:cstheme="majorBidi"/>
          <w:color w:val="000000"/>
        </w:rPr>
        <w:t xml:space="preserve"> </w:t>
      </w:r>
      <w:r w:rsidRPr="002C7F08">
        <w:rPr>
          <w:rFonts w:asciiTheme="majorBidi" w:hAnsiTheme="majorBidi" w:cstheme="majorBidi"/>
          <w:color w:val="000000"/>
        </w:rPr>
        <w:t>distributed as a two-sided normal distribution with zero mean and</w:t>
      </w:r>
      <w:r>
        <w:rPr>
          <w:rFonts w:asciiTheme="majorBidi" w:hAnsiTheme="majorBidi" w:cstheme="majorBidi"/>
          <w:color w:val="000000"/>
        </w:rPr>
        <w:t xml:space="preserve"> </w:t>
      </w:r>
      <w:r w:rsidRPr="002C7F08">
        <w:rPr>
          <w:rFonts w:asciiTheme="majorBidi" w:hAnsiTheme="majorBidi" w:cstheme="majorBidi"/>
          <w:color w:val="000000"/>
        </w:rPr>
        <w:t xml:space="preserve">variance, </w:t>
      </w:r>
      <w:r w:rsidRPr="002D173B">
        <w:rPr>
          <w:rFonts w:ascii="TimesNewRoman" w:hAnsi="TimesNewRoman" w:cs="TimesNewRoman"/>
          <w:position w:val="-12"/>
          <w:sz w:val="24"/>
          <w:szCs w:val="24"/>
        </w:rPr>
        <w:object w:dxaOrig="320" w:dyaOrig="380">
          <v:shape id="_x0000_i1048" type="#_x0000_t75" style="width:15.65pt;height:18.8pt" o:ole="">
            <v:imagedata r:id="rId52" o:title=""/>
          </v:shape>
          <o:OLEObject Type="Embed" ProgID="Equation.DSMT4" ShapeID="_x0000_i1048" DrawAspect="Content" ObjectID="_1467420442" r:id="rId53"/>
        </w:object>
      </w:r>
      <w:r w:rsidRPr="002C7F08">
        <w:rPr>
          <w:rFonts w:asciiTheme="majorBidi" w:hAnsiTheme="majorBidi" w:cstheme="majorBidi"/>
          <w:color w:val="000000"/>
        </w:rPr>
        <w:t xml:space="preserve">, while </w:t>
      </w:r>
      <w:r w:rsidRPr="002D173B">
        <w:rPr>
          <w:rFonts w:ascii="TimesNewRoman" w:hAnsi="TimesNewRoman" w:cs="TimesNewRoman"/>
          <w:position w:val="-12"/>
          <w:sz w:val="24"/>
          <w:szCs w:val="24"/>
        </w:rPr>
        <w:object w:dxaOrig="279" w:dyaOrig="360">
          <v:shape id="_x0000_i1049" type="#_x0000_t75" style="width:13.75pt;height:18.15pt" o:ole="">
            <v:imagedata r:id="rId47" o:title=""/>
          </v:shape>
          <o:OLEObject Type="Embed" ProgID="Equation.DSMT4" ShapeID="_x0000_i1049" DrawAspect="Content" ObjectID="_1467420443" r:id="rId54"/>
        </w:object>
      </w:r>
      <w:r w:rsidRPr="002C7F08">
        <w:rPr>
          <w:rFonts w:asciiTheme="majorBidi" w:hAnsiTheme="majorBidi" w:cstheme="majorBidi"/>
          <w:color w:val="000000"/>
        </w:rPr>
        <w:t xml:space="preserve"> is assumed to follow a one-sided</w:t>
      </w:r>
      <w:r>
        <w:rPr>
          <w:rFonts w:asciiTheme="majorBidi" w:hAnsiTheme="majorBidi" w:cstheme="majorBidi"/>
          <w:color w:val="000000"/>
        </w:rPr>
        <w:t xml:space="preserve"> </w:t>
      </w:r>
      <w:r w:rsidRPr="002C7F08">
        <w:rPr>
          <w:rFonts w:asciiTheme="majorBidi" w:hAnsiTheme="majorBidi" w:cstheme="majorBidi"/>
          <w:color w:val="000000"/>
        </w:rPr>
        <w:t xml:space="preserve">distribution. </w:t>
      </w:r>
      <w:r w:rsidR="001A2E60">
        <w:rPr>
          <w:rFonts w:asciiTheme="majorBidi" w:hAnsiTheme="majorBidi" w:cstheme="majorBidi"/>
          <w:color w:val="000000"/>
        </w:rPr>
        <w:t xml:space="preserve">In </w:t>
      </w:r>
      <w:r w:rsidRPr="002C7F08">
        <w:rPr>
          <w:rFonts w:asciiTheme="majorBidi" w:hAnsiTheme="majorBidi" w:cstheme="majorBidi"/>
          <w:color w:val="000000"/>
        </w:rPr>
        <w:t>this paper</w:t>
      </w:r>
      <w:r w:rsidR="001A2E60">
        <w:rPr>
          <w:rFonts w:asciiTheme="majorBidi" w:hAnsiTheme="majorBidi" w:cstheme="majorBidi"/>
          <w:color w:val="000000"/>
        </w:rPr>
        <w:t xml:space="preserve"> I</w:t>
      </w:r>
      <w:r w:rsidRPr="002C7F08">
        <w:rPr>
          <w:rFonts w:asciiTheme="majorBidi" w:hAnsiTheme="majorBidi" w:cstheme="majorBidi"/>
          <w:color w:val="000000"/>
        </w:rPr>
        <w:t xml:space="preserve"> assume that </w:t>
      </w:r>
      <w:r w:rsidRPr="002D173B">
        <w:rPr>
          <w:rFonts w:ascii="TimesNewRoman" w:hAnsi="TimesNewRoman" w:cs="TimesNewRoman"/>
          <w:position w:val="-12"/>
          <w:sz w:val="24"/>
          <w:szCs w:val="24"/>
        </w:rPr>
        <w:object w:dxaOrig="279" w:dyaOrig="360">
          <v:shape id="_x0000_i1050" type="#_x0000_t75" style="width:13.75pt;height:18.15pt" o:ole="">
            <v:imagedata r:id="rId47" o:title=""/>
          </v:shape>
          <o:OLEObject Type="Embed" ProgID="Equation.DSMT4" ShapeID="_x0000_i1050" DrawAspect="Content" ObjectID="_1467420444" r:id="rId55"/>
        </w:object>
      </w:r>
      <w:r w:rsidRPr="002C7F08">
        <w:rPr>
          <w:rFonts w:asciiTheme="majorBidi" w:hAnsiTheme="majorBidi" w:cstheme="majorBidi"/>
          <w:color w:val="000000"/>
        </w:rPr>
        <w:t xml:space="preserve"> follows a truncated normal distribution, with</w:t>
      </w:r>
      <w:r>
        <w:rPr>
          <w:rFonts w:asciiTheme="majorBidi" w:hAnsiTheme="majorBidi" w:cstheme="majorBidi"/>
          <w:color w:val="000000"/>
        </w:rPr>
        <w:t xml:space="preserve"> </w:t>
      </w:r>
      <w:r w:rsidRPr="002C7F08">
        <w:rPr>
          <w:rFonts w:asciiTheme="majorBidi" w:hAnsiTheme="majorBidi" w:cstheme="majorBidi"/>
          <w:color w:val="000000"/>
        </w:rPr>
        <w:t xml:space="preserve">mode = </w:t>
      </w:r>
      <w:r w:rsidRPr="003B181C">
        <w:rPr>
          <w:rFonts w:ascii="TimesNewRoman" w:hAnsi="TimesNewRoman" w:cs="TimesNewRoman"/>
          <w:position w:val="-10"/>
          <w:sz w:val="24"/>
          <w:szCs w:val="24"/>
        </w:rPr>
        <w:object w:dxaOrig="240" w:dyaOrig="260">
          <v:shape id="_x0000_i1051" type="#_x0000_t75" style="width:12.5pt;height:13.15pt" o:ole="">
            <v:imagedata r:id="rId56" o:title=""/>
          </v:shape>
          <o:OLEObject Type="Embed" ProgID="Equation.DSMT4" ShapeID="_x0000_i1051" DrawAspect="Content" ObjectID="_1467420445" r:id="rId57"/>
        </w:object>
      </w:r>
      <w:r w:rsidRPr="002C7F08">
        <w:rPr>
          <w:rFonts w:asciiTheme="majorBidi" w:hAnsiTheme="majorBidi" w:cstheme="majorBidi"/>
          <w:color w:val="000000"/>
        </w:rPr>
        <w:t xml:space="preserve"> and variance </w:t>
      </w:r>
      <w:r>
        <w:rPr>
          <w:rFonts w:asciiTheme="majorBidi" w:hAnsiTheme="majorBidi" w:cstheme="majorBidi"/>
          <w:color w:val="000000"/>
        </w:rPr>
        <w:t>=</w:t>
      </w:r>
      <w:r w:rsidRPr="002D173B">
        <w:rPr>
          <w:rFonts w:ascii="TimesNewRoman" w:hAnsi="TimesNewRoman" w:cs="TimesNewRoman"/>
          <w:position w:val="-12"/>
          <w:sz w:val="24"/>
          <w:szCs w:val="24"/>
        </w:rPr>
        <w:object w:dxaOrig="320" w:dyaOrig="380">
          <v:shape id="_x0000_i1052" type="#_x0000_t75" style="width:15.65pt;height:18.8pt" o:ole="">
            <v:imagedata r:id="rId58" o:title=""/>
          </v:shape>
          <o:OLEObject Type="Embed" ProgID="Equation.DSMT4" ShapeID="_x0000_i1052" DrawAspect="Content" ObjectID="_1467420446" r:id="rId59"/>
        </w:object>
      </w:r>
      <w:r w:rsidRPr="002C7F08">
        <w:rPr>
          <w:rFonts w:asciiTheme="majorBidi" w:hAnsiTheme="majorBidi" w:cstheme="majorBidi"/>
          <w:color w:val="000000"/>
        </w:rPr>
        <w:t>.</w:t>
      </w:r>
      <w:r w:rsidR="001A2E60">
        <w:rPr>
          <w:rFonts w:asciiTheme="majorBidi" w:hAnsiTheme="majorBidi" w:cstheme="majorBidi"/>
          <w:color w:val="000000"/>
        </w:rPr>
        <w:t xml:space="preserve"> I use</w:t>
      </w:r>
      <w:r w:rsidRPr="002C7F08">
        <w:rPr>
          <w:rFonts w:asciiTheme="majorBidi" w:hAnsiTheme="majorBidi" w:cstheme="majorBidi"/>
          <w:color w:val="000000"/>
        </w:rPr>
        <w:t xml:space="preserve"> Maximum likelihood method to estimate the model in Eq. (1).</w:t>
      </w: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Pr="00030A28" w:rsidRDefault="00D575D2" w:rsidP="00D575D2">
      <w:pPr>
        <w:autoSpaceDE w:val="0"/>
        <w:autoSpaceDN w:val="0"/>
        <w:adjustRightInd w:val="0"/>
        <w:spacing w:after="0" w:line="240" w:lineRule="auto"/>
        <w:rPr>
          <w:rFonts w:asciiTheme="majorBidi" w:hAnsiTheme="majorBidi" w:cstheme="majorBidi"/>
          <w:color w:val="000000"/>
        </w:rPr>
      </w:pPr>
      <w:proofErr w:type="spellStart"/>
      <w:r w:rsidRPr="00030A28">
        <w:rPr>
          <w:rFonts w:asciiTheme="majorBidi" w:hAnsiTheme="majorBidi" w:cstheme="majorBidi"/>
          <w:color w:val="000000"/>
        </w:rPr>
        <w:t>Battese</w:t>
      </w:r>
      <w:proofErr w:type="spellEnd"/>
      <w:r w:rsidRPr="00030A28">
        <w:rPr>
          <w:rFonts w:asciiTheme="majorBidi" w:hAnsiTheme="majorBidi" w:cstheme="majorBidi"/>
          <w:color w:val="000000"/>
        </w:rPr>
        <w:t xml:space="preserve"> and </w:t>
      </w:r>
      <w:proofErr w:type="spellStart"/>
      <w:r w:rsidRPr="00030A28">
        <w:rPr>
          <w:rFonts w:asciiTheme="majorBidi" w:hAnsiTheme="majorBidi" w:cstheme="majorBidi"/>
          <w:color w:val="000000"/>
        </w:rPr>
        <w:t>Coelli</w:t>
      </w:r>
      <w:proofErr w:type="spellEnd"/>
      <w:r w:rsidRPr="00030A28">
        <w:rPr>
          <w:rFonts w:asciiTheme="majorBidi" w:hAnsiTheme="majorBidi" w:cstheme="majorBidi"/>
          <w:color w:val="000000"/>
        </w:rPr>
        <w:t xml:space="preserve"> (1992) extended time invariant efficiency estimation to allow efficiency changes over time. Using time</w:t>
      </w:r>
      <w:r>
        <w:rPr>
          <w:rFonts w:asciiTheme="majorBidi" w:hAnsiTheme="majorBidi" w:cstheme="majorBidi"/>
          <w:color w:val="000000"/>
        </w:rPr>
        <w:t xml:space="preserve"> </w:t>
      </w:r>
      <w:r w:rsidRPr="00030A28">
        <w:rPr>
          <w:rFonts w:asciiTheme="majorBidi" w:hAnsiTheme="majorBidi" w:cstheme="majorBidi"/>
          <w:color w:val="000000"/>
        </w:rPr>
        <w:t>varying cost efficiency in the cost function is essentially the same as time varying technical efficiency in the production</w:t>
      </w:r>
      <w:r>
        <w:rPr>
          <w:rFonts w:asciiTheme="majorBidi" w:hAnsiTheme="majorBidi" w:cstheme="majorBidi"/>
          <w:color w:val="000000"/>
        </w:rPr>
        <w:t xml:space="preserve"> </w:t>
      </w:r>
      <w:r w:rsidRPr="00030A28">
        <w:rPr>
          <w:rFonts w:asciiTheme="majorBidi" w:hAnsiTheme="majorBidi" w:cstheme="majorBidi"/>
          <w:color w:val="000000"/>
        </w:rPr>
        <w:t xml:space="preserve">function. However, the error tem in production function estimation is decomposed as </w:t>
      </w:r>
      <w:r w:rsidRPr="001724F2">
        <w:rPr>
          <w:rFonts w:ascii="TimesNewRoman" w:hAnsi="TimesNewRoman" w:cs="TimesNewRoman"/>
          <w:position w:val="-12"/>
          <w:sz w:val="24"/>
          <w:szCs w:val="24"/>
        </w:rPr>
        <w:object w:dxaOrig="1160" w:dyaOrig="360">
          <v:shape id="_x0000_i1053" type="#_x0000_t75" style="width:56.35pt;height:18.15pt" o:ole="">
            <v:imagedata r:id="rId60" o:title=""/>
          </v:shape>
          <o:OLEObject Type="Embed" ProgID="Equation.DSMT4" ShapeID="_x0000_i1053" DrawAspect="Content" ObjectID="_1467420447" r:id="rId61"/>
        </w:object>
      </w:r>
      <w:r w:rsidRPr="00030A28">
        <w:rPr>
          <w:rFonts w:asciiTheme="majorBidi" w:hAnsiTheme="majorBidi" w:cstheme="majorBidi"/>
          <w:color w:val="000000"/>
        </w:rPr>
        <w:t xml:space="preserve">compared to </w:t>
      </w:r>
      <w:r w:rsidRPr="001724F2">
        <w:rPr>
          <w:rFonts w:ascii="TimesNewRoman" w:hAnsi="TimesNewRoman" w:cs="TimesNewRoman"/>
          <w:position w:val="-12"/>
          <w:sz w:val="24"/>
          <w:szCs w:val="24"/>
        </w:rPr>
        <w:object w:dxaOrig="1160" w:dyaOrig="360">
          <v:shape id="_x0000_i1054" type="#_x0000_t75" style="width:56.35pt;height:18.15pt" o:ole="">
            <v:imagedata r:id="rId62" o:title=""/>
          </v:shape>
          <o:OLEObject Type="Embed" ProgID="Equation.DSMT4" ShapeID="_x0000_i1054" DrawAspect="Content" ObjectID="_1467420448" r:id="rId63"/>
        </w:object>
      </w:r>
      <w:r w:rsidRPr="00030A28">
        <w:rPr>
          <w:rFonts w:asciiTheme="majorBidi" w:hAnsiTheme="majorBidi" w:cstheme="majorBidi"/>
          <w:color w:val="000000"/>
        </w:rPr>
        <w:t xml:space="preserve">in cost function estimation. One of the time varying formulations proposed by </w:t>
      </w:r>
      <w:proofErr w:type="spellStart"/>
      <w:r w:rsidRPr="00030A28">
        <w:rPr>
          <w:rFonts w:asciiTheme="majorBidi" w:hAnsiTheme="majorBidi" w:cstheme="majorBidi"/>
          <w:color w:val="000000"/>
        </w:rPr>
        <w:t>Battese</w:t>
      </w:r>
      <w:proofErr w:type="spellEnd"/>
      <w:r w:rsidRPr="00030A28">
        <w:rPr>
          <w:rFonts w:asciiTheme="majorBidi" w:hAnsiTheme="majorBidi" w:cstheme="majorBidi"/>
          <w:color w:val="000000"/>
        </w:rPr>
        <w:t xml:space="preserve"> and </w:t>
      </w:r>
      <w:proofErr w:type="spellStart"/>
      <w:r w:rsidRPr="00030A28">
        <w:rPr>
          <w:rFonts w:asciiTheme="majorBidi" w:hAnsiTheme="majorBidi" w:cstheme="majorBidi"/>
          <w:color w:val="000000"/>
        </w:rPr>
        <w:t>Coelli</w:t>
      </w:r>
      <w:proofErr w:type="spellEnd"/>
      <w:r w:rsidRPr="00030A28">
        <w:rPr>
          <w:rFonts w:asciiTheme="majorBidi" w:hAnsiTheme="majorBidi" w:cstheme="majorBidi"/>
          <w:color w:val="000000"/>
        </w:rPr>
        <w:t xml:space="preserve"> (1992) is </w:t>
      </w:r>
      <w:r w:rsidRPr="001724F2">
        <w:rPr>
          <w:rFonts w:ascii="TimesNewRoman" w:hAnsi="TimesNewRoman" w:cs="TimesNewRoman"/>
          <w:position w:val="-12"/>
          <w:sz w:val="24"/>
          <w:szCs w:val="24"/>
        </w:rPr>
        <w:object w:dxaOrig="880" w:dyaOrig="360">
          <v:shape id="_x0000_i1055" type="#_x0000_t75" style="width:42.55pt;height:18.15pt" o:ole="">
            <v:imagedata r:id="rId64" o:title=""/>
          </v:shape>
          <o:OLEObject Type="Embed" ProgID="Equation.DSMT4" ShapeID="_x0000_i1055" DrawAspect="Content" ObjectID="_1467420449" r:id="rId65"/>
        </w:object>
      </w:r>
      <w:proofErr w:type="gramStart"/>
      <w:r w:rsidRPr="00030A28">
        <w:rPr>
          <w:rFonts w:asciiTheme="majorBidi" w:hAnsiTheme="majorBidi" w:cstheme="majorBidi"/>
          <w:color w:val="000000"/>
        </w:rPr>
        <w:t>where</w:t>
      </w:r>
      <w:r>
        <w:rPr>
          <w:rFonts w:asciiTheme="majorBidi" w:hAnsiTheme="majorBidi" w:cstheme="majorBidi"/>
          <w:color w:val="000000"/>
        </w:rPr>
        <w:t xml:space="preserve"> </w:t>
      </w:r>
      <w:proofErr w:type="gramEnd"/>
      <w:r w:rsidRPr="001724F2">
        <w:rPr>
          <w:rFonts w:ascii="TimesNewRoman" w:hAnsi="TimesNewRoman" w:cs="TimesNewRoman"/>
          <w:position w:val="-14"/>
          <w:sz w:val="24"/>
          <w:szCs w:val="24"/>
        </w:rPr>
        <w:object w:dxaOrig="2000" w:dyaOrig="400">
          <v:shape id="_x0000_i1056" type="#_x0000_t75" style="width:97.05pt;height:20.65pt" o:ole="">
            <v:imagedata r:id="rId66" o:title=""/>
          </v:shape>
          <o:OLEObject Type="Embed" ProgID="Equation.DSMT4" ShapeID="_x0000_i1056" DrawAspect="Content" ObjectID="_1467420450" r:id="rId67"/>
        </w:object>
      </w:r>
      <w:r>
        <w:rPr>
          <w:rFonts w:ascii="TimesNewRoman" w:hAnsi="TimesNewRoman" w:cs="TimesNewRoman"/>
          <w:sz w:val="24"/>
          <w:szCs w:val="24"/>
        </w:rPr>
        <w:t xml:space="preserve">.      </w:t>
      </w:r>
      <w:r w:rsidRPr="00030A28">
        <w:rPr>
          <w:rFonts w:asciiTheme="majorBidi" w:hAnsiTheme="majorBidi" w:cstheme="majorBidi"/>
          <w:color w:val="000000"/>
        </w:rPr>
        <w:t>Behavior of cost efficiency over time can be summarized from the parameter estimate</w:t>
      </w:r>
      <w:r w:rsidRPr="00AA7876">
        <w:rPr>
          <w:rFonts w:ascii="TimesNewRoman" w:hAnsi="TimesNewRoman" w:cs="TimesNewRoman"/>
          <w:position w:val="-6"/>
          <w:sz w:val="24"/>
          <w:szCs w:val="24"/>
        </w:rPr>
        <w:object w:dxaOrig="220" w:dyaOrig="279">
          <v:shape id="_x0000_i1057" type="#_x0000_t75" style="width:10pt;height:14.4pt" o:ole="">
            <v:imagedata r:id="rId68" o:title=""/>
          </v:shape>
          <o:OLEObject Type="Embed" ProgID="Equation.DSMT4" ShapeID="_x0000_i1057" DrawAspect="Content" ObjectID="_1467420451" r:id="rId69"/>
        </w:object>
      </w:r>
      <w:r w:rsidRPr="00030A28">
        <w:rPr>
          <w:rFonts w:asciiTheme="majorBidi" w:hAnsiTheme="majorBidi" w:cstheme="majorBidi"/>
          <w:color w:val="000000"/>
        </w:rPr>
        <w:t>. If</w:t>
      </w:r>
      <w:r w:rsidRPr="00AA7876">
        <w:rPr>
          <w:rFonts w:ascii="TimesNewRoman" w:hAnsi="TimesNewRoman" w:cs="TimesNewRoman"/>
          <w:position w:val="-6"/>
          <w:sz w:val="24"/>
          <w:szCs w:val="24"/>
        </w:rPr>
        <w:object w:dxaOrig="540" w:dyaOrig="279">
          <v:shape id="_x0000_i1058" type="#_x0000_t75" style="width:26.3pt;height:14.4pt" o:ole="">
            <v:imagedata r:id="rId70" o:title=""/>
          </v:shape>
          <o:OLEObject Type="Embed" ProgID="Equation.DSMT4" ShapeID="_x0000_i1058" DrawAspect="Content" ObjectID="_1467420452" r:id="rId71"/>
        </w:object>
      </w:r>
      <w:r w:rsidRPr="00030A28">
        <w:rPr>
          <w:rFonts w:asciiTheme="majorBidi" w:hAnsiTheme="majorBidi" w:cstheme="majorBidi"/>
          <w:color w:val="000000"/>
        </w:rPr>
        <w:t>, cost</w:t>
      </w:r>
    </w:p>
    <w:p w:rsidR="00D575D2" w:rsidRDefault="00D575D2" w:rsidP="00D575D2">
      <w:pPr>
        <w:autoSpaceDE w:val="0"/>
        <w:autoSpaceDN w:val="0"/>
        <w:adjustRightInd w:val="0"/>
        <w:spacing w:after="0" w:line="240" w:lineRule="auto"/>
        <w:rPr>
          <w:rFonts w:asciiTheme="majorBidi" w:hAnsiTheme="majorBidi" w:cstheme="majorBidi"/>
          <w:color w:val="000000"/>
        </w:rPr>
      </w:pPr>
      <w:proofErr w:type="gramStart"/>
      <w:r w:rsidRPr="00030A28">
        <w:rPr>
          <w:rFonts w:asciiTheme="majorBidi" w:hAnsiTheme="majorBidi" w:cstheme="majorBidi"/>
          <w:color w:val="000000"/>
        </w:rPr>
        <w:t>efficiency</w:t>
      </w:r>
      <w:proofErr w:type="gramEnd"/>
      <w:r w:rsidRPr="00030A28">
        <w:rPr>
          <w:rFonts w:asciiTheme="majorBidi" w:hAnsiTheme="majorBidi" w:cstheme="majorBidi"/>
          <w:color w:val="000000"/>
        </w:rPr>
        <w:t xml:space="preserve"> increases at a decreasing rate; if </w:t>
      </w:r>
      <w:r w:rsidRPr="00AA7876">
        <w:rPr>
          <w:rFonts w:ascii="TimesNewRoman" w:hAnsi="TimesNewRoman" w:cs="TimesNewRoman"/>
          <w:position w:val="-6"/>
          <w:sz w:val="24"/>
          <w:szCs w:val="24"/>
        </w:rPr>
        <w:object w:dxaOrig="540" w:dyaOrig="279">
          <v:shape id="_x0000_i1059" type="#_x0000_t75" style="width:26.3pt;height:14.4pt" o:ole="">
            <v:imagedata r:id="rId72" o:title=""/>
          </v:shape>
          <o:OLEObject Type="Embed" ProgID="Equation.DSMT4" ShapeID="_x0000_i1059" DrawAspect="Content" ObjectID="_1467420453" r:id="rId73"/>
        </w:object>
      </w:r>
      <w:r w:rsidRPr="00030A28">
        <w:rPr>
          <w:rFonts w:asciiTheme="majorBidi" w:hAnsiTheme="majorBidi" w:cstheme="majorBidi"/>
          <w:color w:val="000000"/>
        </w:rPr>
        <w:t xml:space="preserve">cost efficiency decreases at an increasing rate; and if </w:t>
      </w:r>
      <w:r w:rsidRPr="00AA7876">
        <w:rPr>
          <w:rFonts w:ascii="TimesNewRoman" w:hAnsi="TimesNewRoman" w:cs="TimesNewRoman"/>
          <w:position w:val="-6"/>
          <w:sz w:val="24"/>
          <w:szCs w:val="24"/>
        </w:rPr>
        <w:object w:dxaOrig="540" w:dyaOrig="279">
          <v:shape id="_x0000_i1060" type="#_x0000_t75" style="width:26.3pt;height:14.4pt" o:ole="">
            <v:imagedata r:id="rId74" o:title=""/>
          </v:shape>
          <o:OLEObject Type="Embed" ProgID="Equation.DSMT4" ShapeID="_x0000_i1060" DrawAspect="Content" ObjectID="_1467420454" r:id="rId75"/>
        </w:object>
      </w:r>
      <w:r w:rsidRPr="00030A28">
        <w:rPr>
          <w:rFonts w:asciiTheme="majorBidi" w:hAnsiTheme="majorBidi" w:cstheme="majorBidi"/>
          <w:color w:val="000000"/>
        </w:rPr>
        <w:t>cost efficiency</w:t>
      </w:r>
      <w:r>
        <w:rPr>
          <w:rFonts w:asciiTheme="majorBidi" w:hAnsiTheme="majorBidi" w:cstheme="majorBidi"/>
          <w:color w:val="000000"/>
        </w:rPr>
        <w:t xml:space="preserve"> </w:t>
      </w:r>
      <w:r w:rsidRPr="00030A28">
        <w:rPr>
          <w:rFonts w:asciiTheme="majorBidi" w:hAnsiTheme="majorBidi" w:cstheme="majorBidi"/>
          <w:color w:val="000000"/>
        </w:rPr>
        <w:t>remains the constant. Cost efficiency estimates under the time varying assumption can be obtained by the minimum mean</w:t>
      </w:r>
      <w:r>
        <w:rPr>
          <w:rFonts w:asciiTheme="majorBidi" w:hAnsiTheme="majorBidi" w:cstheme="majorBidi"/>
          <w:color w:val="000000"/>
        </w:rPr>
        <w:t xml:space="preserve"> </w:t>
      </w:r>
      <w:r w:rsidRPr="00030A28">
        <w:rPr>
          <w:rFonts w:asciiTheme="majorBidi" w:hAnsiTheme="majorBidi" w:cstheme="majorBidi"/>
          <w:color w:val="000000"/>
        </w:rPr>
        <w:t>square-</w:t>
      </w:r>
      <w:r>
        <w:rPr>
          <w:rFonts w:asciiTheme="majorBidi" w:hAnsiTheme="majorBidi" w:cstheme="majorBidi"/>
          <w:color w:val="000000"/>
        </w:rPr>
        <w:t xml:space="preserve"> </w:t>
      </w:r>
      <w:r w:rsidRPr="00030A28">
        <w:rPr>
          <w:rFonts w:asciiTheme="majorBidi" w:hAnsiTheme="majorBidi" w:cstheme="majorBidi"/>
          <w:color w:val="000000"/>
        </w:rPr>
        <w:t>error predictor (</w:t>
      </w:r>
      <w:proofErr w:type="spellStart"/>
      <w:r w:rsidRPr="00030A28">
        <w:rPr>
          <w:rFonts w:asciiTheme="majorBidi" w:hAnsiTheme="majorBidi" w:cstheme="majorBidi"/>
          <w:color w:val="000000"/>
        </w:rPr>
        <w:t>Kumbhakar</w:t>
      </w:r>
      <w:proofErr w:type="spellEnd"/>
      <w:r w:rsidRPr="00030A28">
        <w:rPr>
          <w:rFonts w:asciiTheme="majorBidi" w:hAnsiTheme="majorBidi" w:cstheme="majorBidi"/>
          <w:color w:val="000000"/>
        </w:rPr>
        <w:t xml:space="preserve"> &amp; Lovell, 2000: p. 170):</w:t>
      </w:r>
    </w:p>
    <w:p w:rsidR="00D575D2" w:rsidRDefault="00D575D2" w:rsidP="00D575D2">
      <w:pPr>
        <w:rPr>
          <w:rFonts w:asciiTheme="majorBidi" w:hAnsiTheme="majorBidi" w:cstheme="majorBidi"/>
        </w:rPr>
      </w:pPr>
    </w:p>
    <w:p w:rsidR="00D575D2" w:rsidRDefault="00D575D2" w:rsidP="00D575D2">
      <w:pPr>
        <w:rPr>
          <w:rFonts w:ascii="TimesNewRoman" w:hAnsi="TimesNewRoman" w:cs="TimesNewRoman"/>
          <w:sz w:val="24"/>
          <w:szCs w:val="24"/>
        </w:rPr>
      </w:pPr>
      <w:r w:rsidRPr="004B5A22">
        <w:rPr>
          <w:rFonts w:ascii="TimesNewRoman" w:hAnsi="TimesNewRoman" w:cs="TimesNewRoman"/>
          <w:position w:val="-32"/>
          <w:sz w:val="24"/>
          <w:szCs w:val="24"/>
        </w:rPr>
        <w:object w:dxaOrig="6960" w:dyaOrig="760">
          <v:shape id="_x0000_i1061" type="#_x0000_t75" style="width:337.45pt;height:38.2pt" o:ole="">
            <v:imagedata r:id="rId76" o:title=""/>
          </v:shape>
          <o:OLEObject Type="Embed" ProgID="Equation.DSMT4" ShapeID="_x0000_i1061" DrawAspect="Content" ObjectID="_1467420455" r:id="rId77"/>
        </w:object>
      </w:r>
      <w:r w:rsidR="00FB261A">
        <w:rPr>
          <w:rFonts w:ascii="TimesNewRoman" w:hAnsi="TimesNewRoman" w:cs="TimesNewRoman"/>
          <w:sz w:val="24"/>
          <w:szCs w:val="24"/>
        </w:rPr>
        <w:t xml:space="preserve">                   (2)</w:t>
      </w:r>
    </w:p>
    <w:p w:rsidR="00D575D2" w:rsidRDefault="00D575D2" w:rsidP="00D575D2">
      <w:pPr>
        <w:rPr>
          <w:rFonts w:asciiTheme="majorBidi" w:hAnsiTheme="majorBidi" w:cstheme="majorBidi"/>
          <w:color w:val="000000"/>
        </w:rPr>
      </w:pPr>
      <w:r w:rsidRPr="00960A41">
        <w:rPr>
          <w:rFonts w:asciiTheme="majorBidi" w:hAnsiTheme="majorBidi" w:cstheme="majorBidi"/>
          <w:color w:val="000000"/>
        </w:rPr>
        <w:t>Where</w:t>
      </w:r>
    </w:p>
    <w:p w:rsidR="00D575D2" w:rsidRDefault="00D575D2" w:rsidP="00D575D2">
      <w:pPr>
        <w:rPr>
          <w:rFonts w:asciiTheme="majorBidi" w:hAnsiTheme="majorBidi" w:cstheme="majorBidi"/>
          <w:color w:val="000000"/>
        </w:rPr>
      </w:pPr>
      <w:r w:rsidRPr="00E5348A">
        <w:rPr>
          <w:rFonts w:ascii="TimesNewRoman" w:hAnsi="TimesNewRoman" w:cs="TimesNewRoman"/>
          <w:position w:val="-48"/>
          <w:sz w:val="24"/>
          <w:szCs w:val="24"/>
        </w:rPr>
        <w:object w:dxaOrig="3519" w:dyaOrig="1140">
          <v:shape id="_x0000_i1062" type="#_x0000_t75" style="width:170.9pt;height:58.25pt" o:ole="">
            <v:imagedata r:id="rId78" o:title=""/>
          </v:shape>
          <o:OLEObject Type="Embed" ProgID="Equation.DSMT4" ShapeID="_x0000_i1062" DrawAspect="Content" ObjectID="_1467420456" r:id="rId79"/>
        </w:object>
      </w:r>
    </w:p>
    <w:p w:rsidR="00D575D2" w:rsidRDefault="00D575D2" w:rsidP="00FB261A">
      <w:pPr>
        <w:autoSpaceDE w:val="0"/>
        <w:autoSpaceDN w:val="0"/>
        <w:adjustRightInd w:val="0"/>
        <w:spacing w:after="0" w:line="240" w:lineRule="auto"/>
        <w:rPr>
          <w:rFonts w:asciiTheme="majorBidi" w:hAnsiTheme="majorBidi" w:cstheme="majorBidi"/>
          <w:color w:val="000000"/>
        </w:rPr>
      </w:pPr>
      <w:proofErr w:type="gramStart"/>
      <w:r>
        <w:rPr>
          <w:rFonts w:asciiTheme="majorBidi" w:hAnsiTheme="majorBidi" w:cstheme="majorBidi"/>
        </w:rPr>
        <w:t xml:space="preserve">And </w:t>
      </w:r>
      <w:r w:rsidRPr="00466881">
        <w:rPr>
          <w:rFonts w:ascii="TimesNewRoman" w:hAnsi="TimesNewRoman" w:cs="TimesNewRoman"/>
          <w:position w:val="-10"/>
          <w:sz w:val="24"/>
          <w:szCs w:val="24"/>
        </w:rPr>
        <w:object w:dxaOrig="420" w:dyaOrig="320">
          <v:shape id="_x0000_i1063" type="#_x0000_t75" style="width:20.65pt;height:16.3pt" o:ole="">
            <v:imagedata r:id="rId80" o:title=""/>
          </v:shape>
          <o:OLEObject Type="Embed" ProgID="Equation.DSMT4" ShapeID="_x0000_i1063" DrawAspect="Content" ObjectID="_1467420457" r:id="rId81"/>
        </w:object>
      </w:r>
      <w:r>
        <w:rPr>
          <w:rFonts w:ascii="TimesNewRoman" w:hAnsi="TimesNewRoman" w:cs="TimesNewRoman"/>
          <w:sz w:val="24"/>
          <w:szCs w:val="24"/>
        </w:rPr>
        <w:t xml:space="preserve"> </w:t>
      </w:r>
      <w:r w:rsidR="00FB261A">
        <w:rPr>
          <w:rFonts w:asciiTheme="majorBidi" w:hAnsiTheme="majorBidi" w:cstheme="majorBidi"/>
          <w:color w:val="000000"/>
        </w:rPr>
        <w:t>stands for</w:t>
      </w:r>
      <w:r w:rsidRPr="00960A41">
        <w:rPr>
          <w:rFonts w:asciiTheme="majorBidi" w:hAnsiTheme="majorBidi" w:cstheme="majorBidi"/>
          <w:color w:val="000000"/>
        </w:rPr>
        <w:t xml:space="preserve"> standard normal cumulative distribution function.</w:t>
      </w:r>
      <w:proofErr w:type="gramEnd"/>
    </w:p>
    <w:p w:rsidR="00D575D2" w:rsidRDefault="00D575D2" w:rsidP="00FB261A">
      <w:pPr>
        <w:autoSpaceDE w:val="0"/>
        <w:autoSpaceDN w:val="0"/>
        <w:adjustRightInd w:val="0"/>
        <w:spacing w:after="0" w:line="240" w:lineRule="auto"/>
        <w:rPr>
          <w:rFonts w:asciiTheme="majorBidi" w:hAnsiTheme="majorBidi" w:cstheme="majorBidi"/>
          <w:color w:val="000000"/>
        </w:rPr>
      </w:pPr>
      <w:r w:rsidRPr="00960A41">
        <w:rPr>
          <w:rFonts w:asciiTheme="majorBidi" w:hAnsiTheme="majorBidi" w:cstheme="majorBidi"/>
          <w:color w:val="000000"/>
        </w:rPr>
        <w:lastRenderedPageBreak/>
        <w:t xml:space="preserve">The </w:t>
      </w:r>
      <w:proofErr w:type="gramStart"/>
      <w:r w:rsidRPr="00960A41">
        <w:rPr>
          <w:rFonts w:asciiTheme="majorBidi" w:hAnsiTheme="majorBidi" w:cstheme="majorBidi"/>
          <w:color w:val="000000"/>
        </w:rPr>
        <w:t xml:space="preserve">economies of scale measure </w:t>
      </w:r>
      <w:r w:rsidR="00FB261A">
        <w:rPr>
          <w:rFonts w:asciiTheme="majorBidi" w:hAnsiTheme="majorBidi" w:cstheme="majorBidi"/>
          <w:color w:val="000000"/>
        </w:rPr>
        <w:t>is</w:t>
      </w:r>
      <w:proofErr w:type="gramEnd"/>
      <w:r w:rsidRPr="00960A41">
        <w:rPr>
          <w:rFonts w:asciiTheme="majorBidi" w:hAnsiTheme="majorBidi" w:cstheme="majorBidi"/>
          <w:color w:val="000000"/>
        </w:rPr>
        <w:t xml:space="preserve"> used to gain information concerning how banks manage their average costs</w:t>
      </w:r>
      <w:r>
        <w:rPr>
          <w:rFonts w:asciiTheme="majorBidi" w:hAnsiTheme="majorBidi" w:cstheme="majorBidi"/>
          <w:color w:val="000000"/>
        </w:rPr>
        <w:t xml:space="preserve"> </w:t>
      </w:r>
      <w:r w:rsidRPr="00960A41">
        <w:rPr>
          <w:rFonts w:asciiTheme="majorBidi" w:hAnsiTheme="majorBidi" w:cstheme="majorBidi"/>
          <w:color w:val="000000"/>
        </w:rPr>
        <w:t xml:space="preserve">related to proportional change in their outputs. </w:t>
      </w:r>
      <w:r w:rsidR="00FB261A">
        <w:rPr>
          <w:rFonts w:asciiTheme="majorBidi" w:hAnsiTheme="majorBidi" w:cstheme="majorBidi"/>
          <w:color w:val="000000"/>
        </w:rPr>
        <w:t>We can estimate the s</w:t>
      </w:r>
      <w:r w:rsidRPr="00960A41">
        <w:rPr>
          <w:rFonts w:asciiTheme="majorBidi" w:hAnsiTheme="majorBidi" w:cstheme="majorBidi"/>
          <w:color w:val="000000"/>
        </w:rPr>
        <w:t>cale economies (SE) by summing the partial derivatives of</w:t>
      </w:r>
      <w:r>
        <w:rPr>
          <w:rFonts w:asciiTheme="majorBidi" w:hAnsiTheme="majorBidi" w:cstheme="majorBidi"/>
          <w:color w:val="000000"/>
        </w:rPr>
        <w:t xml:space="preserve"> </w:t>
      </w:r>
      <w:r w:rsidRPr="00960A41">
        <w:rPr>
          <w:rFonts w:asciiTheme="majorBidi" w:hAnsiTheme="majorBidi" w:cstheme="majorBidi"/>
          <w:color w:val="000000"/>
        </w:rPr>
        <w:t>total cost with respect to each output quantities, i.e.</w:t>
      </w:r>
    </w:p>
    <w:p w:rsidR="00D575D2" w:rsidRDefault="00D575D2" w:rsidP="00D575D2">
      <w:pPr>
        <w:autoSpaceDE w:val="0"/>
        <w:autoSpaceDN w:val="0"/>
        <w:adjustRightInd w:val="0"/>
        <w:spacing w:after="0" w:line="240" w:lineRule="auto"/>
        <w:rPr>
          <w:rFonts w:asciiTheme="majorBidi" w:hAnsiTheme="majorBidi" w:cstheme="majorBidi"/>
          <w:color w:val="000000"/>
        </w:rPr>
      </w:pPr>
    </w:p>
    <w:p w:rsidR="00D575D2" w:rsidRDefault="00D575D2" w:rsidP="00D575D2">
      <w:pPr>
        <w:rPr>
          <w:rFonts w:asciiTheme="majorBidi" w:hAnsiTheme="majorBidi" w:cstheme="majorBidi"/>
        </w:rPr>
      </w:pPr>
      <w:r w:rsidRPr="003C2705">
        <w:rPr>
          <w:rFonts w:ascii="TimesNewRoman" w:hAnsi="TimesNewRoman" w:cs="TimesNewRoman"/>
          <w:position w:val="-192"/>
          <w:sz w:val="24"/>
          <w:szCs w:val="24"/>
        </w:rPr>
        <w:object w:dxaOrig="5700" w:dyaOrig="3800">
          <v:shape id="_x0000_i1064" type="#_x0000_t75" style="width:276.75pt;height:194.1pt" o:ole="">
            <v:imagedata r:id="rId82" o:title=""/>
          </v:shape>
          <o:OLEObject Type="Embed" ProgID="Equation.DSMT4" ShapeID="_x0000_i1064" DrawAspect="Content" ObjectID="_1467420458" r:id="rId83"/>
        </w:object>
      </w:r>
      <w:r w:rsidR="00FB261A">
        <w:rPr>
          <w:rFonts w:ascii="TimesNewRoman" w:hAnsi="TimesNewRoman" w:cs="TimesNewRoman"/>
          <w:sz w:val="24"/>
          <w:szCs w:val="24"/>
        </w:rPr>
        <w:t xml:space="preserve">                               (3)</w:t>
      </w:r>
    </w:p>
    <w:p w:rsidR="00D575D2" w:rsidRDefault="00D575D2" w:rsidP="00FB261A">
      <w:pPr>
        <w:autoSpaceDE w:val="0"/>
        <w:autoSpaceDN w:val="0"/>
        <w:adjustRightInd w:val="0"/>
        <w:spacing w:after="0" w:line="240" w:lineRule="auto"/>
        <w:rPr>
          <w:rFonts w:asciiTheme="majorBidi" w:hAnsiTheme="majorBidi" w:cstheme="majorBidi"/>
          <w:color w:val="000000"/>
        </w:rPr>
      </w:pPr>
      <w:r w:rsidRPr="00960A41">
        <w:rPr>
          <w:rFonts w:asciiTheme="majorBidi" w:hAnsiTheme="majorBidi" w:cstheme="majorBidi"/>
          <w:color w:val="000000"/>
        </w:rPr>
        <w:t xml:space="preserve">Note that if SE is </w:t>
      </w:r>
      <w:r w:rsidR="00FB261A">
        <w:rPr>
          <w:rFonts w:asciiTheme="majorBidi" w:hAnsiTheme="majorBidi" w:cstheme="majorBidi"/>
          <w:color w:val="000000"/>
        </w:rPr>
        <w:t>greater</w:t>
      </w:r>
      <w:r w:rsidRPr="00960A41">
        <w:rPr>
          <w:rFonts w:asciiTheme="majorBidi" w:hAnsiTheme="majorBidi" w:cstheme="majorBidi"/>
          <w:color w:val="000000"/>
        </w:rPr>
        <w:t xml:space="preserve"> than 1, banks exhibit </w:t>
      </w:r>
      <w:r w:rsidR="00FB261A">
        <w:rPr>
          <w:rFonts w:asciiTheme="majorBidi" w:hAnsiTheme="majorBidi" w:cstheme="majorBidi"/>
          <w:color w:val="000000"/>
        </w:rPr>
        <w:t>decreasing</w:t>
      </w:r>
      <w:r w:rsidRPr="00960A41">
        <w:rPr>
          <w:rFonts w:asciiTheme="majorBidi" w:hAnsiTheme="majorBidi" w:cstheme="majorBidi"/>
          <w:color w:val="000000"/>
        </w:rPr>
        <w:t xml:space="preserve"> returns to scale; if SE is equal to 1, banks exhibit constant returns to</w:t>
      </w:r>
      <w:r>
        <w:rPr>
          <w:rFonts w:asciiTheme="majorBidi" w:hAnsiTheme="majorBidi" w:cstheme="majorBidi"/>
          <w:color w:val="000000"/>
        </w:rPr>
        <w:t xml:space="preserve"> </w:t>
      </w:r>
      <w:r w:rsidRPr="00960A41">
        <w:rPr>
          <w:rFonts w:asciiTheme="majorBidi" w:hAnsiTheme="majorBidi" w:cstheme="majorBidi"/>
          <w:color w:val="000000"/>
        </w:rPr>
        <w:t xml:space="preserve">scale; </w:t>
      </w:r>
      <w:r w:rsidR="00FB261A">
        <w:rPr>
          <w:rFonts w:asciiTheme="majorBidi" w:hAnsiTheme="majorBidi" w:cstheme="majorBidi"/>
          <w:color w:val="000000"/>
        </w:rPr>
        <w:t>finally</w:t>
      </w:r>
      <w:r w:rsidRPr="00960A41">
        <w:rPr>
          <w:rFonts w:asciiTheme="majorBidi" w:hAnsiTheme="majorBidi" w:cstheme="majorBidi"/>
          <w:color w:val="000000"/>
        </w:rPr>
        <w:t xml:space="preserve"> if SE is </w:t>
      </w:r>
      <w:r w:rsidR="00FB261A">
        <w:rPr>
          <w:rFonts w:asciiTheme="majorBidi" w:hAnsiTheme="majorBidi" w:cstheme="majorBidi"/>
          <w:color w:val="000000"/>
        </w:rPr>
        <w:t>less</w:t>
      </w:r>
      <w:r w:rsidRPr="00960A41">
        <w:rPr>
          <w:rFonts w:asciiTheme="majorBidi" w:hAnsiTheme="majorBidi" w:cstheme="majorBidi"/>
          <w:color w:val="000000"/>
        </w:rPr>
        <w:t xml:space="preserve"> than 1, banks exhibit </w:t>
      </w:r>
      <w:r w:rsidR="00FB261A">
        <w:rPr>
          <w:rFonts w:asciiTheme="majorBidi" w:hAnsiTheme="majorBidi" w:cstheme="majorBidi"/>
          <w:color w:val="000000"/>
        </w:rPr>
        <w:t>increasing</w:t>
      </w:r>
      <w:r w:rsidRPr="00960A41">
        <w:rPr>
          <w:rFonts w:asciiTheme="majorBidi" w:hAnsiTheme="majorBidi" w:cstheme="majorBidi"/>
          <w:color w:val="000000"/>
        </w:rPr>
        <w:t xml:space="preserve"> returns to scale. Economies of scale exist if a</w:t>
      </w:r>
      <w:r>
        <w:rPr>
          <w:rFonts w:asciiTheme="majorBidi" w:hAnsiTheme="majorBidi" w:cstheme="majorBidi"/>
          <w:color w:val="000000"/>
        </w:rPr>
        <w:t xml:space="preserve"> </w:t>
      </w:r>
      <w:r w:rsidRPr="00960A41">
        <w:rPr>
          <w:rFonts w:asciiTheme="majorBidi" w:hAnsiTheme="majorBidi" w:cstheme="majorBidi"/>
          <w:color w:val="000000"/>
        </w:rPr>
        <w:t>proportional increase in all outputs leads to a less than equal proportional increase in average cost.</w:t>
      </w:r>
      <w:r>
        <w:rPr>
          <w:rFonts w:asciiTheme="majorBidi" w:hAnsiTheme="majorBidi" w:cstheme="majorBidi"/>
          <w:color w:val="000000"/>
        </w:rPr>
        <w:t xml:space="preserve"> </w:t>
      </w:r>
      <w:r w:rsidRPr="00960A41">
        <w:rPr>
          <w:rFonts w:asciiTheme="majorBidi" w:hAnsiTheme="majorBidi" w:cstheme="majorBidi"/>
          <w:color w:val="000000"/>
        </w:rPr>
        <w:t>From the cost function in (1), technological progress can also be estimated. The rate of technical progress is provided by:</w:t>
      </w:r>
    </w:p>
    <w:p w:rsidR="00D575D2" w:rsidRDefault="008C202A" w:rsidP="00D575D2">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noProof/>
          <w:color w:val="000000"/>
        </w:rPr>
        <w:pict>
          <v:shape id="_x0000_s1027" type="#_x0000_t75" style="position:absolute;margin-left:0;margin-top:6.1pt;width:249.75pt;height:36pt;z-index:251660288;mso-position-horizontal-relative:text;mso-position-vertical-relative:text">
            <v:imagedata r:id="rId84" o:title=""/>
            <w10:wrap type="square" side="right"/>
          </v:shape>
          <o:OLEObject Type="Embed" ProgID="Equation.DSMT4" ShapeID="_x0000_s1027" DrawAspect="Content" ObjectID="_1467420463" r:id="rId85"/>
        </w:pict>
      </w:r>
    </w:p>
    <w:p w:rsidR="00D575D2" w:rsidRDefault="007C11AB" w:rsidP="00D04FB1">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00D04FB1">
        <w:rPr>
          <w:rFonts w:asciiTheme="majorBidi" w:hAnsiTheme="majorBidi" w:cstheme="majorBidi"/>
        </w:rPr>
        <w:t xml:space="preserve">  </w:t>
      </w:r>
      <w:r>
        <w:rPr>
          <w:rFonts w:asciiTheme="majorBidi" w:hAnsiTheme="majorBidi" w:cstheme="majorBidi"/>
        </w:rPr>
        <w:t xml:space="preserve"> (4)</w:t>
      </w:r>
    </w:p>
    <w:p w:rsidR="0048288A" w:rsidRDefault="0048288A" w:rsidP="00D04FB1">
      <w:pPr>
        <w:autoSpaceDE w:val="0"/>
        <w:autoSpaceDN w:val="0"/>
        <w:adjustRightInd w:val="0"/>
        <w:spacing w:after="0" w:line="240" w:lineRule="auto"/>
        <w:rPr>
          <w:rFonts w:asciiTheme="majorBidi" w:hAnsiTheme="majorBidi" w:cstheme="majorBidi"/>
        </w:rPr>
      </w:pPr>
    </w:p>
    <w:p w:rsidR="0048288A" w:rsidRPr="00960A41" w:rsidRDefault="0048288A" w:rsidP="00D04FB1">
      <w:pPr>
        <w:autoSpaceDE w:val="0"/>
        <w:autoSpaceDN w:val="0"/>
        <w:adjustRightInd w:val="0"/>
        <w:spacing w:after="0" w:line="240" w:lineRule="auto"/>
        <w:rPr>
          <w:rFonts w:asciiTheme="majorBidi" w:hAnsiTheme="majorBidi" w:cstheme="majorBidi"/>
        </w:rPr>
      </w:pPr>
    </w:p>
    <w:p w:rsidR="00D575D2" w:rsidRDefault="00D575D2" w:rsidP="00FC6E5C">
      <w:pPr>
        <w:autoSpaceDE w:val="0"/>
        <w:autoSpaceDN w:val="0"/>
        <w:adjustRightInd w:val="0"/>
        <w:spacing w:after="0" w:line="240" w:lineRule="auto"/>
        <w:rPr>
          <w:rFonts w:ascii="TimesNewRoman" w:hAnsi="TimesNewRoman" w:cs="TimesNewRoman"/>
          <w:sz w:val="24"/>
          <w:szCs w:val="24"/>
        </w:rPr>
      </w:pPr>
      <w:r w:rsidRPr="00960A41">
        <w:rPr>
          <w:rFonts w:asciiTheme="majorBidi" w:hAnsiTheme="majorBidi" w:cstheme="majorBidi"/>
          <w:color w:val="000000"/>
        </w:rPr>
        <w:t xml:space="preserve">Following </w:t>
      </w:r>
      <w:proofErr w:type="spellStart"/>
      <w:r w:rsidRPr="00960A41">
        <w:rPr>
          <w:rFonts w:asciiTheme="majorBidi" w:hAnsiTheme="majorBidi" w:cstheme="majorBidi"/>
          <w:color w:val="000000"/>
        </w:rPr>
        <w:t>Baltagi</w:t>
      </w:r>
      <w:proofErr w:type="spellEnd"/>
      <w:r w:rsidRPr="00960A41">
        <w:rPr>
          <w:rFonts w:asciiTheme="majorBidi" w:hAnsiTheme="majorBidi" w:cstheme="majorBidi"/>
          <w:color w:val="000000"/>
        </w:rPr>
        <w:t xml:space="preserve"> and Griffin (1988), technological progress (TP) exists when TP is negative and technological regress is</w:t>
      </w:r>
      <w:r>
        <w:rPr>
          <w:rFonts w:asciiTheme="majorBidi" w:hAnsiTheme="majorBidi" w:cstheme="majorBidi"/>
          <w:color w:val="000000"/>
        </w:rPr>
        <w:t xml:space="preserve"> </w:t>
      </w:r>
      <w:r w:rsidRPr="00960A41">
        <w:rPr>
          <w:rFonts w:asciiTheme="majorBidi" w:hAnsiTheme="majorBidi" w:cstheme="majorBidi"/>
          <w:color w:val="000000"/>
        </w:rPr>
        <w:t>implied by positive TP. Th</w:t>
      </w:r>
      <w:r w:rsidR="00FC6E5C">
        <w:rPr>
          <w:rFonts w:asciiTheme="majorBidi" w:hAnsiTheme="majorBidi" w:cstheme="majorBidi"/>
          <w:color w:val="000000"/>
        </w:rPr>
        <w:t>e</w:t>
      </w:r>
      <w:r w:rsidRPr="00960A41">
        <w:rPr>
          <w:rFonts w:asciiTheme="majorBidi" w:hAnsiTheme="majorBidi" w:cstheme="majorBidi"/>
          <w:color w:val="000000"/>
        </w:rPr>
        <w:t xml:space="preserve"> major components contribute to technological progress are: pure</w:t>
      </w:r>
      <w:r>
        <w:rPr>
          <w:rFonts w:asciiTheme="majorBidi" w:hAnsiTheme="majorBidi" w:cstheme="majorBidi"/>
          <w:color w:val="000000"/>
        </w:rPr>
        <w:t xml:space="preserve"> </w:t>
      </w:r>
      <w:r w:rsidRPr="00960A41">
        <w:rPr>
          <w:rFonts w:asciiTheme="majorBidi" w:hAnsiTheme="majorBidi" w:cstheme="majorBidi"/>
          <w:color w:val="000000"/>
        </w:rPr>
        <w:t xml:space="preserve">technological </w:t>
      </w:r>
      <w:proofErr w:type="gramStart"/>
      <w:r w:rsidRPr="00960A41">
        <w:rPr>
          <w:rFonts w:asciiTheme="majorBidi" w:hAnsiTheme="majorBidi" w:cstheme="majorBidi"/>
          <w:color w:val="000000"/>
        </w:rPr>
        <w:t xml:space="preserve">progress </w:t>
      </w:r>
      <w:proofErr w:type="gramEnd"/>
      <w:r w:rsidRPr="00BB68FE">
        <w:rPr>
          <w:rFonts w:ascii="TimesNewRoman" w:hAnsi="TimesNewRoman" w:cs="TimesNewRoman"/>
          <w:position w:val="-12"/>
          <w:sz w:val="24"/>
          <w:szCs w:val="24"/>
        </w:rPr>
        <w:object w:dxaOrig="880" w:dyaOrig="360">
          <v:shape id="_x0000_i1065" type="#_x0000_t75" style="width:42.55pt;height:18.8pt" o:ole="">
            <v:imagedata r:id="rId86" o:title=""/>
          </v:shape>
          <o:OLEObject Type="Embed" ProgID="Equation.DSMT4" ShapeID="_x0000_i1065" DrawAspect="Content" ObjectID="_1467420459" r:id="rId87"/>
        </w:object>
      </w:r>
      <w:r w:rsidRPr="00960A41">
        <w:rPr>
          <w:rFonts w:asciiTheme="majorBidi" w:hAnsiTheme="majorBidi" w:cstheme="majorBidi"/>
          <w:color w:val="000000"/>
        </w:rPr>
        <w:t>; scale augmenting technological change,</w:t>
      </w:r>
      <w:r>
        <w:rPr>
          <w:rFonts w:asciiTheme="majorBidi" w:hAnsiTheme="majorBidi" w:cstheme="majorBidi"/>
          <w:color w:val="000000"/>
        </w:rPr>
        <w:t xml:space="preserve"> </w:t>
      </w:r>
      <w:r w:rsidRPr="00A86359">
        <w:rPr>
          <w:rFonts w:ascii="TimesNewRoman" w:hAnsi="TimesNewRoman" w:cs="TimesNewRoman"/>
          <w:position w:val="-30"/>
          <w:sz w:val="24"/>
          <w:szCs w:val="24"/>
        </w:rPr>
        <w:object w:dxaOrig="1219" w:dyaOrig="700">
          <v:shape id="_x0000_i1066" type="#_x0000_t75" style="width:58.85pt;height:36.3pt" o:ole="">
            <v:imagedata r:id="rId88" o:title=""/>
          </v:shape>
          <o:OLEObject Type="Embed" ProgID="Equation.DSMT4" ShapeID="_x0000_i1066" DrawAspect="Content" ObjectID="_1467420460" r:id="rId89"/>
        </w:object>
      </w:r>
      <w:r w:rsidRPr="00960A41">
        <w:rPr>
          <w:rFonts w:asciiTheme="majorBidi" w:hAnsiTheme="majorBidi" w:cstheme="majorBidi"/>
          <w:color w:val="000000"/>
        </w:rPr>
        <w:t>, which represents change due to</w:t>
      </w:r>
      <w:r>
        <w:rPr>
          <w:rFonts w:asciiTheme="majorBidi" w:hAnsiTheme="majorBidi" w:cstheme="majorBidi"/>
          <w:color w:val="000000"/>
        </w:rPr>
        <w:t xml:space="preserve"> </w:t>
      </w:r>
      <w:r w:rsidRPr="00960A41">
        <w:rPr>
          <w:rFonts w:asciiTheme="majorBidi" w:hAnsiTheme="majorBidi" w:cstheme="majorBidi"/>
          <w:color w:val="000000"/>
        </w:rPr>
        <w:t>modifications of production scale; and non-neutral technological change</w:t>
      </w:r>
      <w:r>
        <w:rPr>
          <w:rFonts w:asciiTheme="majorBidi" w:hAnsiTheme="majorBidi" w:cstheme="majorBidi"/>
          <w:color w:val="000000"/>
        </w:rPr>
        <w:t xml:space="preserve"> </w:t>
      </w:r>
      <w:r w:rsidRPr="00C65645">
        <w:rPr>
          <w:rFonts w:ascii="TimesNewRoman" w:hAnsi="TimesNewRoman" w:cs="TimesNewRoman"/>
          <w:position w:val="-28"/>
          <w:sz w:val="24"/>
          <w:szCs w:val="24"/>
        </w:rPr>
        <w:object w:dxaOrig="1260" w:dyaOrig="680">
          <v:shape id="_x0000_i1067" type="#_x0000_t75" style="width:62pt;height:34.45pt" o:ole="">
            <v:imagedata r:id="rId90" o:title=""/>
          </v:shape>
          <o:OLEObject Type="Embed" ProgID="Equation.DSMT4" ShapeID="_x0000_i1067" DrawAspect="Content" ObjectID="_1467420461" r:id="rId91"/>
        </w:object>
      </w:r>
      <w:r>
        <w:rPr>
          <w:rFonts w:ascii="TimesNewRoman" w:hAnsi="TimesNewRoman" w:cs="TimesNewRoman"/>
          <w:sz w:val="24"/>
          <w:szCs w:val="24"/>
        </w:rPr>
        <w:t>.</w:t>
      </w:r>
    </w:p>
    <w:p w:rsidR="00D575D2" w:rsidRPr="00FA5680" w:rsidRDefault="00FA5680" w:rsidP="00FA5680">
      <w:pPr>
        <w:pStyle w:val="ListParagraph"/>
        <w:numPr>
          <w:ilvl w:val="0"/>
          <w:numId w:val="1"/>
        </w:numPr>
        <w:rPr>
          <w:rFonts w:asciiTheme="majorBidi" w:hAnsiTheme="majorBidi" w:cstheme="majorBidi"/>
          <w:b/>
          <w:bCs/>
        </w:rPr>
      </w:pPr>
      <w:r w:rsidRPr="00FA5680">
        <w:rPr>
          <w:rFonts w:asciiTheme="majorBidi" w:hAnsiTheme="majorBidi" w:cstheme="majorBidi"/>
          <w:b/>
          <w:bCs/>
        </w:rPr>
        <w:t>D</w:t>
      </w:r>
      <w:r w:rsidR="00D575D2" w:rsidRPr="00FA5680">
        <w:rPr>
          <w:rFonts w:asciiTheme="majorBidi" w:hAnsiTheme="majorBidi" w:cstheme="majorBidi"/>
          <w:b/>
          <w:bCs/>
        </w:rPr>
        <w:t>ata</w:t>
      </w:r>
    </w:p>
    <w:p w:rsidR="00D575D2" w:rsidRDefault="00D575D2" w:rsidP="00E14A98">
      <w:pPr>
        <w:autoSpaceDE w:val="0"/>
        <w:autoSpaceDN w:val="0"/>
        <w:adjustRightInd w:val="0"/>
        <w:spacing w:after="0" w:line="240" w:lineRule="auto"/>
        <w:rPr>
          <w:rFonts w:asciiTheme="majorBidi" w:hAnsiTheme="majorBidi" w:cstheme="majorBidi"/>
          <w:color w:val="000000"/>
        </w:rPr>
      </w:pPr>
      <w:r w:rsidRPr="00305E4A">
        <w:rPr>
          <w:rFonts w:asciiTheme="majorBidi" w:hAnsiTheme="majorBidi" w:cstheme="majorBidi"/>
          <w:color w:val="000000"/>
        </w:rPr>
        <w:t>Statistical population of this study is the banking system of Iran</w:t>
      </w:r>
      <w:r>
        <w:rPr>
          <w:rFonts w:asciiTheme="majorBidi" w:hAnsiTheme="majorBidi" w:cstheme="majorBidi"/>
          <w:color w:val="000000"/>
        </w:rPr>
        <w:t xml:space="preserve"> since 1999 to 2012. R</w:t>
      </w:r>
      <w:r w:rsidRPr="007755A0">
        <w:rPr>
          <w:rFonts w:asciiTheme="majorBidi" w:hAnsiTheme="majorBidi" w:cstheme="majorBidi"/>
          <w:color w:val="000000"/>
        </w:rPr>
        <w:t>equired data has been extracted from the reports of banks account balance and financial reports of Iran’s central bank</w:t>
      </w:r>
      <w:r>
        <w:rPr>
          <w:rFonts w:asciiTheme="majorBidi" w:hAnsiTheme="majorBidi" w:cstheme="majorBidi"/>
          <w:color w:val="000000"/>
        </w:rPr>
        <w:t>. I use unbalanced panel data for</w:t>
      </w:r>
      <w:r w:rsidRPr="007755A0">
        <w:rPr>
          <w:rFonts w:asciiTheme="majorBidi" w:hAnsiTheme="majorBidi" w:cstheme="majorBidi"/>
          <w:color w:val="000000"/>
        </w:rPr>
        <w:t xml:space="preserve"> </w:t>
      </w:r>
      <w:r w:rsidR="00D73009">
        <w:rPr>
          <w:rFonts w:asciiTheme="majorBidi" w:hAnsiTheme="majorBidi" w:cstheme="majorBidi"/>
          <w:color w:val="000000"/>
        </w:rPr>
        <w:t>21 Iranian banks (</w:t>
      </w:r>
      <w:r w:rsidR="001B0CE4">
        <w:rPr>
          <w:rFonts w:asciiTheme="majorBidi" w:hAnsiTheme="majorBidi" w:cstheme="majorBidi"/>
          <w:color w:val="000000"/>
        </w:rPr>
        <w:t xml:space="preserve">namely; </w:t>
      </w:r>
      <w:proofErr w:type="spellStart"/>
      <w:r w:rsidR="00D73009">
        <w:rPr>
          <w:rFonts w:ascii="TimesNewRomanPSMT" w:hAnsi="TimesNewRomanPSMT" w:cs="TimesNewRomanPSMT"/>
          <w:sz w:val="21"/>
          <w:szCs w:val="21"/>
        </w:rPr>
        <w:t>Melli</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Tejarat</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Saderat</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Mellat</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Sepah</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Refah</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Maskan</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Keshavarzi</w:t>
      </w:r>
      <w:proofErr w:type="spellEnd"/>
      <w:r w:rsidR="00D73009">
        <w:rPr>
          <w:rFonts w:ascii="TimesNewRomanPSMT" w:hAnsi="TimesNewRomanPSMT" w:cs="TimesNewRomanPSMT"/>
          <w:sz w:val="21"/>
          <w:szCs w:val="21"/>
        </w:rPr>
        <w:t xml:space="preserve">, Industry and Mine, Export Development, </w:t>
      </w:r>
      <w:proofErr w:type="spellStart"/>
      <w:r w:rsidR="00D73009">
        <w:rPr>
          <w:rFonts w:ascii="TimesNewRomanPSMT" w:hAnsi="TimesNewRomanPSMT" w:cs="TimesNewRomanPSMT"/>
          <w:sz w:val="21"/>
          <w:szCs w:val="21"/>
        </w:rPr>
        <w:t>Parsian</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Pasargad</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Karafarin</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Eghtesad</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Novin</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Saman</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Ansar</w:t>
      </w:r>
      <w:proofErr w:type="spellEnd"/>
      <w:r w:rsidR="00DC255F">
        <w:rPr>
          <w:rFonts w:ascii="TimesNewRomanPSMT" w:hAnsi="TimesNewRomanPSMT" w:cs="TimesNewRomanPSMT"/>
          <w:sz w:val="21"/>
          <w:szCs w:val="21"/>
        </w:rPr>
        <w:t>, Post Bank, Da</w:t>
      </w:r>
      <w:r w:rsidR="00D73009">
        <w:rPr>
          <w:rFonts w:ascii="TimesNewRomanPSMT" w:hAnsi="TimesNewRomanPSMT" w:cs="TimesNewRomanPSMT"/>
          <w:sz w:val="21"/>
          <w:szCs w:val="21"/>
        </w:rPr>
        <w:t xml:space="preserve">y, </w:t>
      </w:r>
      <w:proofErr w:type="spellStart"/>
      <w:r w:rsidR="00D73009">
        <w:rPr>
          <w:rFonts w:ascii="TimesNewRomanPSMT" w:hAnsi="TimesNewRomanPSMT" w:cs="TimesNewRomanPSMT"/>
          <w:sz w:val="21"/>
          <w:szCs w:val="21"/>
        </w:rPr>
        <w:t>Sarmayeh</w:t>
      </w:r>
      <w:proofErr w:type="spellEnd"/>
      <w:r w:rsidR="00D73009">
        <w:rPr>
          <w:rFonts w:ascii="TimesNewRomanPSMT" w:hAnsi="TimesNewRomanPSMT" w:cs="TimesNewRomanPSMT"/>
          <w:sz w:val="21"/>
          <w:szCs w:val="21"/>
        </w:rPr>
        <w:t xml:space="preserve">, </w:t>
      </w:r>
      <w:proofErr w:type="spellStart"/>
      <w:r w:rsidR="00D73009">
        <w:rPr>
          <w:rFonts w:ascii="TimesNewRomanPSMT" w:hAnsi="TimesNewRomanPSMT" w:cs="TimesNewRomanPSMT"/>
          <w:sz w:val="21"/>
          <w:szCs w:val="21"/>
        </w:rPr>
        <w:t>Sina</w:t>
      </w:r>
      <w:proofErr w:type="spellEnd"/>
      <w:r w:rsidR="00D73009">
        <w:rPr>
          <w:rFonts w:ascii="TimesNewRomanPSMT" w:hAnsi="TimesNewRomanPSMT" w:cs="TimesNewRomanPSMT"/>
          <w:sz w:val="21"/>
          <w:szCs w:val="21"/>
        </w:rPr>
        <w:t xml:space="preserve">, and </w:t>
      </w:r>
      <w:r w:rsidR="00DC255F">
        <w:rPr>
          <w:rFonts w:ascii="TimesNewRomanPSMT" w:hAnsi="TimesNewRomanPSMT" w:cs="TimesNewRomanPSMT"/>
          <w:sz w:val="21"/>
          <w:szCs w:val="21"/>
        </w:rPr>
        <w:t>City</w:t>
      </w:r>
      <w:r w:rsidR="00D73009">
        <w:rPr>
          <w:rFonts w:ascii="TimesNewRomanPSMT" w:hAnsi="TimesNewRomanPSMT" w:cs="TimesNewRomanPSMT"/>
          <w:sz w:val="21"/>
          <w:szCs w:val="21"/>
        </w:rPr>
        <w:t>)</w:t>
      </w:r>
      <w:r w:rsidR="00D73009">
        <w:rPr>
          <w:rFonts w:asciiTheme="majorBidi" w:hAnsiTheme="majorBidi" w:cstheme="majorBidi"/>
          <w:color w:val="000000"/>
        </w:rPr>
        <w:t xml:space="preserve"> </w:t>
      </w:r>
      <w:r w:rsidR="00DC255F">
        <w:rPr>
          <w:rFonts w:asciiTheme="majorBidi" w:hAnsiTheme="majorBidi" w:cstheme="majorBidi"/>
          <w:color w:val="000000"/>
        </w:rPr>
        <w:t>with</w:t>
      </w:r>
      <w:r w:rsidR="00D73009">
        <w:rPr>
          <w:rFonts w:asciiTheme="majorBidi" w:hAnsiTheme="majorBidi" w:cstheme="majorBidi"/>
          <w:color w:val="000000"/>
        </w:rPr>
        <w:t xml:space="preserve"> 3 different types of ownership including commercial government owned banks, specialized government owned banks and non-government owned banks</w:t>
      </w:r>
      <w:r w:rsidR="00DC255F">
        <w:rPr>
          <w:rStyle w:val="FootnoteReference"/>
          <w:rFonts w:asciiTheme="majorBidi" w:hAnsiTheme="majorBidi" w:cstheme="majorBidi"/>
          <w:color w:val="000000"/>
        </w:rPr>
        <w:footnoteReference w:id="3"/>
      </w:r>
      <w:r w:rsidR="00D73009">
        <w:rPr>
          <w:rFonts w:asciiTheme="majorBidi" w:hAnsiTheme="majorBidi" w:cstheme="majorBidi"/>
          <w:color w:val="000000"/>
        </w:rPr>
        <w:t xml:space="preserve">. </w:t>
      </w:r>
      <w:r w:rsidRPr="00B57220">
        <w:rPr>
          <w:rFonts w:asciiTheme="majorBidi" w:hAnsiTheme="majorBidi" w:cstheme="majorBidi"/>
          <w:color w:val="000000"/>
        </w:rPr>
        <w:t>Total cost incurred by a</w:t>
      </w:r>
      <w:r>
        <w:rPr>
          <w:rFonts w:asciiTheme="majorBidi" w:hAnsiTheme="majorBidi" w:cstheme="majorBidi"/>
          <w:color w:val="000000"/>
        </w:rPr>
        <w:t xml:space="preserve"> </w:t>
      </w:r>
      <w:r w:rsidRPr="00B57220">
        <w:rPr>
          <w:rFonts w:asciiTheme="majorBidi" w:hAnsiTheme="majorBidi" w:cstheme="majorBidi"/>
          <w:color w:val="000000"/>
        </w:rPr>
        <w:t>bank is the dependent variable (</w:t>
      </w:r>
      <w:r w:rsidRPr="00B57220">
        <w:rPr>
          <w:rFonts w:asciiTheme="majorBidi" w:eastAsia="AdvP4DF60F" w:hAnsiTheme="majorBidi" w:cstheme="majorBidi"/>
          <w:color w:val="000000"/>
        </w:rPr>
        <w:t>TC</w:t>
      </w:r>
      <w:r w:rsidRPr="00B57220">
        <w:rPr>
          <w:rFonts w:asciiTheme="majorBidi" w:hAnsiTheme="majorBidi" w:cstheme="majorBidi"/>
          <w:color w:val="000000"/>
        </w:rPr>
        <w:t>) in the cost function model to be estimated. Outputs y</w:t>
      </w:r>
      <w:r w:rsidR="008D5CA2">
        <w:rPr>
          <w:rFonts w:asciiTheme="majorBidi" w:hAnsiTheme="majorBidi" w:cstheme="majorBidi"/>
          <w:color w:val="000000"/>
          <w:vertAlign w:val="subscript"/>
        </w:rPr>
        <w:t>1</w:t>
      </w:r>
      <w:r w:rsidRPr="00B57220">
        <w:rPr>
          <w:rFonts w:asciiTheme="majorBidi" w:hAnsiTheme="majorBidi" w:cstheme="majorBidi"/>
          <w:color w:val="000000"/>
        </w:rPr>
        <w:t xml:space="preserve"> and </w:t>
      </w:r>
      <w:r w:rsidRPr="00B57220">
        <w:rPr>
          <w:rFonts w:asciiTheme="majorBidi" w:eastAsia="AdvP4DF60F" w:hAnsiTheme="majorBidi" w:cstheme="majorBidi"/>
          <w:color w:val="000000"/>
        </w:rPr>
        <w:t>y</w:t>
      </w:r>
      <w:r w:rsidR="008D5CA2">
        <w:rPr>
          <w:rFonts w:asciiTheme="majorBidi" w:eastAsia="AdvP4DF60F" w:hAnsiTheme="majorBidi" w:cstheme="majorBidi"/>
          <w:color w:val="000000"/>
          <w:vertAlign w:val="subscript"/>
        </w:rPr>
        <w:t>2</w:t>
      </w:r>
      <w:r w:rsidRPr="00B57220">
        <w:rPr>
          <w:rFonts w:asciiTheme="majorBidi" w:hAnsiTheme="majorBidi" w:cstheme="majorBidi"/>
          <w:color w:val="000000"/>
        </w:rPr>
        <w:t xml:space="preserve"> are the values of loans and the values of </w:t>
      </w:r>
      <w:r>
        <w:rPr>
          <w:rFonts w:asciiTheme="majorBidi" w:hAnsiTheme="majorBidi" w:cstheme="majorBidi"/>
          <w:color w:val="000000"/>
        </w:rPr>
        <w:t>investments</w:t>
      </w:r>
      <w:r w:rsidRPr="00B57220">
        <w:rPr>
          <w:rFonts w:asciiTheme="majorBidi" w:hAnsiTheme="majorBidi" w:cstheme="majorBidi"/>
          <w:color w:val="000000"/>
        </w:rPr>
        <w:t xml:space="preserve"> respectively. Price of </w:t>
      </w:r>
      <w:r w:rsidRPr="00B57220">
        <w:rPr>
          <w:rFonts w:asciiTheme="majorBidi" w:hAnsiTheme="majorBidi" w:cstheme="majorBidi"/>
          <w:color w:val="000000"/>
        </w:rPr>
        <w:lastRenderedPageBreak/>
        <w:t>labor (</w:t>
      </w:r>
      <w:r w:rsidRPr="00B57220">
        <w:rPr>
          <w:rFonts w:asciiTheme="majorBidi" w:eastAsia="AdvP4DF60F" w:hAnsiTheme="majorBidi" w:cstheme="majorBidi"/>
          <w:color w:val="000000"/>
        </w:rPr>
        <w:t>p</w:t>
      </w:r>
      <w:r w:rsidR="008D5CA2">
        <w:rPr>
          <w:rFonts w:asciiTheme="majorBidi" w:eastAsia="AdvP4DF60F" w:hAnsiTheme="majorBidi" w:cstheme="majorBidi"/>
          <w:color w:val="000000"/>
          <w:vertAlign w:val="subscript"/>
        </w:rPr>
        <w:t>1</w:t>
      </w:r>
      <w:r w:rsidRPr="00B57220">
        <w:rPr>
          <w:rFonts w:asciiTheme="majorBidi" w:hAnsiTheme="majorBidi" w:cstheme="majorBidi"/>
          <w:color w:val="000000"/>
        </w:rPr>
        <w:t>) is total labor expense divided</w:t>
      </w:r>
      <w:r>
        <w:rPr>
          <w:rFonts w:asciiTheme="majorBidi" w:hAnsiTheme="majorBidi" w:cstheme="majorBidi"/>
          <w:color w:val="000000"/>
        </w:rPr>
        <w:t xml:space="preserve"> </w:t>
      </w:r>
      <w:r w:rsidRPr="00B57220">
        <w:rPr>
          <w:rFonts w:asciiTheme="majorBidi" w:hAnsiTheme="majorBidi" w:cstheme="majorBidi"/>
          <w:color w:val="000000"/>
        </w:rPr>
        <w:t>by the number of persons employed by the bank. Price</w:t>
      </w:r>
      <w:r>
        <w:rPr>
          <w:rFonts w:asciiTheme="majorBidi" w:hAnsiTheme="majorBidi" w:cstheme="majorBidi"/>
          <w:color w:val="000000"/>
        </w:rPr>
        <w:t xml:space="preserve"> </w:t>
      </w:r>
      <w:r w:rsidRPr="00B57220">
        <w:rPr>
          <w:rFonts w:asciiTheme="majorBidi" w:hAnsiTheme="majorBidi" w:cstheme="majorBidi"/>
          <w:color w:val="000000"/>
        </w:rPr>
        <w:t>of capital (</w:t>
      </w:r>
      <w:r w:rsidRPr="00B57220">
        <w:rPr>
          <w:rFonts w:asciiTheme="majorBidi" w:eastAsia="AdvP4DF60F" w:hAnsiTheme="majorBidi" w:cstheme="majorBidi"/>
          <w:color w:val="000000"/>
        </w:rPr>
        <w:t>p</w:t>
      </w:r>
      <w:r w:rsidR="008D5CA2">
        <w:rPr>
          <w:rFonts w:asciiTheme="majorBidi" w:eastAsia="AdvP4DF60F" w:hAnsiTheme="majorBidi" w:cstheme="majorBidi"/>
          <w:color w:val="000000"/>
          <w:vertAlign w:val="subscript"/>
        </w:rPr>
        <w:t>2</w:t>
      </w:r>
      <w:r w:rsidRPr="00B57220">
        <w:rPr>
          <w:rFonts w:asciiTheme="majorBidi" w:hAnsiTheme="majorBidi" w:cstheme="majorBidi"/>
          <w:color w:val="000000"/>
        </w:rPr>
        <w:t>) is equal to the total depreciation divided by total fixed assets.</w:t>
      </w:r>
      <w:r>
        <w:rPr>
          <w:rFonts w:asciiTheme="majorBidi" w:hAnsiTheme="majorBidi" w:cstheme="majorBidi"/>
          <w:color w:val="000000"/>
        </w:rPr>
        <w:t xml:space="preserve"> </w:t>
      </w:r>
      <w:r w:rsidRPr="00B57220">
        <w:rPr>
          <w:rFonts w:asciiTheme="majorBidi" w:hAnsiTheme="majorBidi" w:cstheme="majorBidi"/>
          <w:color w:val="000000"/>
        </w:rPr>
        <w:t>Price of funds (</w:t>
      </w:r>
      <w:r w:rsidRPr="00B57220">
        <w:rPr>
          <w:rFonts w:asciiTheme="majorBidi" w:eastAsia="AdvP4DF60F" w:hAnsiTheme="majorBidi" w:cstheme="majorBidi"/>
          <w:color w:val="000000"/>
        </w:rPr>
        <w:t>p</w:t>
      </w:r>
      <w:r w:rsidR="008D5CA2">
        <w:rPr>
          <w:rFonts w:asciiTheme="majorBidi" w:eastAsia="AdvP4DF60F" w:hAnsiTheme="majorBidi" w:cstheme="majorBidi"/>
          <w:color w:val="000000"/>
          <w:vertAlign w:val="subscript"/>
        </w:rPr>
        <w:t>3</w:t>
      </w:r>
      <w:r w:rsidRPr="00B57220">
        <w:rPr>
          <w:rFonts w:asciiTheme="majorBidi" w:hAnsiTheme="majorBidi" w:cstheme="majorBidi"/>
          <w:color w:val="000000"/>
        </w:rPr>
        <w:t>) is interest</w:t>
      </w:r>
      <w:r>
        <w:rPr>
          <w:rFonts w:asciiTheme="majorBidi" w:hAnsiTheme="majorBidi" w:cstheme="majorBidi"/>
          <w:color w:val="000000"/>
        </w:rPr>
        <w:t>s paid to deposits</w:t>
      </w:r>
      <w:r w:rsidRPr="00B57220">
        <w:rPr>
          <w:rFonts w:asciiTheme="majorBidi" w:hAnsiTheme="majorBidi" w:cstheme="majorBidi"/>
          <w:color w:val="000000"/>
        </w:rPr>
        <w:t xml:space="preserve"> divided by </w:t>
      </w:r>
      <w:r>
        <w:rPr>
          <w:rFonts w:asciiTheme="majorBidi" w:hAnsiTheme="majorBidi" w:cstheme="majorBidi"/>
          <w:color w:val="000000"/>
        </w:rPr>
        <w:t>volume of deposits</w:t>
      </w:r>
      <w:r w:rsidRPr="00B57220">
        <w:rPr>
          <w:rFonts w:asciiTheme="majorBidi" w:hAnsiTheme="majorBidi" w:cstheme="majorBidi"/>
          <w:color w:val="000000"/>
        </w:rPr>
        <w:t xml:space="preserve">. </w:t>
      </w:r>
    </w:p>
    <w:p w:rsidR="007C2769" w:rsidRDefault="007C2769" w:rsidP="00E14A98">
      <w:pPr>
        <w:autoSpaceDE w:val="0"/>
        <w:autoSpaceDN w:val="0"/>
        <w:adjustRightInd w:val="0"/>
        <w:spacing w:after="0" w:line="240" w:lineRule="auto"/>
        <w:rPr>
          <w:rFonts w:asciiTheme="majorBidi" w:hAnsiTheme="majorBidi" w:cstheme="majorBidi"/>
          <w:color w:val="000000"/>
        </w:rPr>
      </w:pPr>
    </w:p>
    <w:p w:rsidR="00FA5680" w:rsidRPr="00FA5680" w:rsidRDefault="00025D44" w:rsidP="00FA5680">
      <w:pPr>
        <w:pStyle w:val="ListParagraph"/>
        <w:numPr>
          <w:ilvl w:val="0"/>
          <w:numId w:val="1"/>
        </w:numPr>
        <w:rPr>
          <w:rFonts w:asciiTheme="majorBidi" w:hAnsiTheme="majorBidi" w:cstheme="majorBidi"/>
          <w:b/>
          <w:bCs/>
        </w:rPr>
      </w:pPr>
      <w:r>
        <w:rPr>
          <w:rFonts w:asciiTheme="majorBidi" w:hAnsiTheme="majorBidi" w:cstheme="majorBidi"/>
          <w:b/>
          <w:bCs/>
        </w:rPr>
        <w:t>Empirical results</w:t>
      </w:r>
    </w:p>
    <w:p w:rsidR="00FA5680" w:rsidRDefault="00FA5680" w:rsidP="007F2A13">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The strong financial sanctions against Iranian banking system</w:t>
      </w:r>
      <w:r w:rsidR="000707E9">
        <w:rPr>
          <w:rFonts w:asciiTheme="majorBidi" w:hAnsiTheme="majorBidi" w:cstheme="majorBidi"/>
          <w:color w:val="000000"/>
        </w:rPr>
        <w:t xml:space="preserve"> almost</w:t>
      </w:r>
      <w:r w:rsidRPr="00FA5680">
        <w:rPr>
          <w:rFonts w:asciiTheme="majorBidi" w:hAnsiTheme="majorBidi" w:cstheme="majorBidi"/>
          <w:color w:val="000000"/>
        </w:rPr>
        <w:t xml:space="preserve"> after 2008 </w:t>
      </w:r>
      <w:r w:rsidR="000707E9">
        <w:rPr>
          <w:rFonts w:asciiTheme="majorBidi" w:hAnsiTheme="majorBidi" w:cstheme="majorBidi"/>
          <w:color w:val="000000"/>
        </w:rPr>
        <w:t>has caused</w:t>
      </w:r>
      <w:r w:rsidRPr="00FA5680">
        <w:rPr>
          <w:rFonts w:asciiTheme="majorBidi" w:hAnsiTheme="majorBidi" w:cstheme="majorBidi"/>
          <w:color w:val="000000"/>
        </w:rPr>
        <w:t xml:space="preserve"> the years of relatively poor performance in Iranian banking sector. Severe depreciation of Iranian currency in combination with several bank closures was significant among the events leading to a loss of confidence in the banking industry. </w:t>
      </w:r>
      <w:r w:rsidR="007F2A13">
        <w:rPr>
          <w:rFonts w:asciiTheme="majorBidi" w:hAnsiTheme="majorBidi" w:cstheme="majorBidi"/>
          <w:color w:val="000000"/>
        </w:rPr>
        <w:t>There has been</w:t>
      </w:r>
      <w:r w:rsidRPr="00FA5680">
        <w:rPr>
          <w:rFonts w:asciiTheme="majorBidi" w:hAnsiTheme="majorBidi" w:cstheme="majorBidi"/>
          <w:color w:val="000000"/>
        </w:rPr>
        <w:t xml:space="preserve"> overwhelming difficulties encountered by the Iranian financial sector after 2008</w:t>
      </w:r>
      <w:r w:rsidR="007F2A13">
        <w:rPr>
          <w:rFonts w:asciiTheme="majorBidi" w:hAnsiTheme="majorBidi" w:cstheme="majorBidi"/>
          <w:color w:val="000000"/>
        </w:rPr>
        <w:t xml:space="preserve">, hence </w:t>
      </w:r>
      <w:r w:rsidRPr="00FA5680">
        <w:rPr>
          <w:rFonts w:asciiTheme="majorBidi" w:hAnsiTheme="majorBidi" w:cstheme="majorBidi"/>
          <w:color w:val="000000"/>
        </w:rPr>
        <w:t>it is</w:t>
      </w:r>
      <w:r w:rsidR="007F2A13">
        <w:rPr>
          <w:rFonts w:asciiTheme="majorBidi" w:hAnsiTheme="majorBidi" w:cstheme="majorBidi"/>
          <w:color w:val="000000"/>
        </w:rPr>
        <w:t xml:space="preserve"> quite</w:t>
      </w:r>
      <w:r w:rsidRPr="00FA5680">
        <w:rPr>
          <w:rFonts w:asciiTheme="majorBidi" w:hAnsiTheme="majorBidi" w:cstheme="majorBidi"/>
          <w:color w:val="000000"/>
        </w:rPr>
        <w:t xml:space="preserve"> appropriate to fit separate cost frontiers before and after </w:t>
      </w:r>
      <w:r w:rsidR="00792088">
        <w:rPr>
          <w:rFonts w:asciiTheme="majorBidi" w:hAnsiTheme="majorBidi" w:cstheme="majorBidi"/>
          <w:color w:val="000000"/>
        </w:rPr>
        <w:t>2008</w:t>
      </w:r>
      <w:r w:rsidRPr="00FA5680">
        <w:rPr>
          <w:rFonts w:asciiTheme="majorBidi" w:hAnsiTheme="majorBidi" w:cstheme="majorBidi"/>
          <w:color w:val="000000"/>
        </w:rPr>
        <w:t xml:space="preserve">. </w:t>
      </w:r>
      <w:r w:rsidR="00792088">
        <w:rPr>
          <w:rFonts w:asciiTheme="majorBidi" w:hAnsiTheme="majorBidi" w:cstheme="majorBidi"/>
          <w:color w:val="000000"/>
        </w:rPr>
        <w:t>I use Frontier 4.1 software (</w:t>
      </w:r>
      <w:proofErr w:type="spellStart"/>
      <w:r w:rsidR="00792088">
        <w:rPr>
          <w:rFonts w:asciiTheme="majorBidi" w:hAnsiTheme="majorBidi" w:cstheme="majorBidi"/>
          <w:color w:val="000000"/>
        </w:rPr>
        <w:t>Coelli</w:t>
      </w:r>
      <w:proofErr w:type="spellEnd"/>
      <w:r w:rsidR="00792088">
        <w:rPr>
          <w:rFonts w:asciiTheme="majorBidi" w:hAnsiTheme="majorBidi" w:cstheme="majorBidi"/>
          <w:color w:val="000000"/>
        </w:rPr>
        <w:t>, 1996) to estimate t</w:t>
      </w:r>
      <w:r w:rsidRPr="00FA5680">
        <w:rPr>
          <w:rFonts w:asciiTheme="majorBidi" w:hAnsiTheme="majorBidi" w:cstheme="majorBidi"/>
          <w:color w:val="000000"/>
        </w:rPr>
        <w:t xml:space="preserve">he modified </w:t>
      </w:r>
      <w:proofErr w:type="spellStart"/>
      <w:r w:rsidRPr="00FA5680">
        <w:rPr>
          <w:rFonts w:asciiTheme="majorBidi" w:hAnsiTheme="majorBidi" w:cstheme="majorBidi"/>
          <w:color w:val="000000"/>
        </w:rPr>
        <w:t>translog</w:t>
      </w:r>
      <w:proofErr w:type="spellEnd"/>
      <w:r w:rsidRPr="00FA5680">
        <w:rPr>
          <w:rFonts w:asciiTheme="majorBidi" w:hAnsiTheme="majorBidi" w:cstheme="majorBidi"/>
          <w:color w:val="000000"/>
        </w:rPr>
        <w:t xml:space="preserve"> cost frontier depicted in Eq. </w:t>
      </w:r>
      <w:r w:rsidR="00792088" w:rsidRPr="00792088">
        <w:rPr>
          <w:rFonts w:asciiTheme="majorBidi" w:hAnsiTheme="majorBidi" w:cstheme="majorBidi"/>
          <w:color w:val="000000"/>
        </w:rPr>
        <w:t>(1)</w:t>
      </w:r>
      <w:r w:rsidRPr="00FA5680">
        <w:rPr>
          <w:rFonts w:asciiTheme="majorBidi" w:hAnsiTheme="majorBidi" w:cstheme="majorBidi"/>
          <w:color w:val="000000"/>
        </w:rPr>
        <w:t>.</w:t>
      </w:r>
      <w:r w:rsidRPr="00FA5680">
        <w:rPr>
          <w:rFonts w:asciiTheme="majorBidi" w:hAnsiTheme="majorBidi" w:cstheme="majorBidi"/>
          <w:color w:val="000066"/>
        </w:rPr>
        <w:t xml:space="preserve"> </w:t>
      </w:r>
      <w:r w:rsidRPr="00FA5680">
        <w:rPr>
          <w:rFonts w:asciiTheme="majorBidi" w:hAnsiTheme="majorBidi" w:cstheme="majorBidi"/>
          <w:color w:val="000000"/>
        </w:rPr>
        <w:t>Parameter estimates for the cost frontier from each time p</w:t>
      </w:r>
      <w:r w:rsidR="00446669">
        <w:rPr>
          <w:rFonts w:asciiTheme="majorBidi" w:hAnsiTheme="majorBidi" w:cstheme="majorBidi"/>
          <w:color w:val="000000"/>
        </w:rPr>
        <w:t xml:space="preserve">eriod considered (1999–2007, </w:t>
      </w:r>
      <w:r w:rsidRPr="00FA5680">
        <w:rPr>
          <w:rFonts w:asciiTheme="majorBidi" w:hAnsiTheme="majorBidi" w:cstheme="majorBidi"/>
          <w:color w:val="000000"/>
        </w:rPr>
        <w:t>2008–2012</w:t>
      </w:r>
      <w:r w:rsidR="00446669">
        <w:rPr>
          <w:rFonts w:asciiTheme="majorBidi" w:hAnsiTheme="majorBidi" w:cstheme="majorBidi"/>
          <w:color w:val="000000"/>
        </w:rPr>
        <w:t xml:space="preserve"> and 1999-2012</w:t>
      </w:r>
      <w:r w:rsidRPr="00FA5680">
        <w:rPr>
          <w:rFonts w:asciiTheme="majorBidi" w:hAnsiTheme="majorBidi" w:cstheme="majorBidi"/>
          <w:color w:val="000000"/>
        </w:rPr>
        <w:t xml:space="preserve">) are presented in </w:t>
      </w:r>
      <w:r w:rsidRPr="00792088">
        <w:rPr>
          <w:rFonts w:asciiTheme="majorBidi" w:hAnsiTheme="majorBidi" w:cstheme="majorBidi"/>
          <w:color w:val="000000"/>
        </w:rPr>
        <w:t>Table 1</w:t>
      </w:r>
      <w:r w:rsidRPr="00FA5680">
        <w:rPr>
          <w:rFonts w:asciiTheme="majorBidi" w:hAnsiTheme="majorBidi" w:cstheme="majorBidi"/>
          <w:color w:val="000000"/>
        </w:rPr>
        <w:t>.</w:t>
      </w:r>
    </w:p>
    <w:p w:rsidR="007F2A13" w:rsidRDefault="007F2A13" w:rsidP="007F2A13">
      <w:pPr>
        <w:autoSpaceDE w:val="0"/>
        <w:autoSpaceDN w:val="0"/>
        <w:adjustRightInd w:val="0"/>
        <w:spacing w:after="0" w:line="240" w:lineRule="auto"/>
        <w:rPr>
          <w:rFonts w:asciiTheme="majorBidi" w:hAnsiTheme="majorBidi" w:cstheme="majorBidi"/>
          <w:color w:val="000000"/>
        </w:rPr>
      </w:pPr>
    </w:p>
    <w:p w:rsidR="00FA5680" w:rsidRPr="00FA5680" w:rsidRDefault="00FA5680" w:rsidP="00FA5680">
      <w:pPr>
        <w:autoSpaceDE w:val="0"/>
        <w:autoSpaceDN w:val="0"/>
        <w:adjustRightInd w:val="0"/>
        <w:spacing w:after="0" w:line="240" w:lineRule="auto"/>
        <w:rPr>
          <w:rFonts w:asciiTheme="majorBidi" w:hAnsiTheme="majorBidi" w:cstheme="majorBidi"/>
          <w:b/>
          <w:bCs/>
          <w:color w:val="000000"/>
          <w:sz w:val="20"/>
          <w:szCs w:val="20"/>
        </w:rPr>
      </w:pPr>
      <w:r w:rsidRPr="00FA5680">
        <w:rPr>
          <w:rFonts w:asciiTheme="majorBidi" w:hAnsiTheme="majorBidi" w:cstheme="majorBidi"/>
          <w:b/>
          <w:bCs/>
          <w:color w:val="000000"/>
          <w:sz w:val="20"/>
          <w:szCs w:val="20"/>
        </w:rPr>
        <w:t>Table 1</w:t>
      </w:r>
    </w:p>
    <w:p w:rsidR="00FA5680" w:rsidRPr="00FA5680" w:rsidRDefault="00FA5680" w:rsidP="00FA5680">
      <w:pPr>
        <w:tabs>
          <w:tab w:val="left" w:pos="3656"/>
        </w:tabs>
        <w:autoSpaceDE w:val="0"/>
        <w:autoSpaceDN w:val="0"/>
        <w:adjustRightInd w:val="0"/>
        <w:spacing w:after="0" w:line="240" w:lineRule="auto"/>
        <w:rPr>
          <w:rFonts w:asciiTheme="majorBidi" w:hAnsiTheme="majorBidi" w:cstheme="majorBidi"/>
          <w:b/>
          <w:bCs/>
          <w:color w:val="000000"/>
          <w:sz w:val="20"/>
          <w:szCs w:val="20"/>
        </w:rPr>
      </w:pPr>
      <w:r w:rsidRPr="00FA5680">
        <w:rPr>
          <w:rFonts w:asciiTheme="majorBidi" w:hAnsiTheme="majorBidi" w:cstheme="majorBidi"/>
          <w:b/>
          <w:bCs/>
          <w:color w:val="000000"/>
          <w:sz w:val="20"/>
          <w:szCs w:val="20"/>
        </w:rPr>
        <w:t xml:space="preserve">Parameter estimates for flexible Fourier cost function. </w:t>
      </w:r>
    </w:p>
    <w:tbl>
      <w:tblPr>
        <w:tblStyle w:val="TableGrid"/>
        <w:tblW w:w="0" w:type="auto"/>
        <w:tblLook w:val="04A0" w:firstRow="1" w:lastRow="0" w:firstColumn="1" w:lastColumn="0" w:noHBand="0" w:noVBand="1"/>
      </w:tblPr>
      <w:tblGrid>
        <w:gridCol w:w="2057"/>
        <w:gridCol w:w="1957"/>
        <w:gridCol w:w="1953"/>
        <w:gridCol w:w="1953"/>
        <w:gridCol w:w="1656"/>
      </w:tblGrid>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Variable</w:t>
            </w:r>
          </w:p>
        </w:tc>
        <w:tc>
          <w:tcPr>
            <w:tcW w:w="19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Parameter</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1999-2007 (estimate)</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2008-2012 (estimate)</w:t>
            </w:r>
          </w:p>
        </w:tc>
        <w:tc>
          <w:tcPr>
            <w:tcW w:w="1656" w:type="dxa"/>
          </w:tcPr>
          <w:p w:rsidR="00D862AE" w:rsidRDefault="00D862AE" w:rsidP="00D862AE">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1999-2012</w:t>
            </w:r>
          </w:p>
          <w:p w:rsidR="00D862AE" w:rsidRPr="00FA5680" w:rsidRDefault="00D862AE" w:rsidP="00D862AE">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(estimate)</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Intercept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0</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3.068</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12.262</w:t>
            </w:r>
            <w:r w:rsidRPr="00FA5680">
              <w:rPr>
                <w:rFonts w:asciiTheme="majorBidi" w:hAnsiTheme="majorBidi" w:cstheme="majorBidi"/>
                <w:color w:val="000000"/>
                <w:vertAlign w:val="superscript"/>
              </w:rPr>
              <w:t>**</w:t>
            </w:r>
          </w:p>
        </w:tc>
        <w:tc>
          <w:tcPr>
            <w:tcW w:w="1656" w:type="dxa"/>
          </w:tcPr>
          <w:p w:rsidR="00D862AE" w:rsidRPr="003B63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3.61</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bscript"/>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0.294</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-1.947</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-0.184</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bscript"/>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0.339</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0.293</w:t>
            </w:r>
          </w:p>
        </w:tc>
        <w:tc>
          <w:tcPr>
            <w:tcW w:w="1656" w:type="dxa"/>
          </w:tcPr>
          <w:p w:rsidR="00D862AE" w:rsidRPr="003B63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0.536</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bscript"/>
              </w:rPr>
            </w:pPr>
            <w:r w:rsidRPr="00FA5680">
              <w:rPr>
                <w:rFonts w:asciiTheme="majorBidi" w:hAnsiTheme="majorBidi" w:cstheme="majorBidi"/>
                <w:color w:val="000000"/>
              </w:rPr>
              <w:t>lnp</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1.570</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0.334</w:t>
            </w:r>
          </w:p>
        </w:tc>
        <w:tc>
          <w:tcPr>
            <w:tcW w:w="1656" w:type="dxa"/>
          </w:tcPr>
          <w:p w:rsidR="00D862AE" w:rsidRPr="003B63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1.152</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bscript"/>
              </w:rPr>
            </w:pPr>
            <w:r w:rsidRPr="00FA5680">
              <w:rPr>
                <w:rFonts w:asciiTheme="majorBidi" w:hAnsiTheme="majorBidi" w:cstheme="majorBidi"/>
                <w:color w:val="000000"/>
              </w:rPr>
              <w:t>lnp</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-0.658</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1.469</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-0.219</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t</m:t>
                    </m:r>
                  </m:sub>
                </m:sSub>
              </m:oMath>
            </m:oMathPara>
          </w:p>
        </w:tc>
        <w:tc>
          <w:tcPr>
            <w:tcW w:w="1953" w:type="dxa"/>
          </w:tcPr>
          <w:p w:rsidR="00D862AE" w:rsidRPr="00145AD1"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-0.352</w:t>
            </w:r>
            <w:r w:rsidR="00145AD1">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1.453</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0.145</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0.5lny</w:t>
            </w:r>
            <w:r w:rsidRPr="00FA5680">
              <w:rPr>
                <w:rFonts w:asciiTheme="majorBidi" w:hAnsiTheme="majorBidi" w:cstheme="majorBidi"/>
                <w:color w:val="000000"/>
                <w:vertAlign w:val="subscript"/>
              </w:rPr>
              <w:t>1</w:t>
            </w:r>
            <w:r w:rsidRPr="00FA5680">
              <w:rPr>
                <w:rFonts w:asciiTheme="majorBidi" w:hAnsiTheme="majorBidi" w:cstheme="majorBidi"/>
                <w:color w:val="000000"/>
              </w:rPr>
              <w:t xml:space="preserve"> lny</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11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0.095</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0.345</w:t>
            </w:r>
            <w:r w:rsidRPr="00FA5680">
              <w:rPr>
                <w:rFonts w:asciiTheme="majorBidi" w:hAnsiTheme="majorBidi" w:cstheme="majorBidi"/>
                <w:color w:val="000000"/>
                <w:vertAlign w:val="superscript"/>
              </w:rPr>
              <w:t>**</w:t>
            </w:r>
          </w:p>
        </w:tc>
        <w:tc>
          <w:tcPr>
            <w:tcW w:w="1656" w:type="dxa"/>
          </w:tcPr>
          <w:p w:rsidR="00D862AE" w:rsidRPr="003B63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0.093</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0.5lny</w:t>
            </w:r>
            <w:r w:rsidRPr="00FA5680">
              <w:rPr>
                <w:rFonts w:asciiTheme="majorBidi" w:hAnsiTheme="majorBidi" w:cstheme="majorBidi"/>
                <w:color w:val="000000"/>
                <w:vertAlign w:val="subscript"/>
              </w:rPr>
              <w:t>2</w:t>
            </w:r>
            <w:r w:rsidRPr="00FA5680">
              <w:rPr>
                <w:rFonts w:asciiTheme="majorBidi" w:hAnsiTheme="majorBidi" w:cstheme="majorBidi"/>
                <w:color w:val="000000"/>
              </w:rPr>
              <w:t xml:space="preserve"> lny</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22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0.083</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0.077</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0.037</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1</w:t>
            </w:r>
            <w:r w:rsidRPr="00FA5680">
              <w:rPr>
                <w:rFonts w:asciiTheme="majorBidi" w:hAnsiTheme="majorBidi" w:cstheme="majorBidi"/>
                <w:color w:val="000000"/>
              </w:rPr>
              <w:t xml:space="preserve"> lny</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12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-0.087</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-0.079</w:t>
            </w:r>
          </w:p>
        </w:tc>
        <w:tc>
          <w:tcPr>
            <w:tcW w:w="1656" w:type="dxa"/>
          </w:tcPr>
          <w:p w:rsidR="00D862AE" w:rsidRPr="003B63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-0.078</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0.5lnp</w:t>
            </w:r>
            <w:r w:rsidRPr="00FA5680">
              <w:rPr>
                <w:rFonts w:asciiTheme="majorBidi" w:hAnsiTheme="majorBidi" w:cstheme="majorBidi"/>
                <w:color w:val="000000"/>
                <w:vertAlign w:val="subscript"/>
              </w:rPr>
              <w:t>1</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11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-0.018</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0.206</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0.030</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0.5lnp</w:t>
            </w:r>
            <w:r w:rsidRPr="00FA5680">
              <w:rPr>
                <w:rFonts w:asciiTheme="majorBidi" w:hAnsiTheme="majorBidi" w:cstheme="majorBidi"/>
                <w:color w:val="000000"/>
                <w:vertAlign w:val="subscript"/>
              </w:rPr>
              <w:t>2</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22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-0.095</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0.292</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0.073</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lnp</w:t>
            </w:r>
            <w:r w:rsidRPr="00FA5680">
              <w:rPr>
                <w:rFonts w:asciiTheme="majorBidi" w:hAnsiTheme="majorBidi" w:cstheme="majorBidi"/>
                <w:color w:val="000000"/>
                <w:vertAlign w:val="subscript"/>
              </w:rPr>
              <w:t>1</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12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-0.002</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-0.221</w:t>
            </w:r>
          </w:p>
        </w:tc>
        <w:tc>
          <w:tcPr>
            <w:tcW w:w="1656" w:type="dxa"/>
          </w:tcPr>
          <w:p w:rsidR="00D862AE" w:rsidRPr="003B63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-0.122</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0.5t</w:t>
            </w:r>
            <w:r w:rsidRPr="00FA5680">
              <w:rPr>
                <w:rFonts w:asciiTheme="majorBidi" w:hAnsiTheme="majorBidi" w:cstheme="majorBidi"/>
                <w:color w:val="000000"/>
                <w:vertAlign w:val="super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tt</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0.126</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0.042</w:t>
            </w:r>
          </w:p>
        </w:tc>
        <w:tc>
          <w:tcPr>
            <w:tcW w:w="1656" w:type="dxa"/>
          </w:tcPr>
          <w:p w:rsidR="00D862AE" w:rsidRPr="00815841"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-0.031</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1</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1</m:t>
                        </m:r>
                      </m:sub>
                    </m:s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0.031</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0.251</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-0.055</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1</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1</m:t>
                        </m:r>
                      </m:sub>
                    </m:s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-0.061</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-0.216</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0.004</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2</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2</m:t>
                        </m:r>
                      </m:sub>
                    </m:s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-0.093</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-0.347</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0.038</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lny</w:t>
            </w:r>
            <w:r w:rsidRPr="00FA5680">
              <w:rPr>
                <w:rFonts w:asciiTheme="majorBidi" w:hAnsiTheme="majorBidi" w:cstheme="majorBidi"/>
                <w:color w:val="000000"/>
                <w:vertAlign w:val="subscript"/>
              </w:rPr>
              <w:t>2</w:t>
            </w:r>
            <w:r w:rsidRPr="00FA5680">
              <w:rPr>
                <w:rFonts w:asciiTheme="majorBidi" w:hAnsiTheme="majorBidi" w:cstheme="majorBidi"/>
                <w:color w:val="000000"/>
              </w:rPr>
              <w:t xml:space="preserve"> lnp</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2</m:t>
                        </m:r>
                      </m:sub>
                    </m:sSub>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0.123</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0.167</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-0.026</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bscript"/>
              </w:rPr>
            </w:pPr>
            <w:r w:rsidRPr="00FA5680">
              <w:rPr>
                <w:rFonts w:asciiTheme="majorBidi" w:hAnsiTheme="majorBidi" w:cstheme="majorBidi"/>
                <w:color w:val="000000"/>
              </w:rPr>
              <w:t>tlny</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t</m:t>
                    </m:r>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-0.053</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-0.234</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0.029</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tlny</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t</m:t>
                    </m:r>
                    <m:sSub>
                      <m:sSubPr>
                        <m:ctrlPr>
                          <w:rPr>
                            <w:rFonts w:ascii="Cambria Math" w:hAnsi="Cambria Math" w:cstheme="majorBidi"/>
                            <w:i/>
                            <w:color w:val="000000"/>
                          </w:rPr>
                        </m:ctrlPr>
                      </m:sSubPr>
                      <m:e>
                        <m:r>
                          <w:rPr>
                            <w:rFonts w:ascii="Cambria Math" w:hAnsi="Cambria Math" w:cstheme="majorBidi"/>
                            <w:color w:val="000000"/>
                          </w:rPr>
                          <m:t>y</m:t>
                        </m:r>
                      </m:e>
                      <m:sub>
                        <m:r>
                          <w:rPr>
                            <w:rFonts w:ascii="Cambria Math" w:hAnsi="Cambria Math" w:cstheme="majorBidi"/>
                            <w:color w:val="000000"/>
                          </w:rPr>
                          <m:t>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0.029</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0.115</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0.005</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tlnp</w:t>
            </w:r>
            <w:r w:rsidRPr="00FA5680">
              <w:rPr>
                <w:rFonts w:asciiTheme="majorBidi" w:hAnsiTheme="majorBidi" w:cstheme="majorBidi"/>
                <w:color w:val="000000"/>
                <w:vertAlign w:val="subscript"/>
              </w:rPr>
              <w:t>1</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t</m:t>
                    </m:r>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1</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-0.091</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0.083</w:t>
            </w:r>
          </w:p>
        </w:tc>
        <w:tc>
          <w:tcPr>
            <w:tcW w:w="1656" w:type="dxa"/>
          </w:tcPr>
          <w:p w:rsidR="00D862AE" w:rsidRPr="00F378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-0.045</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vertAlign w:val="subscript"/>
              </w:rPr>
            </w:pPr>
            <w:r w:rsidRPr="00FA5680">
              <w:rPr>
                <w:rFonts w:asciiTheme="majorBidi" w:hAnsiTheme="majorBidi" w:cstheme="majorBidi"/>
                <w:color w:val="000000"/>
              </w:rPr>
              <w:t>tlnp</w:t>
            </w:r>
            <w:r w:rsidRPr="00FA5680">
              <w:rPr>
                <w:rFonts w:asciiTheme="majorBidi" w:hAnsiTheme="majorBidi" w:cstheme="majorBidi"/>
                <w:color w:val="000000"/>
                <w:vertAlign w:val="subscript"/>
              </w:rPr>
              <w:t>2</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α</m:t>
                    </m:r>
                  </m:e>
                  <m:sub>
                    <m:r>
                      <w:rPr>
                        <w:rFonts w:ascii="Cambria Math" w:hAnsi="Cambria Math" w:cstheme="majorBidi"/>
                        <w:color w:val="000000"/>
                      </w:rPr>
                      <m:t>t</m:t>
                    </m:r>
                    <m:sSub>
                      <m:sSubPr>
                        <m:ctrlPr>
                          <w:rPr>
                            <w:rFonts w:ascii="Cambria Math" w:hAnsi="Cambria Math" w:cstheme="majorBidi"/>
                            <w:i/>
                            <w:color w:val="000000"/>
                          </w:rPr>
                        </m:ctrlPr>
                      </m:sSubPr>
                      <m:e>
                        <m:r>
                          <w:rPr>
                            <w:rFonts w:ascii="Cambria Math" w:hAnsi="Cambria Math" w:cstheme="majorBidi"/>
                            <w:color w:val="000000"/>
                          </w:rPr>
                          <m:t>p</m:t>
                        </m:r>
                      </m:e>
                      <m:sub>
                        <m:r>
                          <w:rPr>
                            <w:rFonts w:ascii="Cambria Math" w:hAnsi="Cambria Math" w:cstheme="majorBidi"/>
                            <w:color w:val="000000"/>
                          </w:rPr>
                          <m:t>2</m:t>
                        </m:r>
                      </m:sub>
                    </m:sSub>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0.062</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0.077</w:t>
            </w:r>
          </w:p>
        </w:tc>
        <w:tc>
          <w:tcPr>
            <w:tcW w:w="1656" w:type="dxa"/>
          </w:tcPr>
          <w:p w:rsidR="00D862AE" w:rsidRPr="00F378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0.052</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cos(z</w:t>
            </w:r>
            <w:r w:rsidRPr="00FA5680">
              <w:rPr>
                <w:rFonts w:asciiTheme="majorBidi" w:hAnsiTheme="majorBidi" w:cstheme="majorBidi"/>
                <w:color w:val="000000"/>
                <w:vertAlign w:val="subscript"/>
              </w:rPr>
              <w:t>1</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β</m:t>
                    </m:r>
                  </m:e>
                  <m:sub>
                    <m:r>
                      <w:rPr>
                        <w:rFonts w:ascii="Cambria Math" w:hAnsi="Cambria Math" w:cstheme="majorBidi"/>
                        <w:color w:val="000000"/>
                      </w:rPr>
                      <m:t>1</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-0.009</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0.007</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-0.012</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sin(z</w:t>
            </w:r>
            <w:r w:rsidRPr="00FA5680">
              <w:rPr>
                <w:rFonts w:asciiTheme="majorBidi" w:hAnsiTheme="majorBidi" w:cstheme="majorBidi"/>
                <w:color w:val="000000"/>
                <w:vertAlign w:val="subscript"/>
              </w:rPr>
              <w:t>1</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δ</m:t>
                    </m:r>
                  </m:e>
                  <m:sub>
                    <m:r>
                      <w:rPr>
                        <w:rFonts w:ascii="Cambria Math" w:hAnsi="Cambria Math" w:cstheme="majorBidi"/>
                        <w:color w:val="000000"/>
                      </w:rPr>
                      <m:t>1</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-0.020</w:t>
            </w:r>
          </w:p>
        </w:tc>
        <w:tc>
          <w:tcPr>
            <w:tcW w:w="1953" w:type="dxa"/>
          </w:tcPr>
          <w:p w:rsidR="00D862AE" w:rsidRPr="00575AF9"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-0.071</w:t>
            </w:r>
            <w:r w:rsidR="00575AF9">
              <w:rPr>
                <w:rFonts w:asciiTheme="majorBidi" w:hAnsiTheme="majorBidi" w:cstheme="majorBidi"/>
                <w:color w:val="000000"/>
                <w:vertAlign w:val="superscript"/>
              </w:rPr>
              <w:t>*</w:t>
            </w:r>
          </w:p>
        </w:tc>
        <w:tc>
          <w:tcPr>
            <w:tcW w:w="1656" w:type="dxa"/>
          </w:tcPr>
          <w:p w:rsidR="00D862AE" w:rsidRPr="00F378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-0.085</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cos(z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β</m:t>
                    </m:r>
                  </m:e>
                  <m:sub>
                    <m:r>
                      <w:rPr>
                        <w:rFonts w:ascii="Cambria Math" w:hAnsi="Cambria Math" w:cstheme="majorBidi"/>
                        <w:color w:val="000000"/>
                      </w:rPr>
                      <m:t>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0.095</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0.075</w:t>
            </w:r>
          </w:p>
        </w:tc>
        <w:tc>
          <w:tcPr>
            <w:tcW w:w="1656" w:type="dxa"/>
          </w:tcPr>
          <w:p w:rsidR="00D862AE" w:rsidRPr="00F3781F" w:rsidRDefault="00D862AE" w:rsidP="00415B45">
            <w:pPr>
              <w:autoSpaceDE w:val="0"/>
              <w:autoSpaceDN w:val="0"/>
              <w:adjustRightInd w:val="0"/>
              <w:jc w:val="center"/>
              <w:rPr>
                <w:rFonts w:asciiTheme="majorBidi" w:hAnsiTheme="majorBidi" w:cstheme="majorBidi"/>
                <w:color w:val="000000"/>
                <w:vertAlign w:val="superscript"/>
              </w:rPr>
            </w:pPr>
            <w:r>
              <w:rPr>
                <w:rFonts w:asciiTheme="majorBidi" w:hAnsiTheme="majorBidi" w:cstheme="majorBidi"/>
                <w:color w:val="000000"/>
              </w:rPr>
              <w:t>0.087</w:t>
            </w:r>
            <w:r>
              <w:rPr>
                <w:rFonts w:asciiTheme="majorBidi" w:hAnsiTheme="majorBidi" w:cstheme="majorBidi"/>
                <w:color w:val="000000"/>
                <w:vertAlign w:val="superscript"/>
              </w:rPr>
              <w:t>**</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sin(z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δ</m:t>
                    </m:r>
                  </m:e>
                  <m:sub>
                    <m:r>
                      <w:rPr>
                        <w:rFonts w:ascii="Cambria Math" w:hAnsi="Cambria Math" w:cstheme="majorBidi"/>
                        <w:color w:val="000000"/>
                      </w:rPr>
                      <m:t>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0.010</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-0.025</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0.062</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cos(z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1</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β</m:t>
                    </m:r>
                  </m:e>
                  <m:sub>
                    <m:r>
                      <w:rPr>
                        <w:rFonts w:ascii="Cambria Math" w:hAnsi="Cambria Math" w:cstheme="majorBidi"/>
                        <w:color w:val="000000"/>
                      </w:rPr>
                      <m:t>11</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0.053</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-0.018</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0.051</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sin(z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1</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δ</m:t>
                    </m:r>
                  </m:e>
                  <m:sub>
                    <m:r>
                      <w:rPr>
                        <w:rFonts w:ascii="Cambria Math" w:hAnsi="Cambria Math" w:cstheme="majorBidi"/>
                        <w:color w:val="000000"/>
                      </w:rPr>
                      <m:t>11</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-0.009</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-0.066</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0.033</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cos(z</w:t>
            </w:r>
            <w:r w:rsidRPr="00FA5680">
              <w:rPr>
                <w:rFonts w:asciiTheme="majorBidi" w:hAnsiTheme="majorBidi" w:cstheme="majorBidi"/>
                <w:color w:val="000000"/>
                <w:vertAlign w:val="subscript"/>
              </w:rPr>
              <w:t>2</w:t>
            </w:r>
            <w:r w:rsidRPr="00FA5680">
              <w:rPr>
                <w:rFonts w:asciiTheme="majorBidi" w:hAnsiTheme="majorBidi" w:cstheme="majorBidi"/>
                <w:color w:val="000000"/>
              </w:rPr>
              <w:t>+z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β</m:t>
                    </m:r>
                  </m:e>
                  <m:sub>
                    <m:r>
                      <w:rPr>
                        <w:rFonts w:ascii="Cambria Math" w:hAnsi="Cambria Math" w:cstheme="majorBidi"/>
                        <w:color w:val="000000"/>
                      </w:rPr>
                      <m:t>22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-0.023</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0.109</w:t>
            </w:r>
            <w:r w:rsidRPr="00FA5680">
              <w:rPr>
                <w:rFonts w:asciiTheme="majorBidi" w:hAnsiTheme="majorBidi" w:cstheme="majorBidi"/>
                <w:color w:val="000000"/>
                <w:vertAlign w:val="superscript"/>
              </w:rPr>
              <w:t>**</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-0.021</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lastRenderedPageBreak/>
              <w:t>sin(z</w:t>
            </w:r>
            <w:r w:rsidRPr="00FA5680">
              <w:rPr>
                <w:rFonts w:asciiTheme="majorBidi" w:hAnsiTheme="majorBidi" w:cstheme="majorBidi"/>
                <w:color w:val="000000"/>
                <w:vertAlign w:val="subscript"/>
              </w:rPr>
              <w:t>2</w:t>
            </w:r>
            <w:r w:rsidRPr="00FA5680">
              <w:rPr>
                <w:rFonts w:asciiTheme="majorBidi" w:hAnsiTheme="majorBidi" w:cstheme="majorBidi"/>
                <w:color w:val="000000"/>
              </w:rPr>
              <w:t>+z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δ</m:t>
                    </m:r>
                  </m:e>
                  <m:sub>
                    <m:r>
                      <w:rPr>
                        <w:rFonts w:ascii="Cambria Math" w:hAnsi="Cambria Math" w:cstheme="majorBidi"/>
                        <w:color w:val="000000"/>
                      </w:rPr>
                      <m:t>22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0.076</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0.034</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0.041</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cos(z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β</m:t>
                    </m:r>
                  </m:e>
                  <m:sub>
                    <m:r>
                      <w:rPr>
                        <w:rFonts w:ascii="Cambria Math" w:hAnsi="Cambria Math" w:cstheme="majorBidi"/>
                        <w:color w:val="000000"/>
                      </w:rPr>
                      <m:t>12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-0.049</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-0.056</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-0.059</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sin(z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δ</m:t>
                    </m:r>
                  </m:e>
                  <m:sub>
                    <m:r>
                      <w:rPr>
                        <w:rFonts w:ascii="Cambria Math" w:hAnsi="Cambria Math" w:cstheme="majorBidi"/>
                        <w:color w:val="000000"/>
                      </w:rPr>
                      <m:t>12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0.060</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0.020</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0.042</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cos(z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
                <m:sSub>
                  <m:sSubPr>
                    <m:ctrlPr>
                      <w:rPr>
                        <w:rFonts w:ascii="Cambria Math" w:hAnsi="Cambria Math" w:cstheme="majorBidi"/>
                        <w:i/>
                        <w:color w:val="000000"/>
                      </w:rPr>
                    </m:ctrlPr>
                  </m:sSubPr>
                  <m:e>
                    <m:r>
                      <w:rPr>
                        <w:rFonts w:ascii="Cambria Math" w:hAnsi="Cambria Math" w:cstheme="majorBidi"/>
                        <w:color w:val="000000"/>
                      </w:rPr>
                      <m:t>β</m:t>
                    </m:r>
                  </m:e>
                  <m:sub>
                    <m:r>
                      <w:rPr>
                        <w:rFonts w:ascii="Cambria Math" w:hAnsi="Cambria Math" w:cstheme="majorBidi"/>
                        <w:color w:val="000000"/>
                      </w:rPr>
                      <m:t>112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-0.022</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0.021</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-0.04</w:t>
            </w:r>
          </w:p>
        </w:tc>
      </w:tr>
      <w:tr w:rsidR="00D862AE" w:rsidRPr="00FA5680" w:rsidTr="00D862AE">
        <w:tc>
          <w:tcPr>
            <w:tcW w:w="2057"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sin(z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1</w:t>
            </w:r>
            <w:r w:rsidRPr="00FA5680">
              <w:rPr>
                <w:rFonts w:asciiTheme="majorBidi" w:hAnsiTheme="majorBidi" w:cstheme="majorBidi"/>
                <w:color w:val="000000"/>
              </w:rPr>
              <w:t>+z</w:t>
            </w:r>
            <w:r w:rsidRPr="00FA5680">
              <w:rPr>
                <w:rFonts w:asciiTheme="majorBidi" w:hAnsiTheme="majorBidi" w:cstheme="majorBidi"/>
                <w:color w:val="000000"/>
                <w:vertAlign w:val="subscript"/>
              </w:rPr>
              <w:t>2</w:t>
            </w:r>
            <w:r w:rsidRPr="00FA5680">
              <w:rPr>
                <w:rFonts w:asciiTheme="majorBidi" w:hAnsiTheme="majorBidi" w:cstheme="majorBidi"/>
                <w:color w:val="000000"/>
              </w:rPr>
              <w:t>)</w:t>
            </w:r>
          </w:p>
        </w:tc>
        <w:tc>
          <w:tcPr>
            <w:tcW w:w="1957" w:type="dxa"/>
          </w:tcPr>
          <w:p w:rsidR="00D862AE" w:rsidRPr="00FA5680" w:rsidRDefault="008C202A" w:rsidP="00FA5680">
            <w:pPr>
              <w:autoSpaceDE w:val="0"/>
              <w:autoSpaceDN w:val="0"/>
              <w:adjustRightInd w:val="0"/>
              <w:jc w:val="center"/>
              <w:rPr>
                <w:rFonts w:asciiTheme="majorBidi" w:hAnsiTheme="majorBidi" w:cstheme="majorBidi"/>
                <w:color w:val="000000"/>
              </w:rPr>
            </w:pPr>
            <m:oMathPara>
              <m:oMathParaPr>
                <m:jc m:val="center"/>
              </m:oMathParaPr>
              <m:oMath>
                <m:sSub>
                  <m:sSubPr>
                    <m:ctrlPr>
                      <w:rPr>
                        <w:rFonts w:ascii="Cambria Math" w:hAnsi="Cambria Math" w:cstheme="majorBidi"/>
                        <w:i/>
                        <w:color w:val="000000"/>
                      </w:rPr>
                    </m:ctrlPr>
                  </m:sSubPr>
                  <m:e>
                    <m:r>
                      <w:rPr>
                        <w:rFonts w:ascii="Cambria Math" w:hAnsi="Cambria Math" w:cstheme="majorBidi"/>
                        <w:color w:val="000000"/>
                      </w:rPr>
                      <m:t>δ</m:t>
                    </m:r>
                  </m:e>
                  <m:sub>
                    <m:r>
                      <w:rPr>
                        <w:rFonts w:ascii="Cambria Math" w:hAnsi="Cambria Math" w:cstheme="majorBidi"/>
                        <w:color w:val="000000"/>
                      </w:rPr>
                      <m:t>112</m:t>
                    </m:r>
                  </m:sub>
                </m:sSub>
              </m:oMath>
            </m:oMathPara>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-0.086</w:t>
            </w:r>
            <w:r w:rsidRPr="00FA5680">
              <w:rPr>
                <w:rFonts w:asciiTheme="majorBidi" w:hAnsiTheme="majorBidi" w:cstheme="majorBidi"/>
                <w:color w:val="000000"/>
                <w:vertAlign w:val="superscript"/>
              </w:rPr>
              <w:t>*</w:t>
            </w:r>
          </w:p>
        </w:tc>
        <w:tc>
          <w:tcPr>
            <w:tcW w:w="1953" w:type="dxa"/>
          </w:tcPr>
          <w:p w:rsidR="00D862AE" w:rsidRPr="00FA5680" w:rsidRDefault="00D862AE"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0.026</w:t>
            </w:r>
          </w:p>
        </w:tc>
        <w:tc>
          <w:tcPr>
            <w:tcW w:w="1656" w:type="dxa"/>
          </w:tcPr>
          <w:p w:rsidR="00D862AE" w:rsidRDefault="00D862AE" w:rsidP="00415B45">
            <w:pPr>
              <w:autoSpaceDE w:val="0"/>
              <w:autoSpaceDN w:val="0"/>
              <w:adjustRightInd w:val="0"/>
              <w:jc w:val="center"/>
              <w:rPr>
                <w:rFonts w:asciiTheme="majorBidi" w:hAnsiTheme="majorBidi" w:cstheme="majorBidi"/>
                <w:color w:val="000000"/>
              </w:rPr>
            </w:pPr>
            <w:r>
              <w:rPr>
                <w:rFonts w:asciiTheme="majorBidi" w:hAnsiTheme="majorBidi" w:cstheme="majorBidi"/>
                <w:color w:val="000000"/>
              </w:rPr>
              <w:t>-0.049</w:t>
            </w:r>
          </w:p>
        </w:tc>
      </w:tr>
    </w:tbl>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r w:rsidRPr="00FA5680">
        <w:rPr>
          <w:rFonts w:asciiTheme="majorBidi" w:hAnsiTheme="majorBidi" w:cstheme="majorBidi"/>
          <w:color w:val="000000"/>
          <w:sz w:val="16"/>
          <w:szCs w:val="16"/>
        </w:rPr>
        <w:t>Note: The estimates of the flexible Fourier cost function model given in Eq. (1) are obtained by the maximum likelihood method, using Frontier 4.1 software.</w:t>
      </w:r>
    </w:p>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r w:rsidRPr="00FA5680">
        <w:rPr>
          <w:rFonts w:asciiTheme="majorBidi" w:hAnsiTheme="majorBidi" w:cstheme="majorBidi"/>
          <w:color w:val="000000"/>
          <w:sz w:val="16"/>
          <w:szCs w:val="16"/>
        </w:rPr>
        <w:t>* Marginally significance at 5% levels.</w:t>
      </w:r>
    </w:p>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r w:rsidRPr="00FA5680">
        <w:rPr>
          <w:rFonts w:asciiTheme="majorBidi" w:hAnsiTheme="majorBidi" w:cstheme="majorBidi"/>
          <w:color w:val="000000"/>
          <w:sz w:val="16"/>
          <w:szCs w:val="16"/>
        </w:rPr>
        <w:t>** Strongly significance at 5% levels.</w:t>
      </w:r>
    </w:p>
    <w:p w:rsidR="00FA5680" w:rsidRDefault="00FA5680" w:rsidP="00FA5680">
      <w:pPr>
        <w:autoSpaceDE w:val="0"/>
        <w:autoSpaceDN w:val="0"/>
        <w:adjustRightInd w:val="0"/>
        <w:spacing w:after="0" w:line="240" w:lineRule="auto"/>
        <w:rPr>
          <w:rFonts w:asciiTheme="majorBidi" w:hAnsiTheme="majorBidi" w:cstheme="majorBidi"/>
          <w:b/>
          <w:bCs/>
        </w:rPr>
      </w:pPr>
    </w:p>
    <w:p w:rsidR="000C53AF" w:rsidRPr="00FA5680" w:rsidRDefault="000C53AF" w:rsidP="00FA5680">
      <w:pPr>
        <w:autoSpaceDE w:val="0"/>
        <w:autoSpaceDN w:val="0"/>
        <w:adjustRightInd w:val="0"/>
        <w:spacing w:after="0" w:line="240" w:lineRule="auto"/>
        <w:rPr>
          <w:rFonts w:asciiTheme="majorBidi" w:hAnsiTheme="majorBidi" w:cstheme="majorBidi"/>
          <w:b/>
          <w:bCs/>
        </w:rPr>
      </w:pPr>
    </w:p>
    <w:p w:rsidR="00FA5680" w:rsidRPr="00B82E45" w:rsidRDefault="00025D44" w:rsidP="00FA5680">
      <w:pPr>
        <w:pStyle w:val="ListParagraph"/>
        <w:numPr>
          <w:ilvl w:val="1"/>
          <w:numId w:val="1"/>
        </w:numPr>
        <w:autoSpaceDE w:val="0"/>
        <w:autoSpaceDN w:val="0"/>
        <w:adjustRightInd w:val="0"/>
        <w:spacing w:after="0" w:line="240" w:lineRule="auto"/>
        <w:rPr>
          <w:rFonts w:asciiTheme="majorBidi" w:hAnsiTheme="majorBidi" w:cstheme="majorBidi"/>
          <w:i/>
          <w:iCs/>
          <w:color w:val="000000"/>
        </w:rPr>
      </w:pPr>
      <w:r w:rsidRPr="00B82E45">
        <w:rPr>
          <w:rFonts w:asciiTheme="majorBidi" w:hAnsiTheme="majorBidi" w:cstheme="majorBidi"/>
          <w:i/>
          <w:iCs/>
          <w:color w:val="000000"/>
        </w:rPr>
        <w:t>Ef</w:t>
      </w:r>
      <w:r w:rsidR="00FA5680" w:rsidRPr="00B82E45">
        <w:rPr>
          <w:rFonts w:asciiTheme="majorBidi" w:hAnsiTheme="majorBidi" w:cstheme="majorBidi"/>
          <w:i/>
          <w:iCs/>
          <w:color w:val="000000"/>
        </w:rPr>
        <w:t>ficiency analysis</w:t>
      </w: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p>
    <w:p w:rsidR="00FA5680" w:rsidRPr="00FA5680" w:rsidRDefault="00FA5680" w:rsidP="00D83B76">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To save space, the analysis presented here is based on annual averages across the I</w:t>
      </w:r>
      <w:r w:rsidR="006020A9">
        <w:rPr>
          <w:rFonts w:asciiTheme="majorBidi" w:hAnsiTheme="majorBidi" w:cstheme="majorBidi"/>
          <w:color w:val="000000"/>
        </w:rPr>
        <w:t>ranian banking sector. Table 2</w:t>
      </w:r>
      <w:r w:rsidRPr="00FA5680">
        <w:rPr>
          <w:rFonts w:asciiTheme="majorBidi" w:hAnsiTheme="majorBidi" w:cstheme="majorBidi"/>
          <w:color w:val="000000"/>
        </w:rPr>
        <w:t xml:space="preserve"> reports cost efficiency for all banks by type of ownership for both the pre-sanctions period and the pos</w:t>
      </w:r>
      <w:r w:rsidR="00D83B76">
        <w:rPr>
          <w:rFonts w:asciiTheme="majorBidi" w:hAnsiTheme="majorBidi" w:cstheme="majorBidi"/>
          <w:color w:val="000000"/>
        </w:rPr>
        <w:t>t-sanctions period while Table 3</w:t>
      </w:r>
      <w:r w:rsidRPr="00FA5680">
        <w:rPr>
          <w:rFonts w:asciiTheme="majorBidi" w:hAnsiTheme="majorBidi" w:cstheme="majorBidi"/>
          <w:color w:val="000000"/>
        </w:rPr>
        <w:t xml:space="preserve"> presents cost efficiencies by bank asset size for </w:t>
      </w:r>
      <w:r w:rsidR="00D83B76">
        <w:rPr>
          <w:rFonts w:asciiTheme="majorBidi" w:hAnsiTheme="majorBidi" w:cstheme="majorBidi"/>
          <w:color w:val="000000"/>
        </w:rPr>
        <w:t>the mentioned</w:t>
      </w:r>
      <w:r w:rsidRPr="00FA5680">
        <w:rPr>
          <w:rFonts w:asciiTheme="majorBidi" w:hAnsiTheme="majorBidi" w:cstheme="majorBidi"/>
          <w:color w:val="000000"/>
        </w:rPr>
        <w:t xml:space="preserve"> periods. In the pre-sanctions period, the average cost efficiency is 34.524 while in the po</w:t>
      </w:r>
      <w:r w:rsidR="00D83B76">
        <w:rPr>
          <w:rFonts w:asciiTheme="majorBidi" w:hAnsiTheme="majorBidi" w:cstheme="majorBidi"/>
          <w:color w:val="000000"/>
        </w:rPr>
        <w:t xml:space="preserve">st-sanctions period it is 1.9. This indicates that </w:t>
      </w:r>
      <w:r w:rsidRPr="00FA5680">
        <w:rPr>
          <w:rFonts w:asciiTheme="majorBidi" w:hAnsiTheme="majorBidi" w:cstheme="majorBidi"/>
          <w:color w:val="000000"/>
        </w:rPr>
        <w:t>Iranian banks were operating much closer to the frontier prior to the disruption which accompanied the recent financial sanctions.</w:t>
      </w:r>
    </w:p>
    <w:p w:rsidR="00FA5680" w:rsidRPr="00FA5680" w:rsidRDefault="00FA5680" w:rsidP="00207E3D">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 Cost efficiency of the Iranian banks decreased at an average annual rate of 1.3% during the pre-sanctions period. In 2003 the cost efficiency improved by 45.24% but by 2007 the annual rate is decreasing by 4.6%.</w:t>
      </w:r>
      <w:r w:rsidR="00207E3D">
        <w:rPr>
          <w:rFonts w:asciiTheme="majorBidi" w:hAnsiTheme="majorBidi" w:cstheme="majorBidi"/>
          <w:color w:val="000000"/>
        </w:rPr>
        <w:t xml:space="preserve"> </w:t>
      </w:r>
      <w:r w:rsidRPr="00FA5680">
        <w:rPr>
          <w:rFonts w:asciiTheme="majorBidi" w:hAnsiTheme="majorBidi" w:cstheme="majorBidi"/>
          <w:color w:val="000000"/>
        </w:rPr>
        <w:t>In the post-sanctions period, the cost efficiency of banks is much lower than the pre-sanctions period. Moreover the reductions in efficiency after 2008 are apparent even at an upper average annual rate of 3.6%. Decreases in efficiency averaged 3.6% from 2008 through 2012.</w:t>
      </w:r>
    </w:p>
    <w:p w:rsidR="00FA5680" w:rsidRPr="00FA5680" w:rsidRDefault="00FA5680" w:rsidP="00FA5680">
      <w:pPr>
        <w:autoSpaceDE w:val="0"/>
        <w:autoSpaceDN w:val="0"/>
        <w:adjustRightInd w:val="0"/>
        <w:spacing w:after="0" w:line="240" w:lineRule="auto"/>
        <w:jc w:val="center"/>
        <w:rPr>
          <w:rFonts w:asciiTheme="majorBidi" w:hAnsiTheme="majorBidi" w:cstheme="majorBidi"/>
          <w:color w:val="000000"/>
        </w:rPr>
      </w:pPr>
    </w:p>
    <w:p w:rsidR="00FA5680" w:rsidRPr="00FA5680" w:rsidRDefault="00FA5680" w:rsidP="00FA5680">
      <w:pPr>
        <w:autoSpaceDE w:val="0"/>
        <w:autoSpaceDN w:val="0"/>
        <w:adjustRightInd w:val="0"/>
        <w:spacing w:after="0" w:line="240" w:lineRule="auto"/>
        <w:rPr>
          <w:rFonts w:asciiTheme="majorBidi" w:hAnsiTheme="majorBidi" w:cstheme="majorBidi"/>
          <w:b/>
          <w:bCs/>
          <w:color w:val="000000"/>
          <w:sz w:val="18"/>
          <w:szCs w:val="18"/>
        </w:rPr>
      </w:pPr>
      <w:r w:rsidRPr="00FA5680">
        <w:rPr>
          <w:rFonts w:asciiTheme="majorBidi" w:hAnsiTheme="majorBidi" w:cstheme="majorBidi"/>
          <w:b/>
          <w:bCs/>
          <w:color w:val="000000"/>
          <w:sz w:val="18"/>
          <w:szCs w:val="18"/>
        </w:rPr>
        <w:t>T</w:t>
      </w:r>
      <w:r w:rsidR="00FB191A">
        <w:rPr>
          <w:rFonts w:asciiTheme="majorBidi" w:hAnsiTheme="majorBidi" w:cstheme="majorBidi"/>
          <w:b/>
          <w:bCs/>
          <w:color w:val="000000"/>
          <w:sz w:val="18"/>
          <w:szCs w:val="18"/>
        </w:rPr>
        <w:t>able 2</w:t>
      </w:r>
    </w:p>
    <w:p w:rsidR="00FA5680" w:rsidRPr="00FA5680" w:rsidRDefault="00FA5680" w:rsidP="00FA5680">
      <w:pPr>
        <w:autoSpaceDE w:val="0"/>
        <w:autoSpaceDN w:val="0"/>
        <w:adjustRightInd w:val="0"/>
        <w:spacing w:after="0" w:line="240" w:lineRule="auto"/>
        <w:rPr>
          <w:rFonts w:asciiTheme="majorBidi" w:hAnsiTheme="majorBidi" w:cstheme="majorBidi"/>
          <w:b/>
          <w:bCs/>
          <w:color w:val="000000"/>
          <w:sz w:val="18"/>
          <w:szCs w:val="18"/>
        </w:rPr>
      </w:pPr>
      <w:r w:rsidRPr="00FA5680">
        <w:rPr>
          <w:rFonts w:asciiTheme="majorBidi" w:hAnsiTheme="majorBidi" w:cstheme="majorBidi"/>
          <w:b/>
          <w:bCs/>
          <w:color w:val="000000"/>
          <w:sz w:val="18"/>
          <w:szCs w:val="18"/>
        </w:rPr>
        <w:t>Cost efficiency of banks by type of ownership.</w:t>
      </w:r>
    </w:p>
    <w:tbl>
      <w:tblPr>
        <w:tblStyle w:val="TableGrid"/>
        <w:tblW w:w="0" w:type="auto"/>
        <w:tblLook w:val="04A0" w:firstRow="1" w:lastRow="0" w:firstColumn="1" w:lastColumn="0" w:noHBand="0" w:noVBand="1"/>
      </w:tblPr>
      <w:tblGrid>
        <w:gridCol w:w="1915"/>
        <w:gridCol w:w="1915"/>
        <w:gridCol w:w="1915"/>
        <w:gridCol w:w="1915"/>
        <w:gridCol w:w="1916"/>
      </w:tblGrid>
      <w:tr w:rsidR="00FA5680" w:rsidRPr="00FA5680" w:rsidTr="005007F0">
        <w:trPr>
          <w:trHeight w:val="869"/>
        </w:trPr>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Year</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All banks</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Commercial government-owned banks</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Specialized government-owned banks</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Non-government owned banks</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1999</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38.306</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50.375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20.204</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2000</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36.696</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48.181</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19.469</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2001</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29.823</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46.106</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18.770</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3.079</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2002</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28.614</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44.144</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18.105</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3.041</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2003</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41.560</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77.003</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17.472</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3.622</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2004</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39.538</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73.045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16.869</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3.570</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33.606</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69.337</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16.190</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3.462</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2006</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32.029</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65.863</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15.746</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3.412</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2007</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30.547</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62.605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15.149</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3.363</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 (pre-sanctions)</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34.524</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59.628</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17.552</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3.364</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2008</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2.107</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2.134</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2.686</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1.691</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2009</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1.876</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1.957</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1.143</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1.586</w:t>
            </w:r>
          </w:p>
        </w:tc>
      </w:tr>
      <w:tr w:rsidR="00FA5680" w:rsidRPr="00FA5680" w:rsidTr="005007F0">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2010</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1.871</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1.925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1.139</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1.721</w:t>
            </w:r>
          </w:p>
        </w:tc>
      </w:tr>
      <w:tr w:rsidR="00FA5680" w:rsidRPr="00FA5680" w:rsidTr="005007F0">
        <w:trPr>
          <w:trHeight w:val="60"/>
        </w:trPr>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2011</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1.839</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1.895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1.136</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1.888</w:t>
            </w:r>
          </w:p>
        </w:tc>
      </w:tr>
      <w:tr w:rsidR="00FA5680" w:rsidRPr="00FA5680" w:rsidTr="005007F0">
        <w:trPr>
          <w:trHeight w:val="60"/>
        </w:trPr>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2012</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1.810</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1.865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1.132</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1.856</w:t>
            </w:r>
          </w:p>
        </w:tc>
      </w:tr>
      <w:tr w:rsidR="00FA5680" w:rsidRPr="00FA5680" w:rsidTr="005007F0">
        <w:trPr>
          <w:trHeight w:val="60"/>
        </w:trPr>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Average(post-sanctions)</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1.900</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1.955</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1.447</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1.748</w:t>
            </w:r>
          </w:p>
        </w:tc>
      </w:tr>
    </w:tbl>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sz w:val="16"/>
          <w:szCs w:val="16"/>
        </w:rPr>
        <w:t>Note: This table compares the average cost efficiencies of commercial government-owned banks, specialized government-owned banks, non-government owned banks among themselves and with all banks before and after the crisis (Eq. (2)).</w:t>
      </w:r>
    </w:p>
    <w:p w:rsidR="00FA5680" w:rsidRPr="00FA5680" w:rsidRDefault="00FA5680" w:rsidP="00FA5680">
      <w:pPr>
        <w:autoSpaceDE w:val="0"/>
        <w:autoSpaceDN w:val="0"/>
        <w:adjustRightInd w:val="0"/>
        <w:spacing w:after="0" w:line="240" w:lineRule="auto"/>
        <w:jc w:val="center"/>
        <w:rPr>
          <w:rFonts w:asciiTheme="majorBidi" w:hAnsiTheme="majorBidi" w:cstheme="majorBidi"/>
          <w:color w:val="000000"/>
        </w:rPr>
      </w:pPr>
    </w:p>
    <w:p w:rsidR="00FA5680" w:rsidRPr="00FA5680" w:rsidRDefault="00FA5680" w:rsidP="00FA5680">
      <w:pPr>
        <w:autoSpaceDE w:val="0"/>
        <w:autoSpaceDN w:val="0"/>
        <w:adjustRightInd w:val="0"/>
        <w:spacing w:after="0" w:line="240" w:lineRule="auto"/>
        <w:jc w:val="center"/>
        <w:rPr>
          <w:rFonts w:asciiTheme="majorBidi" w:hAnsiTheme="majorBidi" w:cstheme="majorBidi"/>
          <w:color w:val="000000"/>
        </w:rPr>
      </w:pPr>
    </w:p>
    <w:p w:rsidR="00FA5680" w:rsidRPr="00FA5680" w:rsidRDefault="00FA5680" w:rsidP="005650A7">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Commercial government-owned banks display greater cost efficiency than both specialized government owned and non-government owned banks in every year of the study (the exception is for 2008 which specialized government owned banks have the greatest cost efficiency). Non-government owned</w:t>
      </w:r>
      <w:r w:rsidR="005650A7">
        <w:rPr>
          <w:rFonts w:asciiTheme="majorBidi" w:hAnsiTheme="majorBidi" w:cstheme="majorBidi"/>
          <w:color w:val="000000"/>
        </w:rPr>
        <w:t xml:space="preserve"> banks show</w:t>
      </w:r>
      <w:r w:rsidRPr="00FA5680">
        <w:rPr>
          <w:rFonts w:asciiTheme="majorBidi" w:hAnsiTheme="majorBidi" w:cstheme="majorBidi"/>
          <w:color w:val="000000"/>
        </w:rPr>
        <w:t xml:space="preserve"> the lowest cost efficiency of all three bank types over the entire pre sanctions time period considered here.</w:t>
      </w: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Comparing cost efficiency among ownership types before and after the sanctions provides some insight concerning the degree of damage sustained. In the pre-sanctions period, average cost efficiency was 59.62, 17.55 and 3.64 for commercial government owned, specialized government owned, and</w:t>
      </w: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Non-government owned banks respectively while the average for all banks was 34.52. After the crisis, average cost efficiency was 1.95, 1.44 and 1.74 for commercial government owned, specialized government owned, and non-government owned banks respectively. All bank ownership types exhibit decreased efficiency in the post-sanctions period. Cost efficiency gaps between the two periods are 57.67 for commercial government owned banks, 16.1 for specialized government owned banks, and</w:t>
      </w: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1.61% for non-government owned banks. It is apparent that non-government owned banks maintained cost efficiency through the sanctions to greater degree than government-owned banks. By comparing the cost efficiency among specialized government owned banks, we note that these banks are relatively less cost efficient in the post-sanctions period. Prior to the sanctions, the non-government banks have the lowest cost efficiency while in the post-sanctions period, their position improves and their average performance in terms of cost efficiency is better than specialized banks. The commercial government owned banks show the highest cost efficiency both before and after the sanctions on average. These observations support the notion that commercial government owned banks are relatively efficient compared to specialized government owned and non-government owned banks. This is comparable to the </w:t>
      </w:r>
      <w:proofErr w:type="spellStart"/>
      <w:r w:rsidRPr="00FA5680">
        <w:rPr>
          <w:rFonts w:asciiTheme="majorBidi" w:hAnsiTheme="majorBidi" w:cstheme="majorBidi"/>
          <w:color w:val="000000"/>
        </w:rPr>
        <w:t>Altunbas</w:t>
      </w:r>
      <w:proofErr w:type="spellEnd"/>
      <w:r w:rsidRPr="00FA5680">
        <w:rPr>
          <w:rFonts w:asciiTheme="majorBidi" w:hAnsiTheme="majorBidi" w:cstheme="majorBidi"/>
          <w:color w:val="000000"/>
        </w:rPr>
        <w:t xml:space="preserve"> et al. (2001) study of German banks, which found no evidence that private banks are more efficient than public banks.</w:t>
      </w:r>
    </w:p>
    <w:p w:rsidR="00FA5680" w:rsidRPr="00FA5680" w:rsidRDefault="00FA5680" w:rsidP="006D2B43">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Estimates of cost efficiency by bank size are presented in Table </w:t>
      </w:r>
      <w:r w:rsidR="006D2B43">
        <w:rPr>
          <w:rFonts w:asciiTheme="majorBidi" w:hAnsiTheme="majorBidi" w:cstheme="majorBidi"/>
          <w:color w:val="000000"/>
        </w:rPr>
        <w:t>3</w:t>
      </w:r>
      <w:r w:rsidRPr="00FA5680">
        <w:rPr>
          <w:rFonts w:asciiTheme="majorBidi" w:hAnsiTheme="majorBidi" w:cstheme="majorBidi"/>
          <w:color w:val="000000"/>
        </w:rPr>
        <w:t>. Banks are divided into five categories based on their annual average total fixed assets over the last 8 years of this study</w:t>
      </w:r>
      <w:r w:rsidR="006D2B43">
        <w:rPr>
          <w:rStyle w:val="FootnoteReference"/>
          <w:rFonts w:asciiTheme="majorBidi" w:hAnsiTheme="majorBidi" w:cstheme="majorBidi"/>
          <w:color w:val="000000"/>
        </w:rPr>
        <w:footnoteReference w:id="4"/>
      </w:r>
      <w:r w:rsidRPr="00FA5680">
        <w:rPr>
          <w:rFonts w:asciiTheme="majorBidi" w:hAnsiTheme="majorBidi" w:cstheme="majorBidi"/>
          <w:color w:val="000000"/>
        </w:rPr>
        <w:t xml:space="preserve">. These categories are defined as follows: less than 1500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from 1500 to 6500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from 6500 to 11500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from 11500 to 16500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and greater than 16500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in fixed assets. Banks with assets less than 1500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are most efficient in pre sanctions period on average.</w:t>
      </w:r>
    </w:p>
    <w:p w:rsidR="00FA5680" w:rsidRPr="00FA5680" w:rsidRDefault="00FA5680" w:rsidP="00FA5680">
      <w:pPr>
        <w:autoSpaceDE w:val="0"/>
        <w:autoSpaceDN w:val="0"/>
        <w:adjustRightInd w:val="0"/>
        <w:spacing w:after="0" w:line="240" w:lineRule="auto"/>
        <w:jc w:val="center"/>
        <w:rPr>
          <w:rFonts w:asciiTheme="majorBidi" w:hAnsiTheme="majorBidi" w:cstheme="majorBidi"/>
          <w:color w:val="000000"/>
        </w:rPr>
      </w:pPr>
    </w:p>
    <w:p w:rsidR="00FA5680" w:rsidRPr="00FA5680" w:rsidRDefault="006020A9" w:rsidP="00FA5680">
      <w:pPr>
        <w:autoSpaceDE w:val="0"/>
        <w:autoSpaceDN w:val="0"/>
        <w:adjustRightInd w:val="0"/>
        <w:spacing w:after="0" w:line="240" w:lineRule="auto"/>
        <w:rPr>
          <w:rFonts w:asciiTheme="majorBidi" w:hAnsiTheme="majorBidi" w:cstheme="majorBidi"/>
          <w:b/>
          <w:bCs/>
          <w:color w:val="000000"/>
          <w:sz w:val="18"/>
          <w:szCs w:val="18"/>
        </w:rPr>
      </w:pPr>
      <w:r>
        <w:rPr>
          <w:rFonts w:asciiTheme="majorBidi" w:hAnsiTheme="majorBidi" w:cstheme="majorBidi"/>
          <w:b/>
          <w:bCs/>
          <w:color w:val="000000"/>
          <w:sz w:val="18"/>
          <w:szCs w:val="18"/>
        </w:rPr>
        <w:t>Table 3</w:t>
      </w:r>
    </w:p>
    <w:p w:rsidR="00FA5680" w:rsidRPr="00FA5680" w:rsidRDefault="00FA5680" w:rsidP="00FA5680">
      <w:pPr>
        <w:autoSpaceDE w:val="0"/>
        <w:autoSpaceDN w:val="0"/>
        <w:adjustRightInd w:val="0"/>
        <w:spacing w:after="0" w:line="240" w:lineRule="auto"/>
        <w:rPr>
          <w:rFonts w:asciiTheme="majorBidi" w:hAnsiTheme="majorBidi" w:cstheme="majorBidi"/>
          <w:b/>
          <w:bCs/>
          <w:color w:val="000000"/>
          <w:sz w:val="18"/>
          <w:szCs w:val="18"/>
        </w:rPr>
      </w:pPr>
      <w:r w:rsidRPr="00FA5680">
        <w:rPr>
          <w:rFonts w:asciiTheme="majorBidi" w:hAnsiTheme="majorBidi" w:cstheme="majorBidi"/>
          <w:b/>
          <w:bCs/>
          <w:color w:val="000000"/>
          <w:sz w:val="18"/>
          <w:szCs w:val="18"/>
        </w:rPr>
        <w:t>Cost efficiency of banks by asset size.</w:t>
      </w:r>
    </w:p>
    <w:tbl>
      <w:tblPr>
        <w:tblStyle w:val="TableGrid"/>
        <w:tblW w:w="0" w:type="auto"/>
        <w:tblLook w:val="04A0" w:firstRow="1" w:lastRow="0" w:firstColumn="1" w:lastColumn="0" w:noHBand="0" w:noVBand="1"/>
      </w:tblPr>
      <w:tblGrid>
        <w:gridCol w:w="1596"/>
        <w:gridCol w:w="1596"/>
        <w:gridCol w:w="1596"/>
        <w:gridCol w:w="1596"/>
        <w:gridCol w:w="1596"/>
        <w:gridCol w:w="1596"/>
      </w:tblGrid>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Year</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&lt;1500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1500-6500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6500-11500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11500-16500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&gt;16500</w:t>
            </w:r>
            <w:r w:rsidRPr="00FA5680">
              <w:rPr>
                <w:rFonts w:asciiTheme="majorBidi" w:hAnsiTheme="majorBidi" w:cstheme="majorBidi"/>
                <w:color w:val="000000"/>
                <w:vertAlign w:val="superscript"/>
              </w:rPr>
              <w:t>*</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1999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7.666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13.327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54.023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28.225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61.416</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7.497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12.941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51.710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27.161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58.614</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7.333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7.824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49.52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26.15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55.97</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7.174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7.627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47.445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25.187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53.474</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99.105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6.646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45.479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24.270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51.117</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93.308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6.491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43.615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23.397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48.889</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87.911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5.485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41.846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22.565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46.783</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82.892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5.367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40.167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21.772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44.790</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78.214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5.253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38.573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21.016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42.904</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 (pre-sanctions)</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52.344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7.884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45.819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24.415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51.550</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1.553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1.538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4.272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1.605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2.884</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1.311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1.568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2.651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1.239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2.806</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1.390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1.745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2.593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1.233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2.733</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lastRenderedPageBreak/>
              <w:t>2011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1.379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1.719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2.538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1.227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2.664</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1.369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1.694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2.485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1.222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2.599</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Average(post-sanctions)</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1.400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1.652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2.907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1.305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2.737</w:t>
            </w:r>
          </w:p>
        </w:tc>
      </w:tr>
    </w:tbl>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r w:rsidRPr="00FA5680">
        <w:rPr>
          <w:rFonts w:asciiTheme="majorBidi" w:hAnsiTheme="majorBidi" w:cstheme="majorBidi"/>
          <w:color w:val="000000"/>
          <w:sz w:val="16"/>
          <w:szCs w:val="16"/>
        </w:rPr>
        <w:t>Note: This table compares the average cost efficiencies among different bank sizes before and after the crisis. Banks are divided into five categories based on their assets in billions of rupiah (Eq. (2)).</w:t>
      </w:r>
    </w:p>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r w:rsidRPr="00FA5680">
        <w:rPr>
          <w:rFonts w:asciiTheme="majorBidi" w:hAnsiTheme="majorBidi" w:cstheme="majorBidi"/>
          <w:color w:val="000000"/>
          <w:sz w:val="16"/>
          <w:szCs w:val="16"/>
        </w:rPr>
        <w:t>*</w:t>
      </w:r>
      <w:proofErr w:type="spellStart"/>
      <w:r w:rsidRPr="00FA5680">
        <w:rPr>
          <w:rFonts w:asciiTheme="majorBidi" w:hAnsiTheme="majorBidi" w:cstheme="majorBidi"/>
          <w:color w:val="000000"/>
          <w:sz w:val="16"/>
          <w:szCs w:val="16"/>
        </w:rPr>
        <w:t>Bilion</w:t>
      </w:r>
      <w:proofErr w:type="spellEnd"/>
      <w:r w:rsidRPr="00FA5680">
        <w:rPr>
          <w:rFonts w:asciiTheme="majorBidi" w:hAnsiTheme="majorBidi" w:cstheme="majorBidi"/>
          <w:color w:val="000000"/>
          <w:sz w:val="16"/>
          <w:szCs w:val="16"/>
        </w:rPr>
        <w:t xml:space="preserve"> </w:t>
      </w:r>
      <w:proofErr w:type="spellStart"/>
      <w:r w:rsidRPr="00FA5680">
        <w:rPr>
          <w:rFonts w:asciiTheme="majorBidi" w:hAnsiTheme="majorBidi" w:cstheme="majorBidi"/>
          <w:color w:val="000000"/>
          <w:sz w:val="16"/>
          <w:szCs w:val="16"/>
        </w:rPr>
        <w:t>rials</w:t>
      </w:r>
      <w:proofErr w:type="spellEnd"/>
    </w:p>
    <w:p w:rsidR="00FA5680" w:rsidRPr="00FA5680" w:rsidRDefault="00FA5680" w:rsidP="00FA5680">
      <w:pPr>
        <w:autoSpaceDE w:val="0"/>
        <w:autoSpaceDN w:val="0"/>
        <w:adjustRightInd w:val="0"/>
        <w:spacing w:after="0" w:line="240" w:lineRule="auto"/>
        <w:jc w:val="center"/>
        <w:rPr>
          <w:rFonts w:asciiTheme="majorBidi" w:hAnsiTheme="majorBidi" w:cstheme="majorBidi"/>
          <w:color w:val="000000"/>
          <w:sz w:val="16"/>
          <w:szCs w:val="16"/>
        </w:rPr>
      </w:pP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This may help explain low efficiency among small banks. On average, banks with annual assets from 6500 to 11500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are the most efficient in the post-sanctions period at 2.907. In both the pre and post-sanctions periods, banks with annual fixed assets more than 16500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at 51.55 and 2.73 respectively are the second most efficient banks.  </w:t>
      </w: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Bank efficiency studies for other countries, e.g., Turkish banks (</w:t>
      </w:r>
      <w:proofErr w:type="spellStart"/>
      <w:r w:rsidRPr="00FA5680">
        <w:rPr>
          <w:rFonts w:asciiTheme="majorBidi" w:hAnsiTheme="majorBidi" w:cstheme="majorBidi"/>
          <w:color w:val="000066"/>
        </w:rPr>
        <w:t>Kasman</w:t>
      </w:r>
      <w:proofErr w:type="spellEnd"/>
      <w:r w:rsidRPr="00FA5680">
        <w:rPr>
          <w:rFonts w:asciiTheme="majorBidi" w:hAnsiTheme="majorBidi" w:cstheme="majorBidi"/>
          <w:color w:val="000066"/>
        </w:rPr>
        <w:t>, 2002</w:t>
      </w:r>
      <w:r w:rsidRPr="00FA5680">
        <w:rPr>
          <w:rFonts w:asciiTheme="majorBidi" w:hAnsiTheme="majorBidi" w:cstheme="majorBidi"/>
          <w:color w:val="000000"/>
        </w:rPr>
        <w:t>), German banks (</w:t>
      </w:r>
      <w:proofErr w:type="spellStart"/>
      <w:r w:rsidRPr="00FA5680">
        <w:rPr>
          <w:rFonts w:asciiTheme="majorBidi" w:hAnsiTheme="majorBidi" w:cstheme="majorBidi"/>
          <w:color w:val="000066"/>
        </w:rPr>
        <w:t>Altunbas</w:t>
      </w:r>
      <w:proofErr w:type="spellEnd"/>
      <w:r w:rsidRPr="00FA5680">
        <w:rPr>
          <w:rFonts w:asciiTheme="majorBidi" w:hAnsiTheme="majorBidi" w:cstheme="majorBidi"/>
          <w:color w:val="000066"/>
        </w:rPr>
        <w:t xml:space="preserve"> et al., 2001</w:t>
      </w:r>
      <w:r w:rsidRPr="00FA5680">
        <w:rPr>
          <w:rFonts w:asciiTheme="majorBidi" w:hAnsiTheme="majorBidi" w:cstheme="majorBidi"/>
          <w:color w:val="000000"/>
        </w:rPr>
        <w:t>), European banks (</w:t>
      </w:r>
      <w:proofErr w:type="spellStart"/>
      <w:r w:rsidRPr="00FA5680">
        <w:rPr>
          <w:rFonts w:asciiTheme="majorBidi" w:hAnsiTheme="majorBidi" w:cstheme="majorBidi"/>
          <w:color w:val="000066"/>
        </w:rPr>
        <w:t>Carbo</w:t>
      </w:r>
      <w:proofErr w:type="spellEnd"/>
      <w:r w:rsidRPr="00FA5680">
        <w:rPr>
          <w:rFonts w:asciiTheme="majorBidi" w:hAnsiTheme="majorBidi" w:cstheme="majorBidi"/>
          <w:color w:val="000066"/>
        </w:rPr>
        <w:t xml:space="preserve"> et al., 2002</w:t>
      </w:r>
      <w:r w:rsidRPr="00FA5680">
        <w:rPr>
          <w:rFonts w:asciiTheme="majorBidi" w:hAnsiTheme="majorBidi" w:cstheme="majorBidi"/>
          <w:color w:val="000000"/>
        </w:rPr>
        <w:t>), and Italian banks (</w:t>
      </w:r>
      <w:proofErr w:type="spellStart"/>
      <w:r w:rsidRPr="00FA5680">
        <w:rPr>
          <w:rFonts w:asciiTheme="majorBidi" w:hAnsiTheme="majorBidi" w:cstheme="majorBidi"/>
          <w:color w:val="000066"/>
        </w:rPr>
        <w:t>Girardone</w:t>
      </w:r>
      <w:proofErr w:type="spellEnd"/>
      <w:r w:rsidRPr="00FA5680">
        <w:rPr>
          <w:rFonts w:asciiTheme="majorBidi" w:hAnsiTheme="majorBidi" w:cstheme="majorBidi"/>
          <w:color w:val="000066"/>
        </w:rPr>
        <w:t xml:space="preserve"> et al., 2004</w:t>
      </w:r>
      <w:r w:rsidRPr="00FA5680">
        <w:rPr>
          <w:rFonts w:asciiTheme="majorBidi" w:hAnsiTheme="majorBidi" w:cstheme="majorBidi"/>
          <w:color w:val="000000"/>
        </w:rPr>
        <w:t xml:space="preserve">) present little evidence of a relationship between cost efficiency and bank size. However, our results indicate that although smaller and larger banks are more cost efficient than mid-size banks in Iran during the pre-sanctions period but middle size banks with assets between 6500 and 11500 </w:t>
      </w:r>
      <w:proofErr w:type="spellStart"/>
      <w:r w:rsidRPr="00FA5680">
        <w:rPr>
          <w:rFonts w:asciiTheme="majorBidi" w:hAnsiTheme="majorBidi" w:cstheme="majorBidi"/>
          <w:color w:val="000000"/>
        </w:rPr>
        <w:t>bilion</w:t>
      </w:r>
      <w:proofErr w:type="spellEnd"/>
      <w:r w:rsidRPr="00FA5680">
        <w:rPr>
          <w:rFonts w:asciiTheme="majorBidi" w:hAnsiTheme="majorBidi" w:cstheme="majorBidi"/>
          <w:color w:val="000000"/>
        </w:rPr>
        <w:t xml:space="preserve">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show better performance during the post sanctions period in compare to the other categories.</w:t>
      </w:r>
    </w:p>
    <w:p w:rsidR="00FA5680" w:rsidRDefault="00FA5680" w:rsidP="00FA5680">
      <w:pPr>
        <w:autoSpaceDE w:val="0"/>
        <w:autoSpaceDN w:val="0"/>
        <w:adjustRightInd w:val="0"/>
        <w:spacing w:after="0" w:line="240" w:lineRule="auto"/>
        <w:rPr>
          <w:rFonts w:asciiTheme="majorBidi" w:hAnsiTheme="majorBidi" w:cstheme="majorBidi"/>
          <w:color w:val="000000"/>
        </w:rPr>
      </w:pPr>
    </w:p>
    <w:p w:rsidR="00B82E45" w:rsidRPr="00FA5680" w:rsidRDefault="00B82E45" w:rsidP="00FA5680">
      <w:pPr>
        <w:autoSpaceDE w:val="0"/>
        <w:autoSpaceDN w:val="0"/>
        <w:adjustRightInd w:val="0"/>
        <w:spacing w:after="0" w:line="240" w:lineRule="auto"/>
        <w:rPr>
          <w:rFonts w:asciiTheme="majorBidi" w:hAnsiTheme="majorBidi" w:cstheme="majorBidi"/>
          <w:color w:val="000000"/>
        </w:rPr>
      </w:pPr>
    </w:p>
    <w:p w:rsidR="00FA5680" w:rsidRPr="00B82E45" w:rsidRDefault="00B82E45" w:rsidP="00B82E45">
      <w:pPr>
        <w:pStyle w:val="ListParagraph"/>
        <w:numPr>
          <w:ilvl w:val="1"/>
          <w:numId w:val="1"/>
        </w:numPr>
        <w:autoSpaceDE w:val="0"/>
        <w:autoSpaceDN w:val="0"/>
        <w:adjustRightInd w:val="0"/>
        <w:spacing w:after="0" w:line="240" w:lineRule="auto"/>
        <w:rPr>
          <w:rFonts w:asciiTheme="majorBidi" w:hAnsiTheme="majorBidi" w:cstheme="majorBidi"/>
          <w:i/>
          <w:iCs/>
          <w:color w:val="000000"/>
        </w:rPr>
      </w:pPr>
      <w:r w:rsidRPr="00B82E45">
        <w:rPr>
          <w:rFonts w:asciiTheme="majorBidi" w:hAnsiTheme="majorBidi" w:cstheme="majorBidi"/>
          <w:i/>
          <w:iCs/>
          <w:color w:val="000000"/>
        </w:rPr>
        <w:t xml:space="preserve"> </w:t>
      </w:r>
      <w:r w:rsidR="00FA5680" w:rsidRPr="00B82E45">
        <w:rPr>
          <w:rFonts w:asciiTheme="majorBidi" w:hAnsiTheme="majorBidi" w:cstheme="majorBidi"/>
          <w:i/>
          <w:iCs/>
          <w:color w:val="000000"/>
        </w:rPr>
        <w:t>Economies of scale</w:t>
      </w:r>
    </w:p>
    <w:p w:rsidR="00FA5680" w:rsidRPr="00FA5680" w:rsidRDefault="00FA5680" w:rsidP="00C812F0">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I</w:t>
      </w:r>
      <w:r w:rsidR="005F2ABF">
        <w:rPr>
          <w:rFonts w:asciiTheme="majorBidi" w:hAnsiTheme="majorBidi" w:cstheme="majorBidi"/>
          <w:color w:val="000000"/>
        </w:rPr>
        <w:t>ranian</w:t>
      </w:r>
      <w:r w:rsidRPr="00FA5680">
        <w:rPr>
          <w:rFonts w:asciiTheme="majorBidi" w:hAnsiTheme="majorBidi" w:cstheme="majorBidi"/>
          <w:color w:val="000000"/>
        </w:rPr>
        <w:t xml:space="preserve"> banks revealed evidence of increasing returns to scale from 1999 to 2012. As reported in Table </w:t>
      </w:r>
      <w:r w:rsidR="00C812F0">
        <w:rPr>
          <w:rFonts w:asciiTheme="majorBidi" w:hAnsiTheme="majorBidi" w:cstheme="majorBidi"/>
          <w:color w:val="000000"/>
        </w:rPr>
        <w:t>4</w:t>
      </w:r>
      <w:r w:rsidRPr="00FA5680">
        <w:rPr>
          <w:rFonts w:asciiTheme="majorBidi" w:hAnsiTheme="majorBidi" w:cstheme="majorBidi"/>
          <w:color w:val="000000"/>
        </w:rPr>
        <w:t>, for all banks</w:t>
      </w:r>
      <w:r w:rsidR="00C812F0">
        <w:rPr>
          <w:rFonts w:asciiTheme="majorBidi" w:hAnsiTheme="majorBidi" w:cstheme="majorBidi"/>
          <w:color w:val="000000"/>
        </w:rPr>
        <w:t xml:space="preserve"> on average</w:t>
      </w:r>
      <w:r w:rsidRPr="00FA5680">
        <w:rPr>
          <w:rFonts w:asciiTheme="majorBidi" w:hAnsiTheme="majorBidi" w:cstheme="majorBidi"/>
          <w:color w:val="000000"/>
        </w:rPr>
        <w:t xml:space="preserve">, the scale economies (SE) are less than one almost in every year of the study (the exception is for 2009 which its related amount is 1.074). Note that scale economies are interpreted as the percentage change in cost associated with a 1% change in bank output. The economies of scale for all banks varied from 0.21 to 0.46 before the sanctions and from 0.37 to 1.07 after the sanctions. The average SE factor was 0.36 and 0.67 in the pre- and post-sanctions periods respectively. Prior to the sanctions, a 1% increase in output would raise predicted cost by 0.36%. After the sanctions predicted cost would increase 0.67% in response to a 1% increase in output. </w:t>
      </w:r>
    </w:p>
    <w:p w:rsidR="00FA5680" w:rsidRDefault="00FA5680" w:rsidP="003E0881">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For commercial government-owned banks, specialized government-owned banks, and non-government owned banks the SE in the pre-sanctions period averaged 0.29, 0.63, and 0.13, respectively. In the post-sanctions period estimates of SE average 0.68 for commercial government owned banks, 0.99 for specialized government owned banks, and 0.61 for non-government owned banks. These results indicate the presence of increasing returns to scale in commercial government owned banks and non-government owned banks but near constant returns to scale for specialized government owned banks. Comparing SE before and after the sanctions, we are able to determine that increases in output add more to the cost in the post-sanctions period for both government and non-government owned banks. Over the post-sanctions period, SE for commercial government owned banks and non-government owned banks were 0.68 and 0.61 respectively. Therefore, during this period, a 1.0% increase in outputs would raise predicted average cost by 0.68% for commercial government owned banks, and by 0.61% for non-government owned banks. Furthermore, specialized government owned banks, on average, exhibit constant returns to scale in post-sanctions period. Perhaps this can be explained by the notion that specialized banks adhere to more stringent business practices than </w:t>
      </w:r>
      <w:r w:rsidR="003E0881">
        <w:rPr>
          <w:rFonts w:asciiTheme="majorBidi" w:hAnsiTheme="majorBidi" w:cstheme="majorBidi"/>
          <w:color w:val="000000"/>
        </w:rPr>
        <w:t>other types of banks</w:t>
      </w:r>
      <w:r w:rsidRPr="00FA5680">
        <w:rPr>
          <w:rFonts w:asciiTheme="majorBidi" w:hAnsiTheme="majorBidi" w:cstheme="majorBidi"/>
          <w:color w:val="000000"/>
        </w:rPr>
        <w:t xml:space="preserve">, leading to higher costs. </w:t>
      </w: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5F2ABF" w:rsidRDefault="005F2ABF" w:rsidP="00FA5680">
      <w:pPr>
        <w:autoSpaceDE w:val="0"/>
        <w:autoSpaceDN w:val="0"/>
        <w:adjustRightInd w:val="0"/>
        <w:spacing w:after="0" w:line="240" w:lineRule="auto"/>
        <w:rPr>
          <w:rFonts w:asciiTheme="majorBidi" w:hAnsiTheme="majorBidi" w:cstheme="majorBidi"/>
          <w:color w:val="000000"/>
        </w:rPr>
      </w:pPr>
    </w:p>
    <w:p w:rsidR="00FA5680" w:rsidRPr="00FA5680" w:rsidRDefault="00FA5680" w:rsidP="005F2ABF">
      <w:pPr>
        <w:autoSpaceDE w:val="0"/>
        <w:autoSpaceDN w:val="0"/>
        <w:adjustRightInd w:val="0"/>
        <w:spacing w:after="0" w:line="240" w:lineRule="auto"/>
        <w:rPr>
          <w:rFonts w:asciiTheme="majorBidi" w:hAnsiTheme="majorBidi" w:cstheme="majorBidi"/>
          <w:b/>
          <w:bCs/>
          <w:sz w:val="18"/>
          <w:szCs w:val="18"/>
        </w:rPr>
      </w:pPr>
      <w:r w:rsidRPr="00FA5680">
        <w:rPr>
          <w:rFonts w:asciiTheme="majorBidi" w:hAnsiTheme="majorBidi" w:cstheme="majorBidi"/>
          <w:b/>
          <w:bCs/>
          <w:sz w:val="18"/>
          <w:szCs w:val="18"/>
        </w:rPr>
        <w:lastRenderedPageBreak/>
        <w:t xml:space="preserve">Table </w:t>
      </w:r>
      <w:r w:rsidR="005F2ABF">
        <w:rPr>
          <w:rFonts w:asciiTheme="majorBidi" w:hAnsiTheme="majorBidi" w:cstheme="majorBidi"/>
          <w:b/>
          <w:bCs/>
          <w:sz w:val="18"/>
          <w:szCs w:val="18"/>
        </w:rPr>
        <w:t>4</w:t>
      </w:r>
    </w:p>
    <w:p w:rsidR="00FA5680" w:rsidRPr="00FA5680" w:rsidRDefault="00FA5680" w:rsidP="00FA5680">
      <w:pPr>
        <w:rPr>
          <w:rFonts w:asciiTheme="majorBidi" w:hAnsiTheme="majorBidi" w:cstheme="majorBidi"/>
          <w:sz w:val="18"/>
          <w:szCs w:val="18"/>
        </w:rPr>
      </w:pPr>
      <w:r w:rsidRPr="00FA5680">
        <w:rPr>
          <w:rFonts w:asciiTheme="majorBidi" w:hAnsiTheme="majorBidi" w:cstheme="majorBidi"/>
          <w:sz w:val="18"/>
          <w:szCs w:val="18"/>
        </w:rPr>
        <w:t>Economies of scale of banks by type of ownership</w:t>
      </w:r>
    </w:p>
    <w:tbl>
      <w:tblPr>
        <w:tblStyle w:val="TableGrid"/>
        <w:tblW w:w="0" w:type="auto"/>
        <w:tblLook w:val="04A0" w:firstRow="1" w:lastRow="0" w:firstColumn="1" w:lastColumn="0" w:noHBand="0" w:noVBand="1"/>
      </w:tblPr>
      <w:tblGrid>
        <w:gridCol w:w="1915"/>
        <w:gridCol w:w="1915"/>
        <w:gridCol w:w="1915"/>
        <w:gridCol w:w="1915"/>
        <w:gridCol w:w="1916"/>
      </w:tblGrid>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Year</w:t>
            </w:r>
          </w:p>
        </w:tc>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All banks</w:t>
            </w:r>
          </w:p>
        </w:tc>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Commercial government-owned banks</w:t>
            </w:r>
          </w:p>
        </w:tc>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pPr>
            <w:r w:rsidRPr="00FA5680">
              <w:rPr>
                <w:rFonts w:asciiTheme="majorBidi" w:hAnsiTheme="majorBidi" w:cstheme="majorBidi"/>
              </w:rPr>
              <w:t>Specialized government-owned banks</w:t>
            </w:r>
          </w:p>
        </w:tc>
        <w:tc>
          <w:tcPr>
            <w:tcW w:w="191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Non-government owned banks</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1999</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0.443</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0.235</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0.755</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0.301</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0.375</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0.191</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2001</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0.216</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-0.134</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0.762</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0.178</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0.462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0.570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0.794</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-0.522</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2003</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0.390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0.422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0.898</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-0.172</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2004</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0.386</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0.320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0.158</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0.730</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2005</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0.360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0.114</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0.699</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0.421</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2006</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0.287</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0.110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0.747</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0.187</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2007</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0.454</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0.613</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0.685</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0.115</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color w:val="000000"/>
              </w:rPr>
              <w:t>Average (pre-sanctions)</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0.366</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0.291</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0.632</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0.133</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2008</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0.563</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0.543</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0.703</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0.494</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2009</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1.074</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1.482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1.864</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0.822</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2010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0.374</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1.531</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-0.537</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0.142</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2011</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0.811</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0.007</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0.728</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1.037</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rPr>
              <w:t>2012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0.538</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-0.150</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2.231</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0.572</w:t>
            </w:r>
          </w:p>
        </w:tc>
      </w:tr>
      <w:tr w:rsidR="00FA5680" w:rsidRPr="00FA5680" w:rsidTr="005007F0">
        <w:tc>
          <w:tcPr>
            <w:tcW w:w="1915"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jc w:val="center"/>
              <w:rPr>
                <w:rFonts w:asciiTheme="majorBidi" w:hAnsiTheme="majorBidi" w:cstheme="majorBidi"/>
              </w:rPr>
            </w:pPr>
            <w:r w:rsidRPr="00FA5680">
              <w:rPr>
                <w:rFonts w:asciiTheme="majorBidi" w:hAnsiTheme="majorBidi" w:cstheme="majorBidi"/>
                <w:color w:val="000000"/>
              </w:rPr>
              <w:t>Average(post-sanctions)</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jc w:val="center"/>
              <w:rPr>
                <w:rFonts w:asciiTheme="majorBidi" w:hAnsiTheme="majorBidi" w:cstheme="majorBidi"/>
              </w:rPr>
            </w:pPr>
            <w:r w:rsidRPr="003E5895">
              <w:rPr>
                <w:rFonts w:asciiTheme="majorBidi" w:hAnsiTheme="majorBidi" w:cstheme="majorBidi"/>
              </w:rPr>
              <w:t>0.672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0.682</w:t>
            </w:r>
          </w:p>
        </w:tc>
        <w:tc>
          <w:tcPr>
            <w:tcW w:w="1915"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0.997</w:t>
            </w:r>
          </w:p>
        </w:tc>
        <w:tc>
          <w:tcPr>
            <w:tcW w:w="1916" w:type="dxa"/>
            <w:tcBorders>
              <w:top w:val="single" w:sz="4" w:space="0" w:color="auto"/>
              <w:left w:val="single" w:sz="4" w:space="0" w:color="auto"/>
              <w:bottom w:val="single" w:sz="4" w:space="0" w:color="auto"/>
              <w:right w:val="single" w:sz="4" w:space="0" w:color="auto"/>
            </w:tcBorders>
            <w:hideMark/>
          </w:tcPr>
          <w:p w:rsidR="00FA5680" w:rsidRPr="003E5895" w:rsidRDefault="00FA5680" w:rsidP="00FA5680">
            <w:pPr>
              <w:rPr>
                <w:rFonts w:asciiTheme="majorBidi" w:hAnsiTheme="majorBidi" w:cstheme="majorBidi"/>
              </w:rPr>
            </w:pPr>
            <w:r w:rsidRPr="003E5895">
              <w:rPr>
                <w:rFonts w:asciiTheme="majorBidi" w:hAnsiTheme="majorBidi" w:cstheme="majorBidi"/>
              </w:rPr>
              <w:t>0.613</w:t>
            </w:r>
          </w:p>
        </w:tc>
      </w:tr>
    </w:tbl>
    <w:p w:rsidR="00FA5680" w:rsidRPr="00FA5680" w:rsidRDefault="00FA5680" w:rsidP="00FA5680"/>
    <w:p w:rsidR="00FA5680" w:rsidRPr="00FA5680" w:rsidRDefault="00FA5680" w:rsidP="00D26BAD">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Estimates of SE are presented by bank size in Table </w:t>
      </w:r>
      <w:r w:rsidR="005B03FD">
        <w:rPr>
          <w:rFonts w:asciiTheme="majorBidi" w:hAnsiTheme="majorBidi" w:cstheme="majorBidi"/>
          <w:color w:val="000000"/>
        </w:rPr>
        <w:t>5</w:t>
      </w:r>
      <w:r w:rsidRPr="00FA5680">
        <w:rPr>
          <w:rFonts w:asciiTheme="majorBidi" w:hAnsiTheme="majorBidi" w:cstheme="majorBidi"/>
          <w:color w:val="000000"/>
        </w:rPr>
        <w:t>. On average, the banks in all five categories show economies of scale before the sanctions period. After 200</w:t>
      </w:r>
      <w:r w:rsidR="00D26BAD">
        <w:rPr>
          <w:rFonts w:asciiTheme="majorBidi" w:hAnsiTheme="majorBidi" w:cstheme="majorBidi"/>
          <w:color w:val="000000"/>
        </w:rPr>
        <w:t>8</w:t>
      </w:r>
      <w:r w:rsidRPr="00FA5680">
        <w:rPr>
          <w:rFonts w:asciiTheme="majorBidi" w:hAnsiTheme="majorBidi" w:cstheme="majorBidi"/>
          <w:color w:val="000000"/>
        </w:rPr>
        <w:t xml:space="preserve">, banks with assets between 6500 and 11500 </w:t>
      </w:r>
      <w:proofErr w:type="spellStart"/>
      <w:r w:rsidRPr="00FA5680">
        <w:rPr>
          <w:rFonts w:asciiTheme="majorBidi" w:hAnsiTheme="majorBidi" w:cstheme="majorBidi"/>
          <w:color w:val="000000"/>
        </w:rPr>
        <w:t>bilion</w:t>
      </w:r>
      <w:proofErr w:type="spellEnd"/>
      <w:r w:rsidRPr="00FA5680">
        <w:rPr>
          <w:rFonts w:asciiTheme="majorBidi" w:hAnsiTheme="majorBidi" w:cstheme="majorBidi"/>
          <w:color w:val="000000"/>
        </w:rPr>
        <w:t xml:space="preserve">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operated under diseconomies of scale </w:t>
      </w:r>
      <w:r w:rsidR="00D26BAD">
        <w:rPr>
          <w:rFonts w:asciiTheme="majorBidi" w:hAnsiTheme="majorBidi" w:cstheme="majorBidi"/>
          <w:color w:val="000000"/>
        </w:rPr>
        <w:t xml:space="preserve">on average </w:t>
      </w:r>
      <w:r w:rsidRPr="00FA5680">
        <w:rPr>
          <w:rFonts w:asciiTheme="majorBidi" w:hAnsiTheme="majorBidi" w:cstheme="majorBidi"/>
          <w:color w:val="000000"/>
        </w:rPr>
        <w:t xml:space="preserve">while banks in other categories exhibited economies of scale. Economies of scale among smaller and larger banks are evident both before and after the economic sanctions. The economies of scale factor for banks with less than 6500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averaged 0.411 and 0.59 in the pre-sanctions and post-sanctions periods, respectively. Similarly the SE factor for banks with assets more than 11500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in the pre-sanctions and post-sanctions periods averaged 0.27 and 0.82, respectively. This indicates that the smaller banks had a better performance in terms of returns to scale during the sanctions period.</w:t>
      </w:r>
    </w:p>
    <w:p w:rsidR="00FA5680" w:rsidRPr="00FA5680" w:rsidRDefault="00FA5680" w:rsidP="00FA5680"/>
    <w:p w:rsidR="00FA5680" w:rsidRPr="00FA5680" w:rsidRDefault="00FA5680" w:rsidP="00FA5680"/>
    <w:p w:rsidR="00FA5680" w:rsidRPr="00FA5680" w:rsidRDefault="00FA5680" w:rsidP="00FA5680"/>
    <w:p w:rsidR="00FA5680" w:rsidRPr="00FA5680" w:rsidRDefault="00FA5680" w:rsidP="00FA5680"/>
    <w:p w:rsidR="00FA5680" w:rsidRPr="00FA5680" w:rsidRDefault="00FA5680" w:rsidP="00FA5680"/>
    <w:p w:rsidR="00FA5680" w:rsidRPr="00FA5680" w:rsidRDefault="00FA5680" w:rsidP="00FA5680"/>
    <w:p w:rsidR="00FA5680" w:rsidRDefault="00FA5680" w:rsidP="00FA5680"/>
    <w:p w:rsidR="003E5895" w:rsidRPr="00FA5680" w:rsidRDefault="003E5895" w:rsidP="00FA5680"/>
    <w:p w:rsidR="00580EF2" w:rsidRDefault="00580EF2" w:rsidP="00FA5680">
      <w:pPr>
        <w:autoSpaceDE w:val="0"/>
        <w:autoSpaceDN w:val="0"/>
        <w:adjustRightInd w:val="0"/>
        <w:spacing w:after="0" w:line="240" w:lineRule="auto"/>
        <w:rPr>
          <w:rFonts w:asciiTheme="majorBidi" w:hAnsiTheme="majorBidi" w:cstheme="majorBidi"/>
          <w:b/>
          <w:bCs/>
          <w:sz w:val="18"/>
          <w:szCs w:val="18"/>
        </w:rPr>
      </w:pPr>
    </w:p>
    <w:p w:rsidR="00FA5680" w:rsidRPr="00FA5680" w:rsidRDefault="00FA5680" w:rsidP="00580EF2">
      <w:pPr>
        <w:autoSpaceDE w:val="0"/>
        <w:autoSpaceDN w:val="0"/>
        <w:adjustRightInd w:val="0"/>
        <w:spacing w:after="0" w:line="240" w:lineRule="auto"/>
        <w:rPr>
          <w:rFonts w:asciiTheme="majorBidi" w:hAnsiTheme="majorBidi" w:cstheme="majorBidi"/>
          <w:b/>
          <w:bCs/>
          <w:sz w:val="18"/>
          <w:szCs w:val="18"/>
        </w:rPr>
      </w:pPr>
      <w:r w:rsidRPr="00FA5680">
        <w:rPr>
          <w:rFonts w:asciiTheme="majorBidi" w:hAnsiTheme="majorBidi" w:cstheme="majorBidi"/>
          <w:b/>
          <w:bCs/>
          <w:sz w:val="18"/>
          <w:szCs w:val="18"/>
        </w:rPr>
        <w:t xml:space="preserve">Table </w:t>
      </w:r>
      <w:r w:rsidR="00580EF2">
        <w:rPr>
          <w:rFonts w:asciiTheme="majorBidi" w:hAnsiTheme="majorBidi" w:cstheme="majorBidi"/>
          <w:b/>
          <w:bCs/>
          <w:sz w:val="18"/>
          <w:szCs w:val="18"/>
        </w:rPr>
        <w:t>5</w:t>
      </w:r>
    </w:p>
    <w:p w:rsidR="00FA5680" w:rsidRPr="00173EAD" w:rsidRDefault="00FA5680" w:rsidP="00FA5680">
      <w:pPr>
        <w:rPr>
          <w:rFonts w:asciiTheme="majorBidi" w:hAnsiTheme="majorBidi" w:cstheme="majorBidi"/>
          <w:color w:val="000000"/>
        </w:rPr>
      </w:pPr>
      <w:r w:rsidRPr="00173EAD">
        <w:rPr>
          <w:rFonts w:asciiTheme="majorBidi" w:hAnsiTheme="majorBidi" w:cstheme="majorBidi"/>
          <w:color w:val="000000"/>
        </w:rPr>
        <w:t>Economies of scale of banks by asset size</w:t>
      </w:r>
    </w:p>
    <w:tbl>
      <w:tblPr>
        <w:tblStyle w:val="TableGrid"/>
        <w:tblW w:w="0" w:type="auto"/>
        <w:tblLook w:val="04A0" w:firstRow="1" w:lastRow="0" w:firstColumn="1" w:lastColumn="0" w:noHBand="0" w:noVBand="1"/>
      </w:tblPr>
      <w:tblGrid>
        <w:gridCol w:w="1596"/>
        <w:gridCol w:w="1596"/>
        <w:gridCol w:w="1596"/>
        <w:gridCol w:w="1596"/>
        <w:gridCol w:w="1596"/>
        <w:gridCol w:w="1596"/>
      </w:tblGrid>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Year</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&lt;1500</w:t>
            </w:r>
            <w:r w:rsidRPr="00FA5680">
              <w:rPr>
                <w:rFonts w:asciiTheme="majorBidi" w:hAnsiTheme="majorBidi" w:cstheme="majorBidi"/>
                <w:color w:val="000000"/>
                <w:vertAlign w:val="superscript"/>
              </w:rPr>
              <w:t>*</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1500-6500</w:t>
            </w:r>
            <w:r w:rsidRPr="00FA5680">
              <w:rPr>
                <w:rFonts w:asciiTheme="majorBidi" w:hAnsiTheme="majorBidi" w:cstheme="majorBidi"/>
                <w:color w:val="000000"/>
                <w:vertAlign w:val="superscript"/>
              </w:rPr>
              <w:t>*</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6500-11500</w:t>
            </w:r>
            <w:r w:rsidRPr="00FA5680">
              <w:rPr>
                <w:rFonts w:asciiTheme="majorBidi" w:hAnsiTheme="majorBidi" w:cstheme="majorBidi"/>
                <w:color w:val="000000"/>
                <w:vertAlign w:val="superscript"/>
              </w:rPr>
              <w:t>*</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11500-16500</w:t>
            </w:r>
            <w:r w:rsidRPr="00FA5680">
              <w:rPr>
                <w:rFonts w:asciiTheme="majorBidi" w:hAnsiTheme="majorBidi" w:cstheme="majorBidi"/>
                <w:color w:val="000000"/>
                <w:vertAlign w:val="superscript"/>
              </w:rPr>
              <w:t>*</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&gt;16500</w:t>
            </w:r>
            <w:r w:rsidRPr="00FA5680">
              <w:rPr>
                <w:rFonts w:asciiTheme="majorBidi" w:hAnsiTheme="majorBidi" w:cstheme="majorBidi"/>
                <w:color w:val="000000"/>
                <w:vertAlign w:val="superscript"/>
              </w:rPr>
              <w:t>*</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1999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0.980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0.314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1.363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-1.113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0.775</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-0.893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1.172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-0.596</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0.339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0.693</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2001</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0.864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0.445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0.933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-0.212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-0.497</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-0.083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0.432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1.450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1.151</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-0.431</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0.835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-0.274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-0.215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0.938</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1.095</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0.428</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0.937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-0.289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-0.650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0.568</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0.562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0.438</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0.249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0.819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-0.254</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2006</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-0.123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0.402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0.171</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0.113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0.622</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0.942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1.227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0.830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0.174</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 (pre-sanctions)</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0.390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0.433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0.477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0.246</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0.305</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2008</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0.314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1.335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-0.076</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1.061</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1.290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0.994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1.195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0.689</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1.054</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-0.095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1.265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1.835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0.938</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2011</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1.067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0.754</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0.693</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1.600</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0.358</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0.588</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0.566</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0.772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0.427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0.373</w:t>
            </w:r>
          </w:p>
        </w:tc>
      </w:tr>
      <w:tr w:rsidR="00FA5680" w:rsidRPr="00FA5680" w:rsidTr="005007F0">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Average(post-sanctions)</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0.665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0.527</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1.052</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0.895</w:t>
            </w:r>
          </w:p>
        </w:tc>
        <w:tc>
          <w:tcPr>
            <w:tcW w:w="1596" w:type="dxa"/>
            <w:tcBorders>
              <w:top w:val="single" w:sz="4" w:space="0" w:color="auto"/>
              <w:left w:val="single" w:sz="4" w:space="0" w:color="auto"/>
              <w:bottom w:val="single" w:sz="4" w:space="0" w:color="auto"/>
              <w:right w:val="single" w:sz="4" w:space="0" w:color="auto"/>
            </w:tcBorders>
            <w:hideMark/>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0.756</w:t>
            </w:r>
          </w:p>
        </w:tc>
      </w:tr>
    </w:tbl>
    <w:p w:rsidR="00FA5680" w:rsidRPr="00FA5680" w:rsidRDefault="00FA5680" w:rsidP="00FA5680"/>
    <w:p w:rsidR="00FA5680" w:rsidRPr="00E46A55" w:rsidRDefault="00FA5680" w:rsidP="00FA5680">
      <w:pPr>
        <w:pStyle w:val="ListParagraph"/>
        <w:numPr>
          <w:ilvl w:val="1"/>
          <w:numId w:val="1"/>
        </w:numPr>
        <w:autoSpaceDE w:val="0"/>
        <w:autoSpaceDN w:val="0"/>
        <w:adjustRightInd w:val="0"/>
        <w:spacing w:after="0" w:line="240" w:lineRule="auto"/>
        <w:rPr>
          <w:rFonts w:asciiTheme="majorBidi" w:hAnsiTheme="majorBidi" w:cstheme="majorBidi"/>
          <w:i/>
          <w:iCs/>
          <w:color w:val="000000"/>
        </w:rPr>
      </w:pPr>
      <w:r w:rsidRPr="00E46A55">
        <w:rPr>
          <w:rFonts w:asciiTheme="majorBidi" w:hAnsiTheme="majorBidi" w:cstheme="majorBidi"/>
          <w:i/>
          <w:iCs/>
          <w:color w:val="000000"/>
        </w:rPr>
        <w:t>Technological progress</w:t>
      </w:r>
    </w:p>
    <w:p w:rsidR="00FA5680" w:rsidRDefault="00FA5680" w:rsidP="00BC07A1">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Estimates of technological progress (TP) (reported in Tables </w:t>
      </w:r>
      <w:r w:rsidR="007B5B46">
        <w:rPr>
          <w:rFonts w:asciiTheme="majorBidi" w:hAnsiTheme="majorBidi" w:cstheme="majorBidi"/>
          <w:color w:val="000000"/>
        </w:rPr>
        <w:t>6</w:t>
      </w:r>
      <w:r w:rsidRPr="00FA5680">
        <w:rPr>
          <w:rFonts w:asciiTheme="majorBidi" w:hAnsiTheme="majorBidi" w:cstheme="majorBidi"/>
          <w:color w:val="000000"/>
        </w:rPr>
        <w:t xml:space="preserve"> and </w:t>
      </w:r>
      <w:r w:rsidR="007B5B46">
        <w:rPr>
          <w:rFonts w:asciiTheme="majorBidi" w:hAnsiTheme="majorBidi" w:cstheme="majorBidi"/>
          <w:color w:val="000000"/>
        </w:rPr>
        <w:t>7</w:t>
      </w:r>
      <w:r w:rsidRPr="00FA5680">
        <w:rPr>
          <w:rFonts w:asciiTheme="majorBidi" w:hAnsiTheme="majorBidi" w:cstheme="majorBidi"/>
          <w:color w:val="000000"/>
        </w:rPr>
        <w:t xml:space="preserve">) indicate that during the pre-sanctions period Iranian banks on average recorded advancing technological progress. From 1999 to 2007, technological progress resulted in a reduction of average cost by </w:t>
      </w:r>
      <w:r w:rsidR="00394980">
        <w:rPr>
          <w:rFonts w:asciiTheme="majorBidi" w:hAnsiTheme="majorBidi" w:cstheme="majorBidi"/>
          <w:color w:val="000000"/>
        </w:rPr>
        <w:t>3.4</w:t>
      </w:r>
      <w:r w:rsidRPr="00FA5680">
        <w:rPr>
          <w:rFonts w:asciiTheme="majorBidi" w:hAnsiTheme="majorBidi" w:cstheme="majorBidi"/>
          <w:color w:val="000000"/>
        </w:rPr>
        <w:t>%. On the other hand,</w:t>
      </w:r>
      <w:r w:rsidR="00394980">
        <w:rPr>
          <w:rFonts w:asciiTheme="majorBidi" w:hAnsiTheme="majorBidi" w:cstheme="majorBidi"/>
          <w:color w:val="000000"/>
        </w:rPr>
        <w:t xml:space="preserve"> </w:t>
      </w:r>
      <w:r w:rsidRPr="00FA5680">
        <w:rPr>
          <w:rFonts w:asciiTheme="majorBidi" w:hAnsiTheme="majorBidi" w:cstheme="majorBidi"/>
          <w:color w:val="000000"/>
        </w:rPr>
        <w:t>technological progress in the post-sanctions period was in regress. From 2008 to 2012, this technological regress resulted in a 21.1% increase of total cost. During this period Iranian banks could not benefit from technological progress. The yearly TP estimates suggest the maximum reduction in total cost</w:t>
      </w:r>
      <w:r w:rsidR="00394980">
        <w:rPr>
          <w:rFonts w:asciiTheme="majorBidi" w:hAnsiTheme="majorBidi" w:cstheme="majorBidi"/>
          <w:color w:val="000000"/>
        </w:rPr>
        <w:t xml:space="preserve"> on average</w:t>
      </w:r>
      <w:r w:rsidRPr="00FA5680">
        <w:rPr>
          <w:rFonts w:asciiTheme="majorBidi" w:hAnsiTheme="majorBidi" w:cstheme="majorBidi"/>
          <w:color w:val="000000"/>
        </w:rPr>
        <w:t xml:space="preserve"> due to</w:t>
      </w:r>
      <w:r w:rsidR="00394980">
        <w:rPr>
          <w:rFonts w:asciiTheme="majorBidi" w:hAnsiTheme="majorBidi" w:cstheme="majorBidi"/>
          <w:color w:val="000000"/>
        </w:rPr>
        <w:t xml:space="preserve"> </w:t>
      </w:r>
      <w:r w:rsidRPr="00FA5680">
        <w:rPr>
          <w:rFonts w:asciiTheme="majorBidi" w:hAnsiTheme="majorBidi" w:cstheme="majorBidi"/>
          <w:color w:val="000000"/>
        </w:rPr>
        <w:t>technological progress occurred in the first year of this study. In 1999, total cost in the banking sector was reduced 4</w:t>
      </w:r>
      <w:r w:rsidR="00BC07A1">
        <w:rPr>
          <w:rFonts w:asciiTheme="majorBidi" w:hAnsiTheme="majorBidi" w:cstheme="majorBidi"/>
          <w:color w:val="000000"/>
        </w:rPr>
        <w:t>2.9</w:t>
      </w:r>
      <w:r w:rsidRPr="00FA5680">
        <w:rPr>
          <w:rFonts w:asciiTheme="majorBidi" w:hAnsiTheme="majorBidi" w:cstheme="majorBidi"/>
          <w:color w:val="000000"/>
        </w:rPr>
        <w:t>% due to technology advances. Contrarily, technological regress in the post-</w:t>
      </w:r>
      <w:r w:rsidR="00394980">
        <w:rPr>
          <w:rFonts w:asciiTheme="majorBidi" w:hAnsiTheme="majorBidi" w:cstheme="majorBidi"/>
          <w:color w:val="000000"/>
        </w:rPr>
        <w:t>s</w:t>
      </w:r>
      <w:r w:rsidRPr="00FA5680">
        <w:rPr>
          <w:rFonts w:asciiTheme="majorBidi" w:hAnsiTheme="majorBidi" w:cstheme="majorBidi"/>
          <w:color w:val="000000"/>
        </w:rPr>
        <w:t>anctions period resulted in a 31.5%increase of banking sector total cost in 2011.</w:t>
      </w: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3E5895" w:rsidRDefault="003E5895" w:rsidP="00FA5680">
      <w:pPr>
        <w:autoSpaceDE w:val="0"/>
        <w:autoSpaceDN w:val="0"/>
        <w:adjustRightInd w:val="0"/>
        <w:spacing w:after="0" w:line="240" w:lineRule="auto"/>
        <w:rPr>
          <w:rFonts w:asciiTheme="majorBidi" w:hAnsiTheme="majorBidi" w:cstheme="majorBidi"/>
          <w:color w:val="000000"/>
        </w:rPr>
      </w:pPr>
    </w:p>
    <w:p w:rsidR="003E5895" w:rsidRDefault="003E5895" w:rsidP="00FA5680">
      <w:pPr>
        <w:autoSpaceDE w:val="0"/>
        <w:autoSpaceDN w:val="0"/>
        <w:adjustRightInd w:val="0"/>
        <w:spacing w:after="0" w:line="240" w:lineRule="auto"/>
        <w:rPr>
          <w:rFonts w:asciiTheme="majorBidi" w:hAnsiTheme="majorBidi" w:cstheme="majorBidi"/>
          <w:color w:val="000000"/>
        </w:rPr>
      </w:pPr>
    </w:p>
    <w:p w:rsidR="003E5895" w:rsidRDefault="003E5895" w:rsidP="00FA5680">
      <w:pPr>
        <w:autoSpaceDE w:val="0"/>
        <w:autoSpaceDN w:val="0"/>
        <w:adjustRightInd w:val="0"/>
        <w:spacing w:after="0" w:line="240" w:lineRule="auto"/>
        <w:rPr>
          <w:rFonts w:asciiTheme="majorBidi" w:hAnsiTheme="majorBidi" w:cstheme="majorBidi"/>
          <w:color w:val="000000"/>
        </w:rPr>
      </w:pPr>
    </w:p>
    <w:p w:rsidR="003E5895" w:rsidRDefault="003E5895"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7B5B46" w:rsidRDefault="007B5B46" w:rsidP="00FA5680">
      <w:pPr>
        <w:autoSpaceDE w:val="0"/>
        <w:autoSpaceDN w:val="0"/>
        <w:adjustRightInd w:val="0"/>
        <w:spacing w:after="0" w:line="240" w:lineRule="auto"/>
        <w:rPr>
          <w:rFonts w:asciiTheme="majorBidi" w:hAnsiTheme="majorBidi" w:cstheme="majorBidi"/>
          <w:color w:val="000000"/>
        </w:rPr>
      </w:pPr>
    </w:p>
    <w:p w:rsidR="00FA5680" w:rsidRPr="00FA5680" w:rsidRDefault="00FA5680" w:rsidP="007B5B46">
      <w:pPr>
        <w:autoSpaceDE w:val="0"/>
        <w:autoSpaceDN w:val="0"/>
        <w:adjustRightInd w:val="0"/>
        <w:spacing w:after="0" w:line="240" w:lineRule="auto"/>
        <w:rPr>
          <w:rFonts w:asciiTheme="majorBidi" w:hAnsiTheme="majorBidi" w:cstheme="majorBidi"/>
          <w:b/>
          <w:bCs/>
          <w:sz w:val="18"/>
          <w:szCs w:val="18"/>
        </w:rPr>
      </w:pPr>
      <w:r w:rsidRPr="00FA5680">
        <w:rPr>
          <w:rFonts w:asciiTheme="majorBidi" w:hAnsiTheme="majorBidi" w:cstheme="majorBidi"/>
          <w:b/>
          <w:bCs/>
          <w:sz w:val="18"/>
          <w:szCs w:val="18"/>
        </w:rPr>
        <w:t xml:space="preserve">Table </w:t>
      </w:r>
      <w:r w:rsidR="007B5B46">
        <w:rPr>
          <w:rFonts w:asciiTheme="majorBidi" w:hAnsiTheme="majorBidi" w:cstheme="majorBidi"/>
          <w:b/>
          <w:bCs/>
          <w:sz w:val="18"/>
          <w:szCs w:val="18"/>
        </w:rPr>
        <w:t>6</w:t>
      </w:r>
    </w:p>
    <w:p w:rsidR="00FA5680" w:rsidRPr="00FA5680" w:rsidRDefault="00FA5680" w:rsidP="00FA5680">
      <w:pPr>
        <w:tabs>
          <w:tab w:val="left" w:pos="2630"/>
        </w:tabs>
        <w:rPr>
          <w:rFonts w:asciiTheme="majorBidi" w:hAnsiTheme="majorBidi" w:cstheme="majorBidi"/>
          <w:b/>
          <w:bCs/>
          <w:sz w:val="18"/>
          <w:szCs w:val="18"/>
        </w:rPr>
      </w:pPr>
      <w:r w:rsidRPr="00FA5680">
        <w:rPr>
          <w:rFonts w:asciiTheme="majorBidi" w:hAnsiTheme="majorBidi" w:cstheme="majorBidi"/>
          <w:b/>
          <w:bCs/>
          <w:sz w:val="18"/>
          <w:szCs w:val="18"/>
        </w:rPr>
        <w:t>Technological progres</w:t>
      </w:r>
      <w:r w:rsidR="00520D18">
        <w:rPr>
          <w:rFonts w:asciiTheme="majorBidi" w:hAnsiTheme="majorBidi" w:cstheme="majorBidi"/>
          <w:b/>
          <w:bCs/>
          <w:sz w:val="18"/>
          <w:szCs w:val="18"/>
        </w:rPr>
        <w:t>s of banks by type of ownership</w:t>
      </w:r>
    </w:p>
    <w:tbl>
      <w:tblPr>
        <w:tblStyle w:val="TableGrid"/>
        <w:tblW w:w="0" w:type="auto"/>
        <w:tblLook w:val="04A0" w:firstRow="1" w:lastRow="0" w:firstColumn="1" w:lastColumn="0" w:noHBand="0" w:noVBand="1"/>
      </w:tblPr>
      <w:tblGrid>
        <w:gridCol w:w="1915"/>
        <w:gridCol w:w="1915"/>
        <w:gridCol w:w="1915"/>
        <w:gridCol w:w="1915"/>
        <w:gridCol w:w="1916"/>
      </w:tblGrid>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p>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Year</w:t>
            </w:r>
          </w:p>
        </w:tc>
        <w:tc>
          <w:tcPr>
            <w:tcW w:w="1915" w:type="dxa"/>
          </w:tcPr>
          <w:p w:rsidR="00FA5680" w:rsidRPr="00FA5680" w:rsidRDefault="00FA5680" w:rsidP="00FA5680">
            <w:pPr>
              <w:tabs>
                <w:tab w:val="left" w:pos="2630"/>
              </w:tabs>
              <w:jc w:val="center"/>
              <w:rPr>
                <w:rFonts w:asciiTheme="majorBidi" w:hAnsiTheme="majorBidi" w:cstheme="majorBidi"/>
              </w:rPr>
            </w:pPr>
          </w:p>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All banks</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Commercial government-owned banks</w:t>
            </w:r>
          </w:p>
        </w:tc>
        <w:tc>
          <w:tcPr>
            <w:tcW w:w="1915"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Specialized government-owned banks</w:t>
            </w:r>
          </w:p>
        </w:tc>
        <w:tc>
          <w:tcPr>
            <w:tcW w:w="191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Non-government owned banks</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1999</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-0.429</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-0.448</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-0.400</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2000</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-0.357</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-0.366</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-0.343</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2001</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-0.200</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-0.265</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-0.230</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0.055</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2002</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-0.107</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-0.147</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-0.096</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-0.014</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2003</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-0.056</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-0.138</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-0.004</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0.036</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2004</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0.092</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0.095</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0.058</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0.120</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2005</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0.175</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0.221</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0.166</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0.126</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2006</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0.232</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0.177</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0.283</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0.263</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2007</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0.336</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0.288</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0.391</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0.355</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color w:val="000000"/>
              </w:rPr>
              <w:t>Average (pre-sanctions)</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-0.034</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-0.064</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-0.19</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0.134</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2008</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0.097</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0.072</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0.008</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0.187</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2009</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0.105</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0.238</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-0.424</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0.121</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2010</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0.259</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0.274</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-0.367</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0.313</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2011</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0.315</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0.409</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-0.587</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0.371</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2012</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0.281</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0.353</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-0.748</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0.355</w:t>
            </w:r>
          </w:p>
        </w:tc>
      </w:tr>
      <w:tr w:rsidR="00FA5680" w:rsidRPr="00FA5680" w:rsidTr="005007F0">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color w:val="000000"/>
              </w:rPr>
              <w:t>Average(post-sanctions)</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0.211</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0.269</w:t>
            </w:r>
          </w:p>
        </w:tc>
        <w:tc>
          <w:tcPr>
            <w:tcW w:w="1915"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-0.423</w:t>
            </w:r>
          </w:p>
        </w:tc>
        <w:tc>
          <w:tcPr>
            <w:tcW w:w="1916" w:type="dxa"/>
          </w:tcPr>
          <w:p w:rsidR="00FA5680" w:rsidRPr="00FA5680" w:rsidRDefault="00FA5680" w:rsidP="00FA5680">
            <w:pPr>
              <w:tabs>
                <w:tab w:val="left" w:pos="2630"/>
              </w:tabs>
              <w:jc w:val="center"/>
              <w:rPr>
                <w:rFonts w:asciiTheme="majorBidi" w:hAnsiTheme="majorBidi" w:cstheme="majorBidi"/>
              </w:rPr>
            </w:pPr>
            <w:r w:rsidRPr="00FA5680">
              <w:rPr>
                <w:rFonts w:asciiTheme="majorBidi" w:hAnsiTheme="majorBidi" w:cstheme="majorBidi"/>
              </w:rPr>
              <w:t>0.269</w:t>
            </w:r>
          </w:p>
        </w:tc>
      </w:tr>
    </w:tbl>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r w:rsidRPr="00FA5680">
        <w:rPr>
          <w:rFonts w:asciiTheme="majorBidi" w:hAnsiTheme="majorBidi" w:cstheme="majorBidi"/>
          <w:color w:val="000000"/>
          <w:sz w:val="16"/>
          <w:szCs w:val="16"/>
        </w:rPr>
        <w:t>Note: This table compares the technological progress (TP) estimates of commercial government owned banks, specialized government owned banks and non-government owned banks among themselves and with all banks before and after the sanctions (Eq. (4)).</w:t>
      </w:r>
    </w:p>
    <w:p w:rsidR="00FA5680" w:rsidRPr="00FA5680" w:rsidRDefault="00FA5680" w:rsidP="00FA5680">
      <w:pPr>
        <w:autoSpaceDE w:val="0"/>
        <w:autoSpaceDN w:val="0"/>
        <w:adjustRightInd w:val="0"/>
        <w:spacing w:after="0" w:line="240" w:lineRule="auto"/>
        <w:rPr>
          <w:rFonts w:asciiTheme="majorBidi" w:hAnsiTheme="majorBidi" w:cstheme="majorBidi"/>
          <w:color w:val="000000"/>
          <w:sz w:val="16"/>
          <w:szCs w:val="16"/>
        </w:rPr>
      </w:pPr>
    </w:p>
    <w:p w:rsidR="00FA5680" w:rsidRPr="00FA5680" w:rsidRDefault="00FA5680" w:rsidP="00FA5680">
      <w:pPr>
        <w:autoSpaceDE w:val="0"/>
        <w:autoSpaceDN w:val="0"/>
        <w:adjustRightInd w:val="0"/>
        <w:spacing w:after="0" w:line="240" w:lineRule="auto"/>
        <w:rPr>
          <w:rFonts w:asciiTheme="majorBidi" w:hAnsiTheme="majorBidi" w:cstheme="majorBidi"/>
          <w:color w:val="000000"/>
          <w:sz w:val="18"/>
          <w:szCs w:val="18"/>
        </w:rPr>
      </w:pPr>
    </w:p>
    <w:p w:rsidR="00FA5680" w:rsidRDefault="00FA5680" w:rsidP="006031D3">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Estimates of technological progress among bank ownership types are presented in Table </w:t>
      </w:r>
      <w:r w:rsidR="006031D3">
        <w:rPr>
          <w:rFonts w:asciiTheme="majorBidi" w:hAnsiTheme="majorBidi" w:cstheme="majorBidi"/>
          <w:color w:val="000000"/>
        </w:rPr>
        <w:t>6</w:t>
      </w:r>
      <w:r w:rsidRPr="00FA5680">
        <w:rPr>
          <w:rFonts w:asciiTheme="majorBidi" w:hAnsiTheme="majorBidi" w:cstheme="majorBidi"/>
          <w:color w:val="000000"/>
        </w:rPr>
        <w:t>. Technological progress among the three types suggests that government-owned (both commercial and specialized) banks benefited from technology in reducing average cost in the pre-sanctions period. The impact of technological progress on cost reduction was 6.4% for commercial government-owned banks, and 19% for specialized government-owned banks during this period. In the post-sanctions period, only specialized government owned banks were able to realize cost reductions from technological progress. Over this time frame, commercial government owned banks, and non-government owned banks increased average costs by 26.9%.</w:t>
      </w:r>
    </w:p>
    <w:p w:rsidR="00FA5680" w:rsidRPr="00FA5680" w:rsidRDefault="00FA5680" w:rsidP="00660665">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Examining technological progress (TP) by bank size reveals that TP existed almost for all categories (exception is for the banks with assets between 1500 and 6500 </w:t>
      </w:r>
      <w:proofErr w:type="spellStart"/>
      <w:r w:rsidRPr="00FA5680">
        <w:rPr>
          <w:rFonts w:asciiTheme="majorBidi" w:hAnsiTheme="majorBidi" w:cstheme="majorBidi"/>
          <w:color w:val="000000"/>
        </w:rPr>
        <w:t>bilion</w:t>
      </w:r>
      <w:proofErr w:type="spellEnd"/>
      <w:r w:rsidRPr="00FA5680">
        <w:rPr>
          <w:rFonts w:asciiTheme="majorBidi" w:hAnsiTheme="majorBidi" w:cstheme="majorBidi"/>
          <w:color w:val="000000"/>
        </w:rPr>
        <w:t xml:space="preserve">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prior to the economic sanctions. TP estimates for each bank size category are presented in Table </w:t>
      </w:r>
      <w:r w:rsidR="006031D3">
        <w:rPr>
          <w:rFonts w:asciiTheme="majorBidi" w:hAnsiTheme="majorBidi" w:cstheme="majorBidi"/>
          <w:color w:val="000000"/>
        </w:rPr>
        <w:t>7</w:t>
      </w:r>
      <w:r w:rsidRPr="00FA5680">
        <w:rPr>
          <w:rFonts w:asciiTheme="majorBidi" w:hAnsiTheme="majorBidi" w:cstheme="majorBidi"/>
          <w:color w:val="000000"/>
        </w:rPr>
        <w:t xml:space="preserve">. The biggest reduction in cost in terms of TP stands for the middle size banks (with assets between 6500 and 11500 </w:t>
      </w:r>
      <w:proofErr w:type="spellStart"/>
      <w:r w:rsidRPr="00FA5680">
        <w:rPr>
          <w:rFonts w:asciiTheme="majorBidi" w:hAnsiTheme="majorBidi" w:cstheme="majorBidi"/>
          <w:color w:val="000000"/>
        </w:rPr>
        <w:t>bilion</w:t>
      </w:r>
      <w:proofErr w:type="spellEnd"/>
      <w:r w:rsidRPr="00FA5680">
        <w:rPr>
          <w:rFonts w:asciiTheme="majorBidi" w:hAnsiTheme="majorBidi" w:cstheme="majorBidi"/>
          <w:color w:val="000000"/>
        </w:rPr>
        <w:t xml:space="preserve">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w:t>
      </w:r>
      <w:r w:rsidR="006031D3">
        <w:rPr>
          <w:rFonts w:asciiTheme="majorBidi" w:hAnsiTheme="majorBidi" w:cstheme="majorBidi"/>
          <w:color w:val="000000"/>
        </w:rPr>
        <w:t xml:space="preserve"> prior to the sanctions</w:t>
      </w:r>
      <w:r w:rsidRPr="00FA5680">
        <w:rPr>
          <w:rFonts w:asciiTheme="majorBidi" w:hAnsiTheme="majorBidi" w:cstheme="majorBidi"/>
          <w:color w:val="000000"/>
        </w:rPr>
        <w:t xml:space="preserve">. </w:t>
      </w:r>
      <w:r w:rsidR="006031D3" w:rsidRPr="00FA5680">
        <w:rPr>
          <w:rFonts w:asciiTheme="majorBidi" w:hAnsiTheme="majorBidi" w:cstheme="majorBidi"/>
          <w:color w:val="000000"/>
        </w:rPr>
        <w:t>Larger</w:t>
      </w:r>
      <w:r w:rsidRPr="00FA5680">
        <w:rPr>
          <w:rFonts w:asciiTheme="majorBidi" w:hAnsiTheme="majorBidi" w:cstheme="majorBidi"/>
          <w:color w:val="000000"/>
        </w:rPr>
        <w:t xml:space="preserve"> banks </w:t>
      </w:r>
      <w:r w:rsidR="00C62D3A">
        <w:rPr>
          <w:rFonts w:asciiTheme="majorBidi" w:hAnsiTheme="majorBidi" w:cstheme="majorBidi"/>
          <w:color w:val="000000"/>
        </w:rPr>
        <w:t xml:space="preserve">(with assets more than 11500 </w:t>
      </w:r>
      <w:proofErr w:type="spellStart"/>
      <w:r w:rsidR="00C62D3A">
        <w:rPr>
          <w:rFonts w:asciiTheme="majorBidi" w:hAnsiTheme="majorBidi" w:cstheme="majorBidi"/>
          <w:color w:val="000000"/>
        </w:rPr>
        <w:t>bilion</w:t>
      </w:r>
      <w:proofErr w:type="spellEnd"/>
      <w:r w:rsidR="00C62D3A">
        <w:rPr>
          <w:rFonts w:asciiTheme="majorBidi" w:hAnsiTheme="majorBidi" w:cstheme="majorBidi"/>
          <w:color w:val="000000"/>
        </w:rPr>
        <w:t xml:space="preserve"> </w:t>
      </w:r>
      <w:proofErr w:type="spellStart"/>
      <w:r w:rsidR="00C62D3A">
        <w:rPr>
          <w:rFonts w:asciiTheme="majorBidi" w:hAnsiTheme="majorBidi" w:cstheme="majorBidi"/>
          <w:color w:val="000000"/>
        </w:rPr>
        <w:t>rials</w:t>
      </w:r>
      <w:proofErr w:type="spellEnd"/>
      <w:r w:rsidR="00C62D3A">
        <w:rPr>
          <w:rFonts w:asciiTheme="majorBidi" w:hAnsiTheme="majorBidi" w:cstheme="majorBidi"/>
          <w:color w:val="000000"/>
        </w:rPr>
        <w:t xml:space="preserve">) </w:t>
      </w:r>
      <w:r w:rsidRPr="00FA5680">
        <w:rPr>
          <w:rFonts w:asciiTheme="majorBidi" w:hAnsiTheme="majorBidi" w:cstheme="majorBidi"/>
          <w:color w:val="000000"/>
        </w:rPr>
        <w:t>reduced cost more as the result of TP than smaller banks</w:t>
      </w:r>
      <w:r w:rsidR="00C62D3A">
        <w:rPr>
          <w:rFonts w:asciiTheme="majorBidi" w:hAnsiTheme="majorBidi" w:cstheme="majorBidi"/>
          <w:color w:val="000000"/>
        </w:rPr>
        <w:t xml:space="preserve"> (with assets less than 6500 </w:t>
      </w:r>
      <w:proofErr w:type="spellStart"/>
      <w:r w:rsidR="00C62D3A">
        <w:rPr>
          <w:rFonts w:asciiTheme="majorBidi" w:hAnsiTheme="majorBidi" w:cstheme="majorBidi"/>
          <w:color w:val="000000"/>
        </w:rPr>
        <w:t>bilion</w:t>
      </w:r>
      <w:proofErr w:type="spellEnd"/>
      <w:r w:rsidR="00C62D3A">
        <w:rPr>
          <w:rFonts w:asciiTheme="majorBidi" w:hAnsiTheme="majorBidi" w:cstheme="majorBidi"/>
          <w:color w:val="000000"/>
        </w:rPr>
        <w:t xml:space="preserve"> </w:t>
      </w:r>
      <w:proofErr w:type="spellStart"/>
      <w:r w:rsidR="00C62D3A">
        <w:rPr>
          <w:rFonts w:asciiTheme="majorBidi" w:hAnsiTheme="majorBidi" w:cstheme="majorBidi"/>
          <w:color w:val="000000"/>
        </w:rPr>
        <w:t>rials</w:t>
      </w:r>
      <w:proofErr w:type="spellEnd"/>
      <w:r w:rsidR="00C62D3A">
        <w:rPr>
          <w:rFonts w:asciiTheme="majorBidi" w:hAnsiTheme="majorBidi" w:cstheme="majorBidi"/>
          <w:color w:val="000000"/>
        </w:rPr>
        <w:t>)</w:t>
      </w:r>
      <w:r w:rsidRPr="00FA5680">
        <w:rPr>
          <w:rFonts w:asciiTheme="majorBidi" w:hAnsiTheme="majorBidi" w:cstheme="majorBidi"/>
          <w:color w:val="000000"/>
        </w:rPr>
        <w:t xml:space="preserve"> in the pre sanctions period. In the post-sanctions period, there is an absence of cost reduction due to TP among Iranian banks in all size categories. This lack of TP or technological regress is also associated with bank size. Smaller banks </w:t>
      </w:r>
      <w:r w:rsidR="00660665">
        <w:rPr>
          <w:rFonts w:asciiTheme="majorBidi" w:hAnsiTheme="majorBidi" w:cstheme="majorBidi"/>
          <w:color w:val="000000"/>
        </w:rPr>
        <w:t xml:space="preserve">(with assets less than 6500 </w:t>
      </w:r>
      <w:proofErr w:type="spellStart"/>
      <w:r w:rsidR="00660665">
        <w:rPr>
          <w:rFonts w:asciiTheme="majorBidi" w:hAnsiTheme="majorBidi" w:cstheme="majorBidi"/>
          <w:color w:val="000000"/>
        </w:rPr>
        <w:t>bilion</w:t>
      </w:r>
      <w:proofErr w:type="spellEnd"/>
      <w:r w:rsidR="00660665">
        <w:rPr>
          <w:rFonts w:asciiTheme="majorBidi" w:hAnsiTheme="majorBidi" w:cstheme="majorBidi"/>
          <w:color w:val="000000"/>
        </w:rPr>
        <w:t xml:space="preserve"> </w:t>
      </w:r>
      <w:proofErr w:type="spellStart"/>
      <w:r w:rsidR="00660665">
        <w:rPr>
          <w:rFonts w:asciiTheme="majorBidi" w:hAnsiTheme="majorBidi" w:cstheme="majorBidi"/>
          <w:color w:val="000000"/>
        </w:rPr>
        <w:t>rials</w:t>
      </w:r>
      <w:proofErr w:type="spellEnd"/>
      <w:r w:rsidR="00660665">
        <w:rPr>
          <w:rFonts w:asciiTheme="majorBidi" w:hAnsiTheme="majorBidi" w:cstheme="majorBidi"/>
          <w:color w:val="000000"/>
        </w:rPr>
        <w:t>)</w:t>
      </w:r>
      <w:r w:rsidR="00660665" w:rsidRPr="00FA5680">
        <w:rPr>
          <w:rFonts w:asciiTheme="majorBidi" w:hAnsiTheme="majorBidi" w:cstheme="majorBidi"/>
          <w:color w:val="000000"/>
        </w:rPr>
        <w:t xml:space="preserve"> </w:t>
      </w:r>
      <w:r w:rsidRPr="00FA5680">
        <w:rPr>
          <w:rFonts w:asciiTheme="majorBidi" w:hAnsiTheme="majorBidi" w:cstheme="majorBidi"/>
          <w:color w:val="000000"/>
        </w:rPr>
        <w:t>exhibit</w:t>
      </w:r>
      <w:r w:rsidR="00660665">
        <w:rPr>
          <w:rFonts w:asciiTheme="majorBidi" w:hAnsiTheme="majorBidi" w:cstheme="majorBidi"/>
          <w:color w:val="000000"/>
        </w:rPr>
        <w:t xml:space="preserve"> </w:t>
      </w:r>
      <w:r w:rsidRPr="00FA5680">
        <w:rPr>
          <w:rFonts w:asciiTheme="majorBidi" w:hAnsiTheme="majorBidi" w:cstheme="majorBidi"/>
          <w:color w:val="000000"/>
        </w:rPr>
        <w:t>more technological regress than larger banks</w:t>
      </w:r>
      <w:r w:rsidR="00660665">
        <w:rPr>
          <w:rFonts w:asciiTheme="majorBidi" w:hAnsiTheme="majorBidi" w:cstheme="majorBidi"/>
          <w:color w:val="000000"/>
        </w:rPr>
        <w:t xml:space="preserve"> (with assets more than 11500 </w:t>
      </w:r>
      <w:proofErr w:type="spellStart"/>
      <w:r w:rsidR="00660665">
        <w:rPr>
          <w:rFonts w:asciiTheme="majorBidi" w:hAnsiTheme="majorBidi" w:cstheme="majorBidi"/>
          <w:color w:val="000000"/>
        </w:rPr>
        <w:t>bilion</w:t>
      </w:r>
      <w:proofErr w:type="spellEnd"/>
      <w:r w:rsidR="00660665">
        <w:rPr>
          <w:rFonts w:asciiTheme="majorBidi" w:hAnsiTheme="majorBidi" w:cstheme="majorBidi"/>
          <w:color w:val="000000"/>
        </w:rPr>
        <w:t xml:space="preserve"> </w:t>
      </w:r>
      <w:proofErr w:type="spellStart"/>
      <w:r w:rsidR="00660665">
        <w:rPr>
          <w:rFonts w:asciiTheme="majorBidi" w:hAnsiTheme="majorBidi" w:cstheme="majorBidi"/>
          <w:color w:val="000000"/>
        </w:rPr>
        <w:t>rials</w:t>
      </w:r>
      <w:proofErr w:type="spellEnd"/>
      <w:r w:rsidR="00660665">
        <w:rPr>
          <w:rFonts w:asciiTheme="majorBidi" w:hAnsiTheme="majorBidi" w:cstheme="majorBidi"/>
          <w:color w:val="000000"/>
        </w:rPr>
        <w:t xml:space="preserve">) </w:t>
      </w:r>
      <w:r w:rsidRPr="00FA5680">
        <w:rPr>
          <w:rFonts w:asciiTheme="majorBidi" w:hAnsiTheme="majorBidi" w:cstheme="majorBidi"/>
          <w:color w:val="000000"/>
        </w:rPr>
        <w:t>during the post-sanctions period. Banks with less than</w:t>
      </w:r>
      <w:r w:rsidR="00660665">
        <w:rPr>
          <w:rFonts w:asciiTheme="majorBidi" w:hAnsiTheme="majorBidi" w:cstheme="majorBidi"/>
          <w:color w:val="000000"/>
        </w:rPr>
        <w:t xml:space="preserve"> 150</w:t>
      </w:r>
      <w:r w:rsidRPr="00FA5680">
        <w:rPr>
          <w:rFonts w:asciiTheme="majorBidi" w:hAnsiTheme="majorBidi" w:cstheme="majorBidi"/>
          <w:color w:val="000000"/>
        </w:rPr>
        <w:t xml:space="preserve">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increased cost by 43.3% on average during the period after the economic sanctions while banks with</w:t>
      </w:r>
      <w:r w:rsidR="00660665">
        <w:rPr>
          <w:rFonts w:asciiTheme="majorBidi" w:hAnsiTheme="majorBidi" w:cstheme="majorBidi"/>
          <w:color w:val="000000"/>
        </w:rPr>
        <w:t xml:space="preserve"> </w:t>
      </w:r>
      <w:r w:rsidRPr="00FA5680">
        <w:rPr>
          <w:rFonts w:asciiTheme="majorBidi" w:hAnsiTheme="majorBidi" w:cstheme="majorBidi"/>
          <w:color w:val="000000"/>
        </w:rPr>
        <w:t xml:space="preserve">more than 16500 billion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and between 11500 and 16500 </w:t>
      </w:r>
      <w:proofErr w:type="spellStart"/>
      <w:r w:rsidRPr="00FA5680">
        <w:rPr>
          <w:rFonts w:asciiTheme="majorBidi" w:hAnsiTheme="majorBidi" w:cstheme="majorBidi"/>
          <w:color w:val="000000"/>
        </w:rPr>
        <w:t>bilion</w:t>
      </w:r>
      <w:proofErr w:type="spellEnd"/>
      <w:r w:rsidRPr="00FA5680">
        <w:rPr>
          <w:rFonts w:asciiTheme="majorBidi" w:hAnsiTheme="majorBidi" w:cstheme="majorBidi"/>
          <w:color w:val="000000"/>
        </w:rPr>
        <w:t xml:space="preserve"> </w:t>
      </w:r>
      <w:proofErr w:type="spellStart"/>
      <w:r w:rsidRPr="00FA5680">
        <w:rPr>
          <w:rFonts w:asciiTheme="majorBidi" w:hAnsiTheme="majorBidi" w:cstheme="majorBidi"/>
          <w:color w:val="000000"/>
        </w:rPr>
        <w:t>rials</w:t>
      </w:r>
      <w:proofErr w:type="spellEnd"/>
      <w:r w:rsidRPr="00FA5680">
        <w:rPr>
          <w:rFonts w:asciiTheme="majorBidi" w:hAnsiTheme="majorBidi" w:cstheme="majorBidi"/>
          <w:color w:val="000000"/>
        </w:rPr>
        <w:t xml:space="preserve"> in assets increased cost by 14.1% and 4.1% respectively during the same period.</w:t>
      </w:r>
    </w:p>
    <w:p w:rsidR="00FA5680" w:rsidRPr="00FA5680" w:rsidRDefault="00FA5680" w:rsidP="00FA5680">
      <w:pPr>
        <w:autoSpaceDE w:val="0"/>
        <w:autoSpaceDN w:val="0"/>
        <w:adjustRightInd w:val="0"/>
        <w:spacing w:after="0" w:line="240" w:lineRule="auto"/>
        <w:rPr>
          <w:rFonts w:asciiTheme="majorBidi" w:hAnsiTheme="majorBidi" w:cstheme="majorBidi"/>
          <w:color w:val="000000"/>
        </w:rPr>
      </w:pPr>
    </w:p>
    <w:p w:rsidR="00BF4B57" w:rsidRDefault="00BF4B57" w:rsidP="006031D3">
      <w:pPr>
        <w:autoSpaceDE w:val="0"/>
        <w:autoSpaceDN w:val="0"/>
        <w:adjustRightInd w:val="0"/>
        <w:spacing w:after="0" w:line="240" w:lineRule="auto"/>
        <w:rPr>
          <w:rFonts w:asciiTheme="majorBidi" w:hAnsiTheme="majorBidi" w:cstheme="majorBidi"/>
          <w:b/>
          <w:bCs/>
          <w:color w:val="000000"/>
          <w:sz w:val="18"/>
          <w:szCs w:val="18"/>
        </w:rPr>
      </w:pPr>
    </w:p>
    <w:p w:rsidR="00FA5680" w:rsidRPr="00FA5680" w:rsidRDefault="00FA5680" w:rsidP="006031D3">
      <w:pPr>
        <w:autoSpaceDE w:val="0"/>
        <w:autoSpaceDN w:val="0"/>
        <w:adjustRightInd w:val="0"/>
        <w:spacing w:after="0" w:line="240" w:lineRule="auto"/>
        <w:rPr>
          <w:rFonts w:asciiTheme="majorBidi" w:hAnsiTheme="majorBidi" w:cstheme="majorBidi"/>
          <w:b/>
          <w:bCs/>
          <w:color w:val="000000"/>
          <w:sz w:val="18"/>
          <w:szCs w:val="18"/>
        </w:rPr>
      </w:pPr>
      <w:r w:rsidRPr="00FA5680">
        <w:rPr>
          <w:rFonts w:asciiTheme="majorBidi" w:hAnsiTheme="majorBidi" w:cstheme="majorBidi"/>
          <w:b/>
          <w:bCs/>
          <w:color w:val="000000"/>
          <w:sz w:val="18"/>
          <w:szCs w:val="18"/>
        </w:rPr>
        <w:lastRenderedPageBreak/>
        <w:t xml:space="preserve">Table </w:t>
      </w:r>
      <w:r w:rsidR="006031D3">
        <w:rPr>
          <w:rFonts w:asciiTheme="majorBidi" w:hAnsiTheme="majorBidi" w:cstheme="majorBidi"/>
          <w:b/>
          <w:bCs/>
          <w:color w:val="000000"/>
          <w:sz w:val="18"/>
          <w:szCs w:val="18"/>
        </w:rPr>
        <w:t>7</w:t>
      </w:r>
    </w:p>
    <w:p w:rsidR="00FA5680" w:rsidRPr="00FA5680" w:rsidRDefault="00FA5680" w:rsidP="00FA5680">
      <w:pPr>
        <w:rPr>
          <w:rFonts w:asciiTheme="majorBidi" w:hAnsiTheme="majorBidi" w:cstheme="majorBidi"/>
          <w:b/>
          <w:bCs/>
          <w:color w:val="000000"/>
          <w:sz w:val="18"/>
          <w:szCs w:val="18"/>
        </w:rPr>
      </w:pPr>
      <w:proofErr w:type="gramStart"/>
      <w:r w:rsidRPr="00FA5680">
        <w:rPr>
          <w:rFonts w:asciiTheme="majorBidi" w:hAnsiTheme="majorBidi" w:cstheme="majorBidi"/>
          <w:b/>
          <w:bCs/>
          <w:color w:val="000000"/>
          <w:sz w:val="18"/>
          <w:szCs w:val="18"/>
        </w:rPr>
        <w:t>Technological progress of banks by asset size.</w:t>
      </w:r>
      <w:proofErr w:type="gramEnd"/>
    </w:p>
    <w:tbl>
      <w:tblPr>
        <w:tblStyle w:val="TableGrid"/>
        <w:tblW w:w="0" w:type="auto"/>
        <w:tblLook w:val="04A0" w:firstRow="1" w:lastRow="0" w:firstColumn="1" w:lastColumn="0" w:noHBand="0" w:noVBand="1"/>
      </w:tblPr>
      <w:tblGrid>
        <w:gridCol w:w="1596"/>
        <w:gridCol w:w="1596"/>
        <w:gridCol w:w="1596"/>
        <w:gridCol w:w="1596"/>
        <w:gridCol w:w="1596"/>
        <w:gridCol w:w="1596"/>
      </w:tblGrid>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Year</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&lt;1500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1500-6500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6500-11500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11500-16500</w:t>
            </w:r>
            <w:r w:rsidRPr="00FA5680">
              <w:rPr>
                <w:rFonts w:asciiTheme="majorBidi" w:hAnsiTheme="majorBidi" w:cstheme="majorBidi"/>
                <w:color w:val="000000"/>
                <w:vertAlign w:val="superscript"/>
              </w:rPr>
              <w:t>*</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vertAlign w:val="superscript"/>
              </w:rPr>
            </w:pPr>
            <w:r w:rsidRPr="00FA5680">
              <w:rPr>
                <w:rFonts w:asciiTheme="majorBidi" w:hAnsiTheme="majorBidi" w:cstheme="majorBidi"/>
                <w:color w:val="000000"/>
              </w:rPr>
              <w:t>&gt;16500</w:t>
            </w:r>
            <w:r w:rsidRPr="00FA5680">
              <w:rPr>
                <w:rFonts w:asciiTheme="majorBidi" w:hAnsiTheme="majorBidi" w:cstheme="majorBidi"/>
                <w:color w:val="000000"/>
                <w:vertAlign w:val="superscript"/>
              </w:rPr>
              <w:t>*</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1999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-0.397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-0.337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-0.462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-0.466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-0.454</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-0.349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-0.276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-0.351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-0.401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-0.388</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-0.223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-0.053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-0.286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-0.289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-0.272</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-0.122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-0.044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-0.207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-0.104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-0.122</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-0.128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-0.271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0.005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-0.035</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0.064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0.106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0.143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0.107</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0.193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0.139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0.232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0.159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0.212</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0.313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0.265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0.134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0.167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0.183</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0.390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0.374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0.261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0.252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0.299</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 (pre-sanctions)</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0.023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-0.089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-0.072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-0.052</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0.265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0.109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0.085</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-0.096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0.039</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2009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0.328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-0.019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0.131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-0.038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0.087</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2010</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0.493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0.184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0.216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0.089</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0.170</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0.556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0.236</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0.257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0.133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0.231</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2012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0.527</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0.204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0.231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0.118</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0.180</w:t>
            </w:r>
          </w:p>
        </w:tc>
      </w:tr>
      <w:tr w:rsidR="00FA5680" w:rsidRPr="00FA5680" w:rsidTr="005007F0">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Average(post-sanctions)</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0.433</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0.142</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0.184</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0.041</w:t>
            </w:r>
          </w:p>
        </w:tc>
        <w:tc>
          <w:tcPr>
            <w:tcW w:w="1596" w:type="dxa"/>
          </w:tcPr>
          <w:p w:rsidR="00FA5680" w:rsidRPr="00FA5680" w:rsidRDefault="00FA5680" w:rsidP="00FA5680">
            <w:pPr>
              <w:autoSpaceDE w:val="0"/>
              <w:autoSpaceDN w:val="0"/>
              <w:adjustRightInd w:val="0"/>
              <w:jc w:val="center"/>
              <w:rPr>
                <w:rFonts w:asciiTheme="majorBidi" w:hAnsiTheme="majorBidi" w:cstheme="majorBidi"/>
                <w:color w:val="000000"/>
              </w:rPr>
            </w:pPr>
            <w:r w:rsidRPr="00FA5680">
              <w:rPr>
                <w:rFonts w:asciiTheme="majorBidi" w:hAnsiTheme="majorBidi" w:cstheme="majorBidi"/>
                <w:color w:val="000000"/>
              </w:rPr>
              <w:t>0.141</w:t>
            </w:r>
          </w:p>
        </w:tc>
      </w:tr>
    </w:tbl>
    <w:p w:rsidR="00FA5680" w:rsidRPr="00FA5680" w:rsidRDefault="00FA5680" w:rsidP="00FA5680">
      <w:pPr>
        <w:autoSpaceDE w:val="0"/>
        <w:autoSpaceDN w:val="0"/>
        <w:adjustRightInd w:val="0"/>
        <w:spacing w:after="0" w:line="240" w:lineRule="auto"/>
        <w:rPr>
          <w:rFonts w:asciiTheme="majorBidi" w:eastAsia="AdvP4DF60F" w:hAnsiTheme="majorBidi" w:cstheme="majorBidi"/>
          <w:color w:val="000000"/>
          <w:sz w:val="16"/>
          <w:szCs w:val="16"/>
        </w:rPr>
      </w:pPr>
      <w:r w:rsidRPr="00FA5680">
        <w:rPr>
          <w:rFonts w:asciiTheme="majorBidi" w:eastAsia="AdvP4DF60F" w:hAnsiTheme="majorBidi" w:cstheme="majorBidi"/>
          <w:color w:val="000000"/>
          <w:sz w:val="16"/>
          <w:szCs w:val="16"/>
        </w:rPr>
        <w:t xml:space="preserve">Note: This table compares the technological progress (TP) estimates among these five different bank sizes before and after the crisis (estimates based on Eq. </w:t>
      </w:r>
      <w:r w:rsidRPr="00FA5680">
        <w:rPr>
          <w:rFonts w:asciiTheme="majorBidi" w:eastAsia="AdvP4DF60F" w:hAnsiTheme="majorBidi" w:cstheme="majorBidi"/>
          <w:color w:val="000066"/>
          <w:sz w:val="16"/>
          <w:szCs w:val="16"/>
        </w:rPr>
        <w:t>(4)</w:t>
      </w:r>
      <w:r w:rsidRPr="00FA5680">
        <w:rPr>
          <w:rFonts w:asciiTheme="majorBidi" w:eastAsia="AdvP4DF60F" w:hAnsiTheme="majorBidi" w:cstheme="majorBidi"/>
          <w:color w:val="000000"/>
          <w:sz w:val="16"/>
          <w:szCs w:val="16"/>
        </w:rPr>
        <w:t>).</w:t>
      </w:r>
    </w:p>
    <w:p w:rsidR="00FA5680" w:rsidRDefault="00173EAD" w:rsidP="00173EAD">
      <w:pPr>
        <w:rPr>
          <w:rFonts w:asciiTheme="majorBidi" w:eastAsia="AdvP4DF60F" w:hAnsiTheme="majorBidi" w:cstheme="majorBidi"/>
          <w:color w:val="000000"/>
          <w:sz w:val="16"/>
          <w:szCs w:val="16"/>
        </w:rPr>
      </w:pPr>
      <w:r>
        <w:rPr>
          <w:rFonts w:asciiTheme="majorBidi" w:eastAsia="AdvP4DF60F" w:hAnsiTheme="majorBidi" w:cstheme="majorBidi"/>
          <w:color w:val="000000"/>
          <w:sz w:val="16"/>
          <w:szCs w:val="16"/>
        </w:rPr>
        <w:t>*</w:t>
      </w:r>
      <w:proofErr w:type="spellStart"/>
      <w:r>
        <w:rPr>
          <w:rFonts w:asciiTheme="majorBidi" w:eastAsia="AdvP4DF60F" w:hAnsiTheme="majorBidi" w:cstheme="majorBidi"/>
          <w:color w:val="000000"/>
          <w:sz w:val="16"/>
          <w:szCs w:val="16"/>
        </w:rPr>
        <w:t>Bilion</w:t>
      </w:r>
      <w:proofErr w:type="spellEnd"/>
      <w:r>
        <w:rPr>
          <w:rFonts w:asciiTheme="majorBidi" w:eastAsia="AdvP4DF60F" w:hAnsiTheme="majorBidi" w:cstheme="majorBidi"/>
          <w:color w:val="000000"/>
          <w:sz w:val="16"/>
          <w:szCs w:val="16"/>
        </w:rPr>
        <w:t xml:space="preserve"> </w:t>
      </w:r>
      <w:proofErr w:type="spellStart"/>
      <w:r>
        <w:rPr>
          <w:rFonts w:asciiTheme="majorBidi" w:eastAsia="AdvP4DF60F" w:hAnsiTheme="majorBidi" w:cstheme="majorBidi"/>
          <w:color w:val="000000"/>
          <w:sz w:val="16"/>
          <w:szCs w:val="16"/>
        </w:rPr>
        <w:t>rials</w:t>
      </w:r>
      <w:proofErr w:type="spellEnd"/>
    </w:p>
    <w:p w:rsidR="00AB30D3" w:rsidRDefault="00173EAD" w:rsidP="00AB30D3">
      <w:pPr>
        <w:pStyle w:val="ListParagraph"/>
        <w:numPr>
          <w:ilvl w:val="0"/>
          <w:numId w:val="1"/>
        </w:numPr>
        <w:rPr>
          <w:rFonts w:asciiTheme="majorBidi" w:hAnsiTheme="majorBidi" w:cstheme="majorBidi"/>
          <w:b/>
          <w:bCs/>
        </w:rPr>
      </w:pPr>
      <w:r w:rsidRPr="00AB30D3">
        <w:rPr>
          <w:rFonts w:asciiTheme="majorBidi" w:hAnsiTheme="majorBidi" w:cstheme="majorBidi"/>
          <w:b/>
          <w:bCs/>
        </w:rPr>
        <w:t>Summary and conclusion</w:t>
      </w:r>
    </w:p>
    <w:p w:rsidR="00E543CD" w:rsidRDefault="005527FD" w:rsidP="00E543CD">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rPr>
        <w:t>In this study I</w:t>
      </w:r>
      <w:r w:rsidR="00AB30D3" w:rsidRPr="005527FD">
        <w:rPr>
          <w:rFonts w:asciiTheme="majorBidi" w:hAnsiTheme="majorBidi" w:cstheme="majorBidi"/>
        </w:rPr>
        <w:t xml:space="preserve"> investigate</w:t>
      </w:r>
      <w:r>
        <w:rPr>
          <w:rFonts w:asciiTheme="majorBidi" w:hAnsiTheme="majorBidi" w:cstheme="majorBidi"/>
        </w:rPr>
        <w:t>d</w:t>
      </w:r>
      <w:r w:rsidR="00AB30D3" w:rsidRPr="005527FD">
        <w:rPr>
          <w:rFonts w:asciiTheme="majorBidi" w:hAnsiTheme="majorBidi" w:cstheme="majorBidi"/>
        </w:rPr>
        <w:t xml:space="preserve"> cost efficiency, economies of scale, and technological progress among I</w:t>
      </w:r>
      <w:r>
        <w:rPr>
          <w:rFonts w:asciiTheme="majorBidi" w:hAnsiTheme="majorBidi" w:cstheme="majorBidi"/>
        </w:rPr>
        <w:t xml:space="preserve">ranian </w:t>
      </w:r>
      <w:r w:rsidR="00AB30D3" w:rsidRPr="005527FD">
        <w:rPr>
          <w:rFonts w:asciiTheme="majorBidi" w:hAnsiTheme="majorBidi" w:cstheme="majorBidi"/>
        </w:rPr>
        <w:t>banks</w:t>
      </w:r>
      <w:r>
        <w:rPr>
          <w:rFonts w:asciiTheme="majorBidi" w:hAnsiTheme="majorBidi" w:cstheme="majorBidi"/>
        </w:rPr>
        <w:t xml:space="preserve"> before and after the recent financial sanctions in 2008 in order to consider the effects of sanctions on the performance of Iranian financial institutes.</w:t>
      </w:r>
      <w:r w:rsidR="00E543CD">
        <w:rPr>
          <w:rFonts w:asciiTheme="majorBidi" w:hAnsiTheme="majorBidi" w:cstheme="majorBidi"/>
        </w:rPr>
        <w:t xml:space="preserve"> My results show that generally i</w:t>
      </w:r>
      <w:r w:rsidR="00E543CD" w:rsidRPr="00FA5680">
        <w:rPr>
          <w:rFonts w:asciiTheme="majorBidi" w:hAnsiTheme="majorBidi" w:cstheme="majorBidi"/>
          <w:color w:val="000000"/>
        </w:rPr>
        <w:t>n the post-sanctions period, the cost efficiency of banks is much lower than the pre-sanctions period.</w:t>
      </w:r>
    </w:p>
    <w:p w:rsidR="00E543CD" w:rsidRDefault="00E543CD" w:rsidP="00E543CD">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 xml:space="preserve">Commercial government-owned banks display </w:t>
      </w:r>
      <w:r>
        <w:rPr>
          <w:rFonts w:asciiTheme="majorBidi" w:hAnsiTheme="majorBidi" w:cstheme="majorBidi"/>
          <w:color w:val="000000"/>
        </w:rPr>
        <w:t>the greatest</w:t>
      </w:r>
      <w:r w:rsidRPr="00FA5680">
        <w:rPr>
          <w:rFonts w:asciiTheme="majorBidi" w:hAnsiTheme="majorBidi" w:cstheme="majorBidi"/>
          <w:color w:val="000000"/>
        </w:rPr>
        <w:t xml:space="preserve"> cost efficiency</w:t>
      </w:r>
      <w:r>
        <w:rPr>
          <w:rFonts w:asciiTheme="majorBidi" w:hAnsiTheme="majorBidi" w:cstheme="majorBidi"/>
          <w:color w:val="000000"/>
        </w:rPr>
        <w:t xml:space="preserve"> among Iranian banks both before and after the sanctions. </w:t>
      </w:r>
      <w:r w:rsidR="00DD12A3">
        <w:rPr>
          <w:rFonts w:asciiTheme="majorBidi" w:hAnsiTheme="majorBidi" w:cstheme="majorBidi"/>
          <w:color w:val="000000"/>
        </w:rPr>
        <w:t>While the non-</w:t>
      </w:r>
      <w:r w:rsidR="00E83F52">
        <w:rPr>
          <w:rFonts w:asciiTheme="majorBidi" w:hAnsiTheme="majorBidi" w:cstheme="majorBidi"/>
          <w:color w:val="000000"/>
        </w:rPr>
        <w:t>government owned banks have the lowest cost efficiency prior to the sanctions period this position stands for specialized government owned banks in the post sanctions period.</w:t>
      </w:r>
      <w:r w:rsidR="00E95268">
        <w:rPr>
          <w:rFonts w:asciiTheme="majorBidi" w:hAnsiTheme="majorBidi" w:cstheme="majorBidi"/>
          <w:color w:val="000000"/>
        </w:rPr>
        <w:t xml:space="preserve"> </w:t>
      </w:r>
    </w:p>
    <w:p w:rsidR="00E95268" w:rsidRDefault="00E95268" w:rsidP="002E494B">
      <w:pPr>
        <w:autoSpaceDE w:val="0"/>
        <w:autoSpaceDN w:val="0"/>
        <w:adjustRightInd w:val="0"/>
        <w:spacing w:after="0" w:line="240" w:lineRule="auto"/>
        <w:rPr>
          <w:rFonts w:asciiTheme="majorBidi" w:hAnsiTheme="majorBidi" w:cstheme="majorBidi"/>
          <w:color w:val="000000"/>
        </w:rPr>
      </w:pPr>
      <w:r w:rsidRPr="00FA5680">
        <w:rPr>
          <w:rFonts w:asciiTheme="majorBidi" w:hAnsiTheme="majorBidi" w:cstheme="majorBidi"/>
          <w:color w:val="000000"/>
        </w:rPr>
        <w:t>Estimates of cost efficiency by bank size</w:t>
      </w:r>
      <w:r>
        <w:rPr>
          <w:rFonts w:asciiTheme="majorBidi" w:hAnsiTheme="majorBidi" w:cstheme="majorBidi"/>
          <w:color w:val="000000"/>
        </w:rPr>
        <w:t xml:space="preserve"> show that although the banks with smallest size exhibit the highest cost efficiency before the financial sanctions but the banks with middle size show</w:t>
      </w:r>
      <w:r w:rsidR="002E494B">
        <w:rPr>
          <w:rFonts w:asciiTheme="majorBidi" w:hAnsiTheme="majorBidi" w:cstheme="majorBidi"/>
          <w:color w:val="000000"/>
        </w:rPr>
        <w:t xml:space="preserve"> better performance than smallest and largest banks during the sanctions period.</w:t>
      </w:r>
    </w:p>
    <w:p w:rsidR="002E494B" w:rsidRDefault="002E494B" w:rsidP="000238B7">
      <w:pPr>
        <w:autoSpaceDE w:val="0"/>
        <w:autoSpaceDN w:val="0"/>
        <w:adjustRightInd w:val="0"/>
        <w:spacing w:after="0" w:line="240" w:lineRule="auto"/>
        <w:rPr>
          <w:rFonts w:asciiTheme="majorBidi" w:hAnsiTheme="majorBidi" w:cstheme="majorBidi"/>
          <w:color w:val="000000"/>
        </w:rPr>
      </w:pPr>
      <w:r>
        <w:rPr>
          <w:rFonts w:asciiTheme="majorBidi" w:hAnsiTheme="majorBidi" w:cstheme="majorBidi"/>
          <w:color w:val="000000"/>
        </w:rPr>
        <w:t>Also in terms of scale economies my empirical results show that the Iranian banks have better performance before the sanctions</w:t>
      </w:r>
      <w:r w:rsidR="00CF6601">
        <w:rPr>
          <w:rFonts w:asciiTheme="majorBidi" w:hAnsiTheme="majorBidi" w:cstheme="majorBidi"/>
          <w:color w:val="000000"/>
        </w:rPr>
        <w:t xml:space="preserve"> </w:t>
      </w:r>
      <w:r>
        <w:rPr>
          <w:rFonts w:asciiTheme="majorBidi" w:hAnsiTheme="majorBidi" w:cstheme="majorBidi"/>
          <w:color w:val="000000"/>
        </w:rPr>
        <w:t xml:space="preserve">and </w:t>
      </w:r>
      <w:r w:rsidR="00CF6601">
        <w:rPr>
          <w:rFonts w:asciiTheme="majorBidi" w:hAnsiTheme="majorBidi" w:cstheme="majorBidi"/>
          <w:color w:val="000000"/>
        </w:rPr>
        <w:t>they</w:t>
      </w:r>
      <w:r>
        <w:rPr>
          <w:rFonts w:asciiTheme="majorBidi" w:hAnsiTheme="majorBidi" w:cstheme="majorBidi"/>
          <w:color w:val="000000"/>
        </w:rPr>
        <w:t xml:space="preserve"> have affected the Iranian banks by lowering their scale economies.</w:t>
      </w:r>
      <w:r w:rsidR="0046074C">
        <w:rPr>
          <w:rFonts w:asciiTheme="majorBidi" w:hAnsiTheme="majorBidi" w:cstheme="majorBidi"/>
          <w:color w:val="000000"/>
        </w:rPr>
        <w:t xml:space="preserve"> While all types of banks show increasing return to scale in pre sanctions period but specialized government owned banks have lost this advantage during the sanctions period and exhibit constant returns to scale. </w:t>
      </w:r>
      <w:r w:rsidR="004F045F">
        <w:rPr>
          <w:rFonts w:asciiTheme="majorBidi" w:hAnsiTheme="majorBidi" w:cstheme="majorBidi"/>
          <w:color w:val="000000"/>
        </w:rPr>
        <w:t xml:space="preserve">Estimates of SE by bank size show also encourage my finding. The banks in different categories by their size show better performance in terms of SE before imposing the financial sanctions. </w:t>
      </w:r>
      <w:r w:rsidR="000238B7">
        <w:rPr>
          <w:rFonts w:asciiTheme="majorBidi" w:hAnsiTheme="majorBidi" w:cstheme="majorBidi"/>
          <w:color w:val="000000"/>
        </w:rPr>
        <w:t xml:space="preserve">While the banks with different sizes show increasing return to scale during the pre-sanctions period but this change for the banks with middle size and these banks exhibit decreasing return to scale in post sanctions period. </w:t>
      </w:r>
    </w:p>
    <w:p w:rsidR="00AB30D3" w:rsidRDefault="00AB30D3" w:rsidP="00B7120E">
      <w:pPr>
        <w:autoSpaceDE w:val="0"/>
        <w:autoSpaceDN w:val="0"/>
        <w:adjustRightInd w:val="0"/>
        <w:spacing w:after="0" w:line="240" w:lineRule="auto"/>
        <w:rPr>
          <w:rFonts w:asciiTheme="majorBidi" w:hAnsiTheme="majorBidi" w:cstheme="majorBidi"/>
        </w:rPr>
      </w:pPr>
      <w:r w:rsidRPr="005527FD">
        <w:rPr>
          <w:rFonts w:asciiTheme="majorBidi" w:hAnsiTheme="majorBidi" w:cstheme="majorBidi"/>
        </w:rPr>
        <w:t>The I</w:t>
      </w:r>
      <w:r w:rsidR="003B7C5F">
        <w:rPr>
          <w:rFonts w:asciiTheme="majorBidi" w:hAnsiTheme="majorBidi" w:cstheme="majorBidi"/>
        </w:rPr>
        <w:t>ranian</w:t>
      </w:r>
      <w:r w:rsidRPr="005527FD">
        <w:rPr>
          <w:rFonts w:asciiTheme="majorBidi" w:hAnsiTheme="majorBidi" w:cstheme="majorBidi"/>
        </w:rPr>
        <w:t xml:space="preserve"> banking sector benefited from technological progress in the period between 199</w:t>
      </w:r>
      <w:r w:rsidR="003B7C5F">
        <w:rPr>
          <w:rFonts w:asciiTheme="majorBidi" w:hAnsiTheme="majorBidi" w:cstheme="majorBidi"/>
        </w:rPr>
        <w:t>9</w:t>
      </w:r>
      <w:r w:rsidRPr="005527FD">
        <w:rPr>
          <w:rFonts w:asciiTheme="majorBidi" w:hAnsiTheme="majorBidi" w:cstheme="majorBidi"/>
        </w:rPr>
        <w:t xml:space="preserve"> and </w:t>
      </w:r>
      <w:r w:rsidR="003B7C5F">
        <w:rPr>
          <w:rFonts w:asciiTheme="majorBidi" w:hAnsiTheme="majorBidi" w:cstheme="majorBidi"/>
        </w:rPr>
        <w:t>200</w:t>
      </w:r>
      <w:r w:rsidRPr="005527FD">
        <w:rPr>
          <w:rFonts w:asciiTheme="majorBidi" w:hAnsiTheme="majorBidi" w:cstheme="majorBidi"/>
        </w:rPr>
        <w:t>7. Cost</w:t>
      </w:r>
      <w:r w:rsidR="005527FD">
        <w:rPr>
          <w:rFonts w:asciiTheme="majorBidi" w:hAnsiTheme="majorBidi" w:cstheme="majorBidi"/>
        </w:rPr>
        <w:t xml:space="preserve"> </w:t>
      </w:r>
      <w:r w:rsidRPr="005527FD">
        <w:rPr>
          <w:rFonts w:asciiTheme="majorBidi" w:hAnsiTheme="majorBidi" w:cstheme="majorBidi"/>
        </w:rPr>
        <w:t xml:space="preserve">reduction due to technological innovation averaged </w:t>
      </w:r>
      <w:r w:rsidR="003B7C5F">
        <w:rPr>
          <w:rFonts w:asciiTheme="majorBidi" w:hAnsiTheme="majorBidi" w:cstheme="majorBidi"/>
        </w:rPr>
        <w:t>3.4</w:t>
      </w:r>
      <w:r w:rsidRPr="005527FD">
        <w:rPr>
          <w:rFonts w:asciiTheme="majorBidi" w:hAnsiTheme="majorBidi" w:cstheme="majorBidi"/>
        </w:rPr>
        <w:t>% in the pre-</w:t>
      </w:r>
      <w:r w:rsidR="003B7C5F">
        <w:rPr>
          <w:rFonts w:asciiTheme="majorBidi" w:hAnsiTheme="majorBidi" w:cstheme="majorBidi"/>
        </w:rPr>
        <w:t>sanctions</w:t>
      </w:r>
      <w:r w:rsidRPr="005527FD">
        <w:rPr>
          <w:rFonts w:asciiTheme="majorBidi" w:hAnsiTheme="majorBidi" w:cstheme="majorBidi"/>
        </w:rPr>
        <w:t xml:space="preserve"> period. This technological progress was consistent</w:t>
      </w:r>
      <w:r w:rsidR="005527FD">
        <w:rPr>
          <w:rFonts w:asciiTheme="majorBidi" w:hAnsiTheme="majorBidi" w:cstheme="majorBidi"/>
        </w:rPr>
        <w:t xml:space="preserve"> </w:t>
      </w:r>
      <w:r w:rsidRPr="005527FD">
        <w:rPr>
          <w:rFonts w:asciiTheme="majorBidi" w:hAnsiTheme="majorBidi" w:cstheme="majorBidi"/>
        </w:rPr>
        <w:t>among bank ownership types and size categories. In the post-</w:t>
      </w:r>
      <w:r w:rsidR="00B7120E">
        <w:rPr>
          <w:rFonts w:asciiTheme="majorBidi" w:hAnsiTheme="majorBidi" w:cstheme="majorBidi"/>
        </w:rPr>
        <w:lastRenderedPageBreak/>
        <w:t xml:space="preserve">sanctions </w:t>
      </w:r>
      <w:r w:rsidRPr="005527FD">
        <w:rPr>
          <w:rFonts w:asciiTheme="majorBidi" w:hAnsiTheme="majorBidi" w:cstheme="majorBidi"/>
        </w:rPr>
        <w:t xml:space="preserve">period from </w:t>
      </w:r>
      <w:r w:rsidR="00B7120E">
        <w:rPr>
          <w:rFonts w:asciiTheme="majorBidi" w:hAnsiTheme="majorBidi" w:cstheme="majorBidi"/>
        </w:rPr>
        <w:t>2008</w:t>
      </w:r>
      <w:r w:rsidRPr="005527FD">
        <w:rPr>
          <w:rFonts w:asciiTheme="majorBidi" w:hAnsiTheme="majorBidi" w:cstheme="majorBidi"/>
        </w:rPr>
        <w:t xml:space="preserve"> to 20</w:t>
      </w:r>
      <w:r w:rsidR="00B7120E">
        <w:rPr>
          <w:rFonts w:asciiTheme="majorBidi" w:hAnsiTheme="majorBidi" w:cstheme="majorBidi"/>
        </w:rPr>
        <w:t>12</w:t>
      </w:r>
      <w:r w:rsidRPr="005527FD">
        <w:rPr>
          <w:rFonts w:asciiTheme="majorBidi" w:hAnsiTheme="majorBidi" w:cstheme="majorBidi"/>
        </w:rPr>
        <w:t>, there has been no cost</w:t>
      </w:r>
      <w:r w:rsidR="005527FD">
        <w:rPr>
          <w:rFonts w:asciiTheme="majorBidi" w:hAnsiTheme="majorBidi" w:cstheme="majorBidi"/>
        </w:rPr>
        <w:t xml:space="preserve"> </w:t>
      </w:r>
      <w:r w:rsidRPr="005527FD">
        <w:rPr>
          <w:rFonts w:asciiTheme="majorBidi" w:hAnsiTheme="majorBidi" w:cstheme="majorBidi"/>
        </w:rPr>
        <w:t>reduction attributable to technological progress.</w:t>
      </w:r>
      <w:r w:rsidR="00B7120E">
        <w:rPr>
          <w:rFonts w:asciiTheme="majorBidi" w:hAnsiTheme="majorBidi" w:cstheme="majorBidi"/>
        </w:rPr>
        <w:t xml:space="preserve"> All in all the results of this study indicates that the financial sanctions have considerable effects on Iranian banking system so that they have worsened the performance of them respecting to their cost efficiency, technological progress and scale of economies. </w:t>
      </w:r>
    </w:p>
    <w:p w:rsidR="00AF4FAE" w:rsidRDefault="00AF4FAE" w:rsidP="00B7120E">
      <w:pPr>
        <w:autoSpaceDE w:val="0"/>
        <w:autoSpaceDN w:val="0"/>
        <w:adjustRightInd w:val="0"/>
        <w:spacing w:after="0" w:line="240" w:lineRule="auto"/>
        <w:rPr>
          <w:rFonts w:asciiTheme="majorBidi" w:hAnsiTheme="majorBidi" w:cstheme="majorBidi"/>
        </w:rPr>
      </w:pPr>
    </w:p>
    <w:p w:rsidR="00AF4FAE" w:rsidRDefault="00AF4FAE" w:rsidP="00AF4FAE">
      <w:pPr>
        <w:autoSpaceDE w:val="0"/>
        <w:autoSpaceDN w:val="0"/>
        <w:adjustRightInd w:val="0"/>
        <w:spacing w:before="100" w:after="100"/>
        <w:rPr>
          <w:rFonts w:asciiTheme="majorBidi" w:hAnsiTheme="majorBidi" w:cstheme="majorBidi"/>
          <w:b/>
          <w:bCs/>
        </w:rPr>
      </w:pPr>
      <w:r w:rsidRPr="00AF4FAE">
        <w:rPr>
          <w:rFonts w:asciiTheme="majorBidi" w:hAnsiTheme="majorBidi" w:cstheme="majorBidi"/>
          <w:b/>
          <w:bCs/>
        </w:rPr>
        <w:t>Acknowledgments</w:t>
      </w:r>
    </w:p>
    <w:p w:rsidR="00AF4FAE" w:rsidRDefault="00AF4FAE" w:rsidP="00134F9D">
      <w:pPr>
        <w:autoSpaceDE w:val="0"/>
        <w:autoSpaceDN w:val="0"/>
        <w:adjustRightInd w:val="0"/>
        <w:spacing w:before="100" w:after="100"/>
        <w:rPr>
          <w:rFonts w:ascii="AdvP41153C" w:hAnsi="AdvP41153C" w:cs="AdvP41153C"/>
          <w:sz w:val="20"/>
          <w:szCs w:val="20"/>
        </w:rPr>
      </w:pPr>
      <w:r>
        <w:rPr>
          <w:rFonts w:ascii="Times New Roman" w:hAnsi="Times New Roman"/>
          <w:sz w:val="20"/>
          <w:szCs w:val="20"/>
        </w:rPr>
        <w:t>This paper is extracted from</w:t>
      </w:r>
      <w:r>
        <w:rPr>
          <w:rFonts w:ascii="AdvP41153C" w:hAnsi="AdvP41153C" w:cs="AdvP41153C"/>
          <w:sz w:val="20"/>
          <w:szCs w:val="20"/>
        </w:rPr>
        <w:t xml:space="preserve"> a research project entitled ‘‘Analysis of the relationship between bank size and bank efficiency in Iran</w:t>
      </w:r>
      <w:r w:rsidR="00134F9D">
        <w:rPr>
          <w:rFonts w:ascii="AdvP41153C" w:hAnsi="AdvP41153C" w:cs="AdvP41153C"/>
          <w:sz w:val="20"/>
          <w:szCs w:val="20"/>
        </w:rPr>
        <w:t xml:space="preserve">” </w:t>
      </w:r>
      <w:r>
        <w:rPr>
          <w:rFonts w:ascii="AdvP41153C" w:hAnsi="AdvP41153C" w:cs="AdvP41153C"/>
          <w:sz w:val="20"/>
          <w:szCs w:val="20"/>
        </w:rPr>
        <w:t xml:space="preserve">which was funded by the </w:t>
      </w:r>
      <w:r w:rsidR="00134F9D">
        <w:rPr>
          <w:rFonts w:ascii="AdvP41153C" w:hAnsi="AdvP41153C" w:cs="AdvP41153C"/>
          <w:sz w:val="20"/>
          <w:szCs w:val="20"/>
        </w:rPr>
        <w:t>Iranian monetary and banking research institute (</w:t>
      </w:r>
      <w:proofErr w:type="spellStart"/>
      <w:r w:rsidR="00134F9D">
        <w:rPr>
          <w:rFonts w:ascii="AdvP41153C" w:hAnsi="AdvP41153C" w:cs="AdvP41153C"/>
          <w:sz w:val="20"/>
          <w:szCs w:val="20"/>
        </w:rPr>
        <w:t>mbri</w:t>
      </w:r>
      <w:proofErr w:type="spellEnd"/>
      <w:r w:rsidR="00134F9D">
        <w:rPr>
          <w:rFonts w:ascii="AdvP41153C" w:hAnsi="AdvP41153C" w:cs="AdvP41153C"/>
          <w:sz w:val="20"/>
          <w:szCs w:val="20"/>
        </w:rPr>
        <w:t>)</w:t>
      </w:r>
      <w:r>
        <w:rPr>
          <w:rFonts w:ascii="AdvP41153C" w:hAnsi="AdvP41153C" w:cs="AdvP41153C"/>
          <w:sz w:val="20"/>
          <w:szCs w:val="20"/>
        </w:rPr>
        <w:t xml:space="preserve"> from 20</w:t>
      </w:r>
      <w:r w:rsidR="00134F9D">
        <w:rPr>
          <w:rFonts w:ascii="AdvP41153C" w:hAnsi="AdvP41153C" w:cs="AdvP41153C"/>
          <w:sz w:val="20"/>
          <w:szCs w:val="20"/>
        </w:rPr>
        <w:t>13</w:t>
      </w:r>
      <w:r>
        <w:rPr>
          <w:rFonts w:ascii="AdvP41153C" w:hAnsi="AdvP41153C" w:cs="AdvP41153C"/>
          <w:sz w:val="20"/>
          <w:szCs w:val="20"/>
        </w:rPr>
        <w:t xml:space="preserve"> to 20</w:t>
      </w:r>
      <w:r w:rsidR="00134F9D">
        <w:rPr>
          <w:rFonts w:ascii="AdvP41153C" w:hAnsi="AdvP41153C" w:cs="AdvP41153C"/>
          <w:sz w:val="20"/>
          <w:szCs w:val="20"/>
        </w:rPr>
        <w:t>14</w:t>
      </w:r>
      <w:r>
        <w:rPr>
          <w:rFonts w:ascii="AdvP41153C" w:hAnsi="AdvP41153C" w:cs="AdvP41153C"/>
          <w:sz w:val="20"/>
          <w:szCs w:val="20"/>
        </w:rPr>
        <w:t>. This funding is</w:t>
      </w:r>
      <w:r w:rsidR="00134F9D">
        <w:rPr>
          <w:rFonts w:ascii="AdvP41153C" w:hAnsi="AdvP41153C" w:cs="AdvP41153C"/>
          <w:sz w:val="20"/>
          <w:szCs w:val="20"/>
        </w:rPr>
        <w:t xml:space="preserve"> </w:t>
      </w:r>
      <w:r>
        <w:rPr>
          <w:rFonts w:ascii="AdvP41153C" w:hAnsi="AdvP41153C" w:cs="AdvP41153C"/>
          <w:sz w:val="20"/>
          <w:szCs w:val="20"/>
        </w:rPr>
        <w:t xml:space="preserve">gratefully acknowledged. I </w:t>
      </w:r>
      <w:r w:rsidR="00134F9D">
        <w:rPr>
          <w:rFonts w:ascii="AdvP41153C" w:hAnsi="AdvP41153C" w:cs="AdvP41153C"/>
          <w:sz w:val="20"/>
          <w:szCs w:val="20"/>
        </w:rPr>
        <w:t xml:space="preserve">would like to </w:t>
      </w:r>
      <w:r>
        <w:rPr>
          <w:rFonts w:ascii="AdvP41153C" w:hAnsi="AdvP41153C" w:cs="AdvP41153C"/>
          <w:sz w:val="20"/>
          <w:szCs w:val="20"/>
        </w:rPr>
        <w:t xml:space="preserve">thank the </w:t>
      </w:r>
      <w:proofErr w:type="spellStart"/>
      <w:r w:rsidR="00134F9D">
        <w:rPr>
          <w:rFonts w:ascii="AdvP41153C" w:hAnsi="AdvP41153C" w:cs="AdvP41153C"/>
          <w:sz w:val="20"/>
          <w:szCs w:val="20"/>
        </w:rPr>
        <w:t>mbri</w:t>
      </w:r>
      <w:proofErr w:type="spellEnd"/>
      <w:r w:rsidR="00134F9D">
        <w:rPr>
          <w:rFonts w:ascii="AdvP41153C" w:hAnsi="AdvP41153C" w:cs="AdvP41153C"/>
          <w:sz w:val="20"/>
          <w:szCs w:val="20"/>
        </w:rPr>
        <w:t xml:space="preserve"> staff for their kind hospitality and support.</w:t>
      </w:r>
    </w:p>
    <w:p w:rsidR="00522090" w:rsidRDefault="00522090" w:rsidP="00B7120E">
      <w:pPr>
        <w:autoSpaceDE w:val="0"/>
        <w:autoSpaceDN w:val="0"/>
        <w:adjustRightInd w:val="0"/>
        <w:spacing w:after="0" w:line="240" w:lineRule="auto"/>
        <w:rPr>
          <w:rFonts w:asciiTheme="majorBidi" w:hAnsiTheme="majorBidi" w:cstheme="majorBidi"/>
        </w:rPr>
      </w:pPr>
    </w:p>
    <w:p w:rsidR="00134F9D" w:rsidRDefault="00134F9D" w:rsidP="00B7120E">
      <w:pPr>
        <w:autoSpaceDE w:val="0"/>
        <w:autoSpaceDN w:val="0"/>
        <w:adjustRightInd w:val="0"/>
        <w:spacing w:after="0" w:line="240" w:lineRule="auto"/>
        <w:rPr>
          <w:rFonts w:asciiTheme="majorBidi" w:hAnsiTheme="majorBidi" w:cstheme="majorBidi"/>
        </w:rPr>
      </w:pPr>
    </w:p>
    <w:p w:rsidR="00522090" w:rsidRDefault="00522090" w:rsidP="00B7120E">
      <w:pPr>
        <w:autoSpaceDE w:val="0"/>
        <w:autoSpaceDN w:val="0"/>
        <w:adjustRightInd w:val="0"/>
        <w:spacing w:after="0" w:line="240" w:lineRule="auto"/>
        <w:rPr>
          <w:rFonts w:asciiTheme="majorBidi" w:hAnsiTheme="majorBidi" w:cstheme="majorBidi"/>
          <w:b/>
          <w:bCs/>
        </w:rPr>
      </w:pPr>
      <w:r w:rsidRPr="00522090">
        <w:rPr>
          <w:rFonts w:asciiTheme="majorBidi" w:hAnsiTheme="majorBidi" w:cstheme="majorBidi"/>
          <w:b/>
          <w:bCs/>
        </w:rPr>
        <w:t>References</w:t>
      </w:r>
    </w:p>
    <w:p w:rsidR="00B55F20" w:rsidRDefault="00B55F20" w:rsidP="00B7120E">
      <w:pPr>
        <w:autoSpaceDE w:val="0"/>
        <w:autoSpaceDN w:val="0"/>
        <w:adjustRightInd w:val="0"/>
        <w:spacing w:after="0" w:line="240" w:lineRule="auto"/>
        <w:rPr>
          <w:rFonts w:asciiTheme="majorBidi" w:hAnsiTheme="majorBidi" w:cstheme="majorBidi"/>
          <w:b/>
          <w:bCs/>
        </w:rPr>
      </w:pPr>
    </w:p>
    <w:p w:rsidR="00B55F20" w:rsidRDefault="00B55F20" w:rsidP="005F6CAA">
      <w:pPr>
        <w:autoSpaceDE w:val="0"/>
        <w:autoSpaceDN w:val="0"/>
        <w:adjustRightInd w:val="0"/>
        <w:spacing w:after="0" w:line="240" w:lineRule="auto"/>
        <w:rPr>
          <w:rFonts w:asciiTheme="majorBidi" w:hAnsiTheme="majorBidi" w:cstheme="majorBidi"/>
        </w:rPr>
      </w:pPr>
      <w:proofErr w:type="spellStart"/>
      <w:r w:rsidRPr="00B55F20">
        <w:rPr>
          <w:rFonts w:asciiTheme="majorBidi" w:hAnsiTheme="majorBidi" w:cstheme="majorBidi"/>
        </w:rPr>
        <w:t>Aigner</w:t>
      </w:r>
      <w:proofErr w:type="spellEnd"/>
      <w:r w:rsidRPr="00B55F20">
        <w:rPr>
          <w:rFonts w:asciiTheme="majorBidi" w:hAnsiTheme="majorBidi" w:cstheme="majorBidi"/>
        </w:rPr>
        <w:t xml:space="preserve">, D. J., Lovell, C. A. K., &amp; Schmidt, P. (1977). </w:t>
      </w:r>
      <w:r>
        <w:rPr>
          <w:rFonts w:asciiTheme="majorBidi" w:hAnsiTheme="majorBidi" w:cstheme="majorBidi"/>
        </w:rPr>
        <w:t>“</w:t>
      </w:r>
      <w:r w:rsidRPr="00B55F20">
        <w:rPr>
          <w:rFonts w:asciiTheme="majorBidi" w:hAnsiTheme="majorBidi" w:cstheme="majorBidi"/>
        </w:rPr>
        <w:t xml:space="preserve">Formulation and estimation of stochastic frontier </w:t>
      </w:r>
      <w:r w:rsidR="005F6CAA">
        <w:rPr>
          <w:rFonts w:asciiTheme="majorBidi" w:hAnsiTheme="majorBidi" w:cstheme="majorBidi"/>
        </w:rPr>
        <w:t xml:space="preserve">  </w:t>
      </w:r>
    </w:p>
    <w:p w:rsidR="009E1517" w:rsidRDefault="005F6CAA" w:rsidP="00B7120E">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B55F20">
        <w:rPr>
          <w:rFonts w:asciiTheme="majorBidi" w:hAnsiTheme="majorBidi" w:cstheme="majorBidi"/>
        </w:rPr>
        <w:t>production</w:t>
      </w:r>
      <w:proofErr w:type="gramEnd"/>
      <w:r w:rsidRPr="00B55F20">
        <w:rPr>
          <w:rFonts w:asciiTheme="majorBidi" w:hAnsiTheme="majorBidi" w:cstheme="majorBidi"/>
        </w:rPr>
        <w:t xml:space="preserve"> model.</w:t>
      </w:r>
      <w:r>
        <w:rPr>
          <w:rFonts w:asciiTheme="majorBidi" w:hAnsiTheme="majorBidi" w:cstheme="majorBidi"/>
        </w:rPr>
        <w:t>”</w:t>
      </w:r>
      <w:r w:rsidRPr="00B55F20">
        <w:rPr>
          <w:rFonts w:asciiTheme="majorBidi" w:hAnsiTheme="majorBidi" w:cstheme="majorBidi"/>
        </w:rPr>
        <w:t xml:space="preserve"> Journal of Econometrics, 6(1), 21</w:t>
      </w:r>
      <w:r w:rsidRPr="00B55F20">
        <w:rPr>
          <w:rFonts w:asciiTheme="majorBidi" w:hAnsiTheme="majorBidi" w:cstheme="majorBidi" w:hint="cs"/>
        </w:rPr>
        <w:t>–</w:t>
      </w:r>
      <w:r w:rsidRPr="00B55F20">
        <w:rPr>
          <w:rFonts w:asciiTheme="majorBidi" w:hAnsiTheme="majorBidi" w:cstheme="majorBidi"/>
        </w:rPr>
        <w:t>37.</w:t>
      </w:r>
      <w:r>
        <w:rPr>
          <w:rFonts w:asciiTheme="majorBidi" w:hAnsiTheme="majorBidi" w:cstheme="majorBidi"/>
        </w:rPr>
        <w:t xml:space="preserve"> </w:t>
      </w:r>
    </w:p>
    <w:p w:rsidR="009E1517" w:rsidRDefault="009E1517" w:rsidP="005F6CAA">
      <w:pPr>
        <w:autoSpaceDE w:val="0"/>
        <w:autoSpaceDN w:val="0"/>
        <w:adjustRightInd w:val="0"/>
        <w:spacing w:after="0" w:line="240" w:lineRule="auto"/>
        <w:rPr>
          <w:rFonts w:asciiTheme="majorBidi" w:hAnsiTheme="majorBidi" w:cstheme="majorBidi"/>
        </w:rPr>
      </w:pPr>
      <w:proofErr w:type="spellStart"/>
      <w:proofErr w:type="gramStart"/>
      <w:r w:rsidRPr="009E1517">
        <w:rPr>
          <w:rFonts w:asciiTheme="majorBidi" w:hAnsiTheme="majorBidi" w:cstheme="majorBidi"/>
        </w:rPr>
        <w:t>Akhigbe</w:t>
      </w:r>
      <w:proofErr w:type="spellEnd"/>
      <w:r w:rsidRPr="009E1517">
        <w:rPr>
          <w:rFonts w:asciiTheme="majorBidi" w:hAnsiTheme="majorBidi" w:cstheme="majorBidi"/>
        </w:rPr>
        <w:t>, A., &amp; McNulty, J. E. (2003).</w:t>
      </w:r>
      <w:proofErr w:type="gramEnd"/>
      <w:r w:rsidRPr="009E1517">
        <w:rPr>
          <w:rFonts w:asciiTheme="majorBidi" w:hAnsiTheme="majorBidi" w:cstheme="majorBidi"/>
        </w:rPr>
        <w:t xml:space="preserve"> </w:t>
      </w:r>
      <w:proofErr w:type="gramStart"/>
      <w:r>
        <w:rPr>
          <w:rFonts w:asciiTheme="majorBidi" w:hAnsiTheme="majorBidi" w:cstheme="majorBidi"/>
        </w:rPr>
        <w:t>“</w:t>
      </w:r>
      <w:r w:rsidRPr="009E1517">
        <w:rPr>
          <w:rFonts w:asciiTheme="majorBidi" w:hAnsiTheme="majorBidi" w:cstheme="majorBidi"/>
        </w:rPr>
        <w:t>The profit efficiency of small US commercial banks.</w:t>
      </w:r>
      <w:r>
        <w:rPr>
          <w:rFonts w:asciiTheme="majorBidi" w:hAnsiTheme="majorBidi" w:cstheme="majorBidi"/>
        </w:rPr>
        <w:t>”</w:t>
      </w:r>
      <w:proofErr w:type="gramEnd"/>
      <w:r w:rsidRPr="009E1517">
        <w:rPr>
          <w:rFonts w:asciiTheme="majorBidi" w:hAnsiTheme="majorBidi" w:cstheme="majorBidi"/>
        </w:rPr>
        <w:t xml:space="preserve"> Journal of </w:t>
      </w:r>
    </w:p>
    <w:p w:rsidR="005F6CAA" w:rsidRDefault="005F6CAA" w:rsidP="005F6CAA">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9E1517">
        <w:rPr>
          <w:rFonts w:asciiTheme="majorBidi" w:hAnsiTheme="majorBidi" w:cstheme="majorBidi"/>
        </w:rPr>
        <w:t>Banking and Finance, 27(2), 307</w:t>
      </w:r>
      <w:r w:rsidRPr="009E1517">
        <w:rPr>
          <w:rFonts w:asciiTheme="majorBidi" w:hAnsiTheme="majorBidi" w:cstheme="majorBidi" w:hint="cs"/>
        </w:rPr>
        <w:t>–</w:t>
      </w:r>
      <w:r w:rsidRPr="009E1517">
        <w:rPr>
          <w:rFonts w:asciiTheme="majorBidi" w:hAnsiTheme="majorBidi" w:cstheme="majorBidi"/>
        </w:rPr>
        <w:t>325.</w:t>
      </w:r>
      <w:r>
        <w:rPr>
          <w:rFonts w:asciiTheme="majorBidi" w:hAnsiTheme="majorBidi" w:cstheme="majorBidi"/>
        </w:rPr>
        <w:t xml:space="preserve"> </w:t>
      </w:r>
    </w:p>
    <w:p w:rsidR="00AB2EE9" w:rsidRDefault="00AB2EE9" w:rsidP="00B7120E">
      <w:pPr>
        <w:autoSpaceDE w:val="0"/>
        <w:autoSpaceDN w:val="0"/>
        <w:adjustRightInd w:val="0"/>
        <w:spacing w:after="0" w:line="240" w:lineRule="auto"/>
        <w:rPr>
          <w:rFonts w:asciiTheme="majorBidi" w:hAnsiTheme="majorBidi" w:cstheme="majorBidi"/>
        </w:rPr>
      </w:pPr>
    </w:p>
    <w:p w:rsidR="000E46A8" w:rsidRDefault="00AB2EE9" w:rsidP="005F6CAA">
      <w:pPr>
        <w:autoSpaceDE w:val="0"/>
        <w:autoSpaceDN w:val="0"/>
        <w:adjustRightInd w:val="0"/>
        <w:spacing w:after="0" w:line="240" w:lineRule="auto"/>
        <w:rPr>
          <w:rFonts w:asciiTheme="majorBidi" w:hAnsiTheme="majorBidi" w:cstheme="majorBidi"/>
        </w:rPr>
      </w:pPr>
      <w:r w:rsidRPr="00AB2EE9">
        <w:rPr>
          <w:rFonts w:asciiTheme="majorBidi" w:hAnsiTheme="majorBidi" w:cstheme="majorBidi"/>
        </w:rPr>
        <w:t>Al-</w:t>
      </w:r>
      <w:proofErr w:type="spellStart"/>
      <w:r w:rsidRPr="00AB2EE9">
        <w:rPr>
          <w:rFonts w:asciiTheme="majorBidi" w:hAnsiTheme="majorBidi" w:cstheme="majorBidi"/>
        </w:rPr>
        <w:t>Jarrah</w:t>
      </w:r>
      <w:proofErr w:type="spellEnd"/>
      <w:r w:rsidRPr="00AB2EE9">
        <w:rPr>
          <w:rFonts w:asciiTheme="majorBidi" w:hAnsiTheme="majorBidi" w:cstheme="majorBidi"/>
        </w:rPr>
        <w:t xml:space="preserve">, I. and P. </w:t>
      </w:r>
      <w:proofErr w:type="spellStart"/>
      <w:r w:rsidRPr="00AB2EE9">
        <w:rPr>
          <w:rFonts w:asciiTheme="majorBidi" w:hAnsiTheme="majorBidi" w:cstheme="majorBidi"/>
        </w:rPr>
        <w:t>Molyneux</w:t>
      </w:r>
      <w:proofErr w:type="spellEnd"/>
      <w:r w:rsidRPr="00AB2EE9">
        <w:rPr>
          <w:rFonts w:asciiTheme="majorBidi" w:hAnsiTheme="majorBidi" w:cstheme="majorBidi"/>
        </w:rPr>
        <w:t xml:space="preserve"> (2003), “Cost Efficiency, Scale Elasticity and</w:t>
      </w:r>
      <w:r>
        <w:rPr>
          <w:rFonts w:asciiTheme="majorBidi" w:hAnsiTheme="majorBidi" w:cstheme="majorBidi"/>
        </w:rPr>
        <w:t xml:space="preserve"> </w:t>
      </w:r>
      <w:r w:rsidRPr="00AB2EE9">
        <w:rPr>
          <w:rFonts w:asciiTheme="majorBidi" w:hAnsiTheme="majorBidi" w:cstheme="majorBidi"/>
        </w:rPr>
        <w:t xml:space="preserve">Scale Economies in Arabian </w:t>
      </w:r>
    </w:p>
    <w:p w:rsidR="005F6CAA" w:rsidRDefault="005F6CAA" w:rsidP="005F6CAA">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AB2EE9">
        <w:rPr>
          <w:rFonts w:asciiTheme="majorBidi" w:hAnsiTheme="majorBidi" w:cstheme="majorBidi"/>
        </w:rPr>
        <w:t>Banking”, Paper presented in ‘10th Annual</w:t>
      </w:r>
      <w:r>
        <w:rPr>
          <w:rFonts w:asciiTheme="majorBidi" w:hAnsiTheme="majorBidi" w:cstheme="majorBidi"/>
        </w:rPr>
        <w:t xml:space="preserve"> </w:t>
      </w:r>
      <w:r w:rsidRPr="00AB2EE9">
        <w:rPr>
          <w:rFonts w:asciiTheme="majorBidi" w:hAnsiTheme="majorBidi" w:cstheme="majorBidi"/>
        </w:rPr>
        <w:t xml:space="preserve">Conference of Economic Research Form </w:t>
      </w:r>
      <w:proofErr w:type="gramStart"/>
      <w:r w:rsidRPr="00AB2EE9">
        <w:rPr>
          <w:rFonts w:asciiTheme="majorBidi" w:hAnsiTheme="majorBidi" w:cstheme="majorBidi"/>
        </w:rPr>
        <w:t>For</w:t>
      </w:r>
      <w:proofErr w:type="gramEnd"/>
      <w:r w:rsidRPr="00AB2EE9">
        <w:rPr>
          <w:rFonts w:asciiTheme="majorBidi" w:hAnsiTheme="majorBidi" w:cstheme="majorBidi"/>
        </w:rPr>
        <w:t xml:space="preserve"> the Arab </w:t>
      </w:r>
    </w:p>
    <w:p w:rsidR="005F6CAA" w:rsidRDefault="005F6CAA" w:rsidP="005F6CAA">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AB2EE9">
        <w:rPr>
          <w:rFonts w:asciiTheme="majorBidi" w:hAnsiTheme="majorBidi" w:cstheme="majorBidi"/>
        </w:rPr>
        <w:t>Countries, Iran and</w:t>
      </w:r>
      <w:r>
        <w:rPr>
          <w:rFonts w:asciiTheme="majorBidi" w:hAnsiTheme="majorBidi" w:cstheme="majorBidi"/>
        </w:rPr>
        <w:t xml:space="preserve"> </w:t>
      </w:r>
      <w:r w:rsidRPr="00AB2EE9">
        <w:rPr>
          <w:rFonts w:asciiTheme="majorBidi" w:hAnsiTheme="majorBidi" w:cstheme="majorBidi"/>
        </w:rPr>
        <w:t>Turkey’ in Morocco 16-18 December 2003.</w:t>
      </w:r>
    </w:p>
    <w:p w:rsidR="000E46A8" w:rsidRDefault="000E46A8" w:rsidP="005F6CAA">
      <w:pPr>
        <w:autoSpaceDE w:val="0"/>
        <w:autoSpaceDN w:val="0"/>
        <w:adjustRightInd w:val="0"/>
        <w:spacing w:after="0" w:line="240" w:lineRule="auto"/>
        <w:rPr>
          <w:rFonts w:asciiTheme="majorBidi" w:hAnsiTheme="majorBidi" w:cstheme="majorBidi"/>
        </w:rPr>
      </w:pPr>
      <w:proofErr w:type="spellStart"/>
      <w:proofErr w:type="gramStart"/>
      <w:r w:rsidRPr="000E46A8">
        <w:rPr>
          <w:rFonts w:asciiTheme="majorBidi" w:hAnsiTheme="majorBidi" w:cstheme="majorBidi"/>
        </w:rPr>
        <w:t>Altunbas</w:t>
      </w:r>
      <w:proofErr w:type="spellEnd"/>
      <w:r w:rsidRPr="000E46A8">
        <w:rPr>
          <w:rFonts w:asciiTheme="majorBidi" w:hAnsiTheme="majorBidi" w:cstheme="majorBidi"/>
        </w:rPr>
        <w:t xml:space="preserve">, Y., Evans, L., &amp; </w:t>
      </w:r>
      <w:proofErr w:type="spellStart"/>
      <w:r w:rsidRPr="000E46A8">
        <w:rPr>
          <w:rFonts w:asciiTheme="majorBidi" w:hAnsiTheme="majorBidi" w:cstheme="majorBidi"/>
        </w:rPr>
        <w:t>Molyneux</w:t>
      </w:r>
      <w:proofErr w:type="spellEnd"/>
      <w:r w:rsidRPr="000E46A8">
        <w:rPr>
          <w:rFonts w:asciiTheme="majorBidi" w:hAnsiTheme="majorBidi" w:cstheme="majorBidi"/>
        </w:rPr>
        <w:t>, P. (2001).</w:t>
      </w:r>
      <w:proofErr w:type="gramEnd"/>
      <w:r w:rsidRPr="000E46A8">
        <w:rPr>
          <w:rFonts w:asciiTheme="majorBidi" w:hAnsiTheme="majorBidi" w:cstheme="majorBidi"/>
        </w:rPr>
        <w:t xml:space="preserve"> </w:t>
      </w:r>
      <w:proofErr w:type="gramStart"/>
      <w:r w:rsidRPr="000E46A8">
        <w:rPr>
          <w:rFonts w:asciiTheme="majorBidi" w:hAnsiTheme="majorBidi" w:cstheme="majorBidi"/>
        </w:rPr>
        <w:t>Bank ownership and efficiency.</w:t>
      </w:r>
      <w:proofErr w:type="gramEnd"/>
      <w:r w:rsidRPr="000E46A8">
        <w:rPr>
          <w:rFonts w:asciiTheme="majorBidi" w:hAnsiTheme="majorBidi" w:cstheme="majorBidi"/>
        </w:rPr>
        <w:t xml:space="preserve"> Journal of Money, </w:t>
      </w:r>
    </w:p>
    <w:p w:rsidR="005F6CAA" w:rsidRDefault="005F6CAA" w:rsidP="005F6CAA">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0E46A8">
        <w:rPr>
          <w:rFonts w:asciiTheme="majorBidi" w:hAnsiTheme="majorBidi" w:cstheme="majorBidi"/>
        </w:rPr>
        <w:t>Credit and Banking, 33(4), 926</w:t>
      </w:r>
      <w:r w:rsidRPr="000E46A8">
        <w:rPr>
          <w:rFonts w:asciiTheme="majorBidi" w:hAnsiTheme="majorBidi" w:cstheme="majorBidi" w:hint="cs"/>
        </w:rPr>
        <w:t>–</w:t>
      </w:r>
      <w:r w:rsidRPr="000E46A8">
        <w:rPr>
          <w:rFonts w:asciiTheme="majorBidi" w:hAnsiTheme="majorBidi" w:cstheme="majorBidi"/>
        </w:rPr>
        <w:t>954.</w:t>
      </w:r>
      <w:r>
        <w:rPr>
          <w:rFonts w:asciiTheme="majorBidi" w:hAnsiTheme="majorBidi" w:cstheme="majorBidi"/>
        </w:rPr>
        <w:t xml:space="preserve"> </w:t>
      </w:r>
    </w:p>
    <w:p w:rsidR="00A64E7A" w:rsidRPr="00A64E7A" w:rsidRDefault="00C27981" w:rsidP="00A64E7A">
      <w:pPr>
        <w:pStyle w:val="Default"/>
      </w:pPr>
      <w:proofErr w:type="spellStart"/>
      <w:r>
        <w:rPr>
          <w:rFonts w:asciiTheme="majorBidi" w:hAnsiTheme="majorBidi" w:cstheme="majorBidi"/>
        </w:rPr>
        <w:t>Anaraki</w:t>
      </w:r>
      <w:proofErr w:type="spellEnd"/>
      <w:r>
        <w:rPr>
          <w:rFonts w:asciiTheme="majorBidi" w:hAnsiTheme="majorBidi" w:cstheme="majorBidi"/>
        </w:rPr>
        <w:t xml:space="preserve">, N.K. and </w:t>
      </w:r>
      <w:proofErr w:type="spellStart"/>
      <w:r>
        <w:rPr>
          <w:rFonts w:asciiTheme="majorBidi" w:hAnsiTheme="majorBidi" w:cstheme="majorBidi"/>
        </w:rPr>
        <w:t>Hasanzadeh</w:t>
      </w:r>
      <w:proofErr w:type="spellEnd"/>
      <w:r>
        <w:rPr>
          <w:rFonts w:asciiTheme="majorBidi" w:hAnsiTheme="majorBidi" w:cstheme="majorBidi"/>
        </w:rPr>
        <w:t xml:space="preserve">, A. (2003), </w:t>
      </w:r>
      <w:r w:rsidR="00A64E7A">
        <w:rPr>
          <w:rFonts w:asciiTheme="majorBidi" w:hAnsiTheme="majorBidi" w:cstheme="majorBidi"/>
        </w:rPr>
        <w:t xml:space="preserve">X-efficiency in the Iranian banking system, </w:t>
      </w:r>
    </w:p>
    <w:p w:rsidR="005F6CAA" w:rsidRDefault="00A64E7A" w:rsidP="005F6CAA">
      <w:pPr>
        <w:autoSpaceDE w:val="0"/>
        <w:autoSpaceDN w:val="0"/>
        <w:adjustRightInd w:val="0"/>
        <w:spacing w:after="0" w:line="240" w:lineRule="auto"/>
        <w:rPr>
          <w:rFonts w:asciiTheme="majorBidi" w:hAnsiTheme="majorBidi" w:cstheme="majorBidi"/>
          <w:color w:val="000000"/>
          <w:sz w:val="24"/>
          <w:szCs w:val="24"/>
        </w:rPr>
      </w:pPr>
      <w:r w:rsidRPr="00A64E7A">
        <w:rPr>
          <w:rFonts w:ascii="CHHNLJ+TimesNewRoman,Bold" w:hAnsi="CHHNLJ+TimesNewRoman,Bold"/>
          <w:sz w:val="24"/>
          <w:szCs w:val="24"/>
        </w:rPr>
        <w:t xml:space="preserve"> </w:t>
      </w:r>
      <w:r w:rsidR="005F6CAA">
        <w:rPr>
          <w:rFonts w:ascii="CHHNLJ+TimesNewRoman,Bold" w:hAnsi="CHHNLJ+TimesNewRoman,Bold"/>
          <w:sz w:val="24"/>
          <w:szCs w:val="24"/>
        </w:rPr>
        <w:t xml:space="preserve">        </w:t>
      </w:r>
      <w:r w:rsidR="005F6CAA" w:rsidRPr="00A64E7A">
        <w:rPr>
          <w:rFonts w:asciiTheme="majorBidi" w:hAnsiTheme="majorBidi" w:cstheme="majorBidi"/>
          <w:color w:val="000000"/>
          <w:sz w:val="24"/>
          <w:szCs w:val="24"/>
        </w:rPr>
        <w:t>Paper prepared for the second CIEF workshop</w:t>
      </w:r>
      <w:r w:rsidR="005F6CAA">
        <w:rPr>
          <w:rFonts w:asciiTheme="majorBidi" w:hAnsiTheme="majorBidi" w:cstheme="majorBidi"/>
          <w:color w:val="000000"/>
          <w:sz w:val="24"/>
          <w:szCs w:val="24"/>
        </w:rPr>
        <w:t xml:space="preserve">: </w:t>
      </w:r>
      <w:r w:rsidR="005F6CAA" w:rsidRPr="00A64E7A">
        <w:rPr>
          <w:rFonts w:asciiTheme="majorBidi" w:hAnsiTheme="majorBidi" w:cstheme="majorBidi"/>
          <w:color w:val="000000"/>
          <w:sz w:val="24"/>
          <w:szCs w:val="24"/>
        </w:rPr>
        <w:t>European In</w:t>
      </w:r>
      <w:r w:rsidR="005F6CAA">
        <w:rPr>
          <w:rFonts w:asciiTheme="majorBidi" w:hAnsiTheme="majorBidi" w:cstheme="majorBidi"/>
          <w:color w:val="000000"/>
          <w:sz w:val="24"/>
          <w:szCs w:val="24"/>
        </w:rPr>
        <w:t xml:space="preserve">tegration and Banking </w:t>
      </w:r>
    </w:p>
    <w:p w:rsidR="005F6CAA" w:rsidRDefault="005F6CAA" w:rsidP="005F6CAA">
      <w:pPr>
        <w:autoSpaceDE w:val="0"/>
        <w:autoSpaceDN w:val="0"/>
        <w:adjustRightInd w:val="0"/>
        <w:spacing w:after="0" w:line="240" w:lineRule="auto"/>
        <w:rPr>
          <w:rFonts w:asciiTheme="majorBidi" w:hAnsiTheme="majorBidi" w:cstheme="majorBidi"/>
          <w:color w:val="000000"/>
          <w:sz w:val="24"/>
          <w:szCs w:val="24"/>
        </w:rPr>
      </w:pPr>
      <w:r>
        <w:rPr>
          <w:rFonts w:asciiTheme="majorBidi" w:hAnsiTheme="majorBidi" w:cstheme="majorBidi"/>
          <w:color w:val="000000"/>
          <w:sz w:val="24"/>
          <w:szCs w:val="24"/>
        </w:rPr>
        <w:t xml:space="preserve">         </w:t>
      </w:r>
      <w:proofErr w:type="gramStart"/>
      <w:r>
        <w:rPr>
          <w:rFonts w:asciiTheme="majorBidi" w:hAnsiTheme="majorBidi" w:cstheme="majorBidi"/>
          <w:color w:val="000000"/>
          <w:sz w:val="24"/>
          <w:szCs w:val="24"/>
        </w:rPr>
        <w:t>Efficiency.</w:t>
      </w:r>
      <w:proofErr w:type="gramEnd"/>
    </w:p>
    <w:p w:rsidR="001177D7" w:rsidRDefault="001177D7" w:rsidP="005F6CAA">
      <w:pPr>
        <w:autoSpaceDE w:val="0"/>
        <w:autoSpaceDN w:val="0"/>
        <w:adjustRightInd w:val="0"/>
        <w:spacing w:after="0" w:line="240" w:lineRule="auto"/>
        <w:rPr>
          <w:rFonts w:asciiTheme="majorBidi" w:hAnsiTheme="majorBidi" w:cstheme="majorBidi"/>
          <w:color w:val="000000"/>
          <w:sz w:val="24"/>
          <w:szCs w:val="24"/>
        </w:rPr>
      </w:pPr>
      <w:proofErr w:type="spellStart"/>
      <w:r>
        <w:rPr>
          <w:rFonts w:asciiTheme="majorBidi" w:hAnsiTheme="majorBidi" w:cstheme="majorBidi"/>
          <w:color w:val="000000"/>
          <w:sz w:val="24"/>
          <w:szCs w:val="24"/>
        </w:rPr>
        <w:t>Arjomandi</w:t>
      </w:r>
      <w:proofErr w:type="spellEnd"/>
      <w:r>
        <w:rPr>
          <w:rFonts w:asciiTheme="majorBidi" w:hAnsiTheme="majorBidi" w:cstheme="majorBidi"/>
          <w:color w:val="000000"/>
          <w:sz w:val="24"/>
          <w:szCs w:val="24"/>
        </w:rPr>
        <w:t xml:space="preserve">, A., </w:t>
      </w:r>
      <w:proofErr w:type="spellStart"/>
      <w:r>
        <w:rPr>
          <w:rFonts w:asciiTheme="majorBidi" w:hAnsiTheme="majorBidi" w:cstheme="majorBidi"/>
          <w:color w:val="000000"/>
          <w:sz w:val="24"/>
          <w:szCs w:val="24"/>
        </w:rPr>
        <w:t>Harvie</w:t>
      </w:r>
      <w:proofErr w:type="spellEnd"/>
      <w:r>
        <w:rPr>
          <w:rFonts w:asciiTheme="majorBidi" w:hAnsiTheme="majorBidi" w:cstheme="majorBidi"/>
          <w:color w:val="000000"/>
          <w:sz w:val="24"/>
          <w:szCs w:val="24"/>
        </w:rPr>
        <w:t xml:space="preserve">, C., </w:t>
      </w:r>
      <w:proofErr w:type="spellStart"/>
      <w:r>
        <w:rPr>
          <w:rFonts w:asciiTheme="majorBidi" w:hAnsiTheme="majorBidi" w:cstheme="majorBidi"/>
          <w:color w:val="000000"/>
          <w:sz w:val="24"/>
          <w:szCs w:val="24"/>
        </w:rPr>
        <w:t>Valadkhani</w:t>
      </w:r>
      <w:proofErr w:type="spellEnd"/>
      <w:r>
        <w:rPr>
          <w:rFonts w:asciiTheme="majorBidi" w:hAnsiTheme="majorBidi" w:cstheme="majorBidi"/>
          <w:color w:val="000000"/>
          <w:sz w:val="24"/>
          <w:szCs w:val="24"/>
        </w:rPr>
        <w:t xml:space="preserve">, A., 2012, “An empirical analysis of Iran’s banking </w:t>
      </w:r>
    </w:p>
    <w:p w:rsidR="005F6CAA" w:rsidRPr="00A64E7A" w:rsidRDefault="005F6CAA" w:rsidP="005F6CAA">
      <w:pPr>
        <w:autoSpaceDE w:val="0"/>
        <w:autoSpaceDN w:val="0"/>
        <w:adjustRightInd w:val="0"/>
        <w:spacing w:after="0" w:line="240" w:lineRule="auto"/>
        <w:rPr>
          <w:rFonts w:asciiTheme="majorBidi" w:hAnsiTheme="majorBidi" w:cstheme="majorBidi"/>
          <w:color w:val="000000"/>
          <w:sz w:val="24"/>
          <w:szCs w:val="24"/>
        </w:rPr>
      </w:pPr>
      <w:r>
        <w:rPr>
          <w:rFonts w:asciiTheme="majorBidi" w:hAnsiTheme="majorBidi" w:cstheme="majorBidi"/>
          <w:color w:val="000000"/>
          <w:sz w:val="24"/>
          <w:szCs w:val="24"/>
        </w:rPr>
        <w:t xml:space="preserve">         </w:t>
      </w:r>
      <w:proofErr w:type="gramStart"/>
      <w:r>
        <w:rPr>
          <w:rFonts w:asciiTheme="majorBidi" w:hAnsiTheme="majorBidi" w:cstheme="majorBidi"/>
          <w:color w:val="000000"/>
          <w:sz w:val="24"/>
          <w:szCs w:val="24"/>
        </w:rPr>
        <w:t>performance</w:t>
      </w:r>
      <w:proofErr w:type="gramEnd"/>
      <w:r>
        <w:rPr>
          <w:rFonts w:asciiTheme="majorBidi" w:hAnsiTheme="majorBidi" w:cstheme="majorBidi"/>
          <w:color w:val="000000"/>
          <w:sz w:val="24"/>
          <w:szCs w:val="24"/>
        </w:rPr>
        <w:t>”, Studies in economics and finance, 29(4), 287-300.</w:t>
      </w:r>
    </w:p>
    <w:p w:rsidR="003B080E" w:rsidRDefault="003B080E" w:rsidP="00C504BF">
      <w:pPr>
        <w:autoSpaceDE w:val="0"/>
        <w:autoSpaceDN w:val="0"/>
        <w:adjustRightInd w:val="0"/>
        <w:spacing w:after="0" w:line="240" w:lineRule="auto"/>
        <w:rPr>
          <w:rFonts w:asciiTheme="majorBidi" w:hAnsiTheme="majorBidi" w:cstheme="majorBidi"/>
        </w:rPr>
      </w:pPr>
      <w:proofErr w:type="gramStart"/>
      <w:r w:rsidRPr="003B080E">
        <w:rPr>
          <w:rFonts w:asciiTheme="majorBidi" w:hAnsiTheme="majorBidi" w:cstheme="majorBidi"/>
        </w:rPr>
        <w:t>Asian Banker Research (2008), accessed 25/12/2010.</w:t>
      </w:r>
      <w:proofErr w:type="gramEnd"/>
      <w:r w:rsidR="00FC53FB">
        <w:rPr>
          <w:rFonts w:asciiTheme="majorBidi" w:hAnsiTheme="majorBidi" w:cstheme="majorBidi"/>
        </w:rPr>
        <w:t xml:space="preserve"> </w:t>
      </w:r>
    </w:p>
    <w:p w:rsidR="00C504BF" w:rsidRDefault="00C504BF" w:rsidP="00C504BF">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3B080E">
        <w:rPr>
          <w:rFonts w:asciiTheme="majorBidi" w:hAnsiTheme="majorBidi" w:cstheme="majorBidi"/>
        </w:rPr>
        <w:t>http://www.theasianbanker.com/bankmetrics/ab500/giblb3</w:t>
      </w:r>
    </w:p>
    <w:p w:rsidR="00992C27" w:rsidRPr="00992C27" w:rsidRDefault="00992C27" w:rsidP="00992C27">
      <w:pPr>
        <w:autoSpaceDE w:val="0"/>
        <w:autoSpaceDN w:val="0"/>
        <w:adjustRightInd w:val="0"/>
        <w:spacing w:after="0" w:line="240" w:lineRule="auto"/>
        <w:rPr>
          <w:rFonts w:asciiTheme="majorBidi" w:hAnsiTheme="majorBidi" w:cstheme="majorBidi"/>
        </w:rPr>
      </w:pPr>
      <w:proofErr w:type="spellStart"/>
      <w:r w:rsidRPr="00992C27">
        <w:rPr>
          <w:rFonts w:asciiTheme="majorBidi" w:hAnsiTheme="majorBidi" w:cstheme="majorBidi"/>
        </w:rPr>
        <w:t>Ayranci</w:t>
      </w:r>
      <w:proofErr w:type="spellEnd"/>
      <w:r w:rsidRPr="00992C27">
        <w:rPr>
          <w:rFonts w:asciiTheme="majorBidi" w:hAnsiTheme="majorBidi" w:cstheme="majorBidi"/>
        </w:rPr>
        <w:t xml:space="preserve">, E. (2010). </w:t>
      </w:r>
      <w:r>
        <w:rPr>
          <w:rFonts w:asciiTheme="majorBidi" w:hAnsiTheme="majorBidi" w:cstheme="majorBidi"/>
        </w:rPr>
        <w:t>“</w:t>
      </w:r>
      <w:r w:rsidRPr="00992C27">
        <w:rPr>
          <w:rFonts w:asciiTheme="majorBidi" w:hAnsiTheme="majorBidi" w:cstheme="majorBidi"/>
        </w:rPr>
        <w:t>The efficiency of the private commercial banking sector in Turkey: a managerial</w:t>
      </w:r>
    </w:p>
    <w:p w:rsidR="00C504BF" w:rsidRDefault="00C504BF" w:rsidP="00C504BF">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Approach.”</w:t>
      </w:r>
      <w:proofErr w:type="gramEnd"/>
      <w:r>
        <w:rPr>
          <w:rFonts w:asciiTheme="majorBidi" w:hAnsiTheme="majorBidi" w:cstheme="majorBidi"/>
        </w:rPr>
        <w:t xml:space="preserve"> </w:t>
      </w:r>
      <w:proofErr w:type="gramStart"/>
      <w:r>
        <w:rPr>
          <w:rFonts w:asciiTheme="majorBidi" w:hAnsiTheme="majorBidi" w:cstheme="majorBidi"/>
        </w:rPr>
        <w:t>Journal of international business and cultural studies, 4, page1.</w:t>
      </w:r>
      <w:proofErr w:type="gramEnd"/>
    </w:p>
    <w:p w:rsidR="001B09D9" w:rsidRDefault="001B09D9" w:rsidP="00511398">
      <w:pPr>
        <w:autoSpaceDE w:val="0"/>
        <w:autoSpaceDN w:val="0"/>
        <w:adjustRightInd w:val="0"/>
        <w:spacing w:after="0" w:line="240" w:lineRule="auto"/>
        <w:rPr>
          <w:rFonts w:asciiTheme="majorBidi" w:hAnsiTheme="majorBidi" w:cstheme="majorBidi"/>
        </w:rPr>
      </w:pPr>
      <w:proofErr w:type="spellStart"/>
      <w:proofErr w:type="gramStart"/>
      <w:r w:rsidRPr="001B09D9">
        <w:rPr>
          <w:rFonts w:asciiTheme="majorBidi" w:hAnsiTheme="majorBidi" w:cstheme="majorBidi"/>
        </w:rPr>
        <w:t>Baltagi</w:t>
      </w:r>
      <w:proofErr w:type="spellEnd"/>
      <w:r w:rsidRPr="001B09D9">
        <w:rPr>
          <w:rFonts w:asciiTheme="majorBidi" w:hAnsiTheme="majorBidi" w:cstheme="majorBidi"/>
        </w:rPr>
        <w:t>, B. H., &amp; Griffin, J. M. (1988).</w:t>
      </w:r>
      <w:proofErr w:type="gramEnd"/>
      <w:r w:rsidRPr="001B09D9">
        <w:rPr>
          <w:rFonts w:asciiTheme="majorBidi" w:hAnsiTheme="majorBidi" w:cstheme="majorBidi"/>
        </w:rPr>
        <w:t xml:space="preserve"> </w:t>
      </w:r>
      <w:proofErr w:type="gramStart"/>
      <w:r w:rsidRPr="001B09D9">
        <w:rPr>
          <w:rFonts w:asciiTheme="majorBidi" w:hAnsiTheme="majorBidi" w:cstheme="majorBidi"/>
        </w:rPr>
        <w:t>A general index of technical change.</w:t>
      </w:r>
      <w:proofErr w:type="gramEnd"/>
      <w:r w:rsidRPr="001B09D9">
        <w:rPr>
          <w:rFonts w:asciiTheme="majorBidi" w:hAnsiTheme="majorBidi" w:cstheme="majorBidi"/>
        </w:rPr>
        <w:t xml:space="preserve"> Journal of Political </w:t>
      </w:r>
    </w:p>
    <w:p w:rsidR="00511398" w:rsidRDefault="00511398" w:rsidP="00511398">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1B09D9">
        <w:rPr>
          <w:rFonts w:asciiTheme="majorBidi" w:hAnsiTheme="majorBidi" w:cstheme="majorBidi"/>
        </w:rPr>
        <w:t>Economy, 96(1), 20</w:t>
      </w:r>
      <w:r w:rsidRPr="001B09D9">
        <w:rPr>
          <w:rFonts w:asciiTheme="majorBidi" w:hAnsiTheme="majorBidi" w:cstheme="majorBidi" w:hint="cs"/>
        </w:rPr>
        <w:t>–</w:t>
      </w:r>
      <w:r w:rsidRPr="001B09D9">
        <w:rPr>
          <w:rFonts w:asciiTheme="majorBidi" w:hAnsiTheme="majorBidi" w:cstheme="majorBidi"/>
        </w:rPr>
        <w:t>41.</w:t>
      </w:r>
    </w:p>
    <w:p w:rsidR="00924FAC" w:rsidRDefault="00924FAC" w:rsidP="00511398">
      <w:pPr>
        <w:autoSpaceDE w:val="0"/>
        <w:autoSpaceDN w:val="0"/>
        <w:adjustRightInd w:val="0"/>
        <w:spacing w:after="0" w:line="240" w:lineRule="auto"/>
        <w:rPr>
          <w:rFonts w:asciiTheme="majorBidi" w:hAnsiTheme="majorBidi" w:cstheme="majorBidi"/>
        </w:rPr>
      </w:pPr>
      <w:proofErr w:type="spellStart"/>
      <w:proofErr w:type="gramStart"/>
      <w:r w:rsidRPr="00924FAC">
        <w:rPr>
          <w:rFonts w:asciiTheme="majorBidi" w:hAnsiTheme="majorBidi" w:cstheme="majorBidi"/>
        </w:rPr>
        <w:t>Battese</w:t>
      </w:r>
      <w:proofErr w:type="spellEnd"/>
      <w:r w:rsidRPr="00924FAC">
        <w:rPr>
          <w:rFonts w:asciiTheme="majorBidi" w:hAnsiTheme="majorBidi" w:cstheme="majorBidi"/>
        </w:rPr>
        <w:t xml:space="preserve">, G. E., &amp; </w:t>
      </w:r>
      <w:proofErr w:type="spellStart"/>
      <w:r w:rsidRPr="00924FAC">
        <w:rPr>
          <w:rFonts w:asciiTheme="majorBidi" w:hAnsiTheme="majorBidi" w:cstheme="majorBidi"/>
        </w:rPr>
        <w:t>Coelli</w:t>
      </w:r>
      <w:proofErr w:type="spellEnd"/>
      <w:r w:rsidRPr="00924FAC">
        <w:rPr>
          <w:rFonts w:asciiTheme="majorBidi" w:hAnsiTheme="majorBidi" w:cstheme="majorBidi"/>
        </w:rPr>
        <w:t>, T. J. (1992).</w:t>
      </w:r>
      <w:proofErr w:type="gramEnd"/>
      <w:r w:rsidRPr="00924FAC">
        <w:rPr>
          <w:rFonts w:asciiTheme="majorBidi" w:hAnsiTheme="majorBidi" w:cstheme="majorBidi"/>
        </w:rPr>
        <w:t xml:space="preserve"> Frontier production functions, technical efficiency and panel data: </w:t>
      </w:r>
    </w:p>
    <w:p w:rsidR="00511398" w:rsidRDefault="00511398" w:rsidP="00511398">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924FAC">
        <w:rPr>
          <w:rFonts w:asciiTheme="majorBidi" w:hAnsiTheme="majorBidi" w:cstheme="majorBidi"/>
        </w:rPr>
        <w:t>With application to paddy farmers in India.</w:t>
      </w:r>
      <w:proofErr w:type="gramEnd"/>
      <w:r w:rsidRPr="00924FAC">
        <w:rPr>
          <w:rFonts w:asciiTheme="majorBidi" w:hAnsiTheme="majorBidi" w:cstheme="majorBidi"/>
        </w:rPr>
        <w:t xml:space="preserve"> Journal of</w:t>
      </w:r>
      <w:r>
        <w:rPr>
          <w:rFonts w:asciiTheme="majorBidi" w:hAnsiTheme="majorBidi" w:cstheme="majorBidi"/>
        </w:rPr>
        <w:t xml:space="preserve"> </w:t>
      </w:r>
      <w:r w:rsidRPr="00924FAC">
        <w:rPr>
          <w:rFonts w:asciiTheme="majorBidi" w:hAnsiTheme="majorBidi" w:cstheme="majorBidi"/>
        </w:rPr>
        <w:t>Productivity Analysis, 3, 153</w:t>
      </w:r>
      <w:r w:rsidRPr="00924FAC">
        <w:rPr>
          <w:rFonts w:asciiTheme="majorBidi" w:hAnsiTheme="majorBidi" w:cstheme="majorBidi" w:hint="cs"/>
        </w:rPr>
        <w:t>–</w:t>
      </w:r>
      <w:r w:rsidRPr="00924FAC">
        <w:rPr>
          <w:rFonts w:asciiTheme="majorBidi" w:hAnsiTheme="majorBidi" w:cstheme="majorBidi"/>
        </w:rPr>
        <w:t>169.</w:t>
      </w:r>
    </w:p>
    <w:p w:rsidR="00123292" w:rsidRDefault="005413DE" w:rsidP="00511398">
      <w:pPr>
        <w:autoSpaceDE w:val="0"/>
        <w:autoSpaceDN w:val="0"/>
        <w:adjustRightInd w:val="0"/>
        <w:spacing w:after="0" w:line="240" w:lineRule="auto"/>
        <w:rPr>
          <w:rFonts w:asciiTheme="majorBidi" w:hAnsiTheme="majorBidi" w:cstheme="majorBidi"/>
        </w:rPr>
      </w:pPr>
      <w:proofErr w:type="gramStart"/>
      <w:r w:rsidRPr="005413DE">
        <w:rPr>
          <w:rFonts w:asciiTheme="majorBidi" w:hAnsiTheme="majorBidi" w:cstheme="majorBidi"/>
        </w:rPr>
        <w:t>Bauer, P., Berger, A. N., &amp; Humphrey, D. B. (1993).</w:t>
      </w:r>
      <w:proofErr w:type="gramEnd"/>
      <w:r w:rsidRPr="005413DE">
        <w:rPr>
          <w:rFonts w:asciiTheme="majorBidi" w:hAnsiTheme="majorBidi" w:cstheme="majorBidi"/>
        </w:rPr>
        <w:t xml:space="preserve"> </w:t>
      </w:r>
      <w:proofErr w:type="gramStart"/>
      <w:r>
        <w:rPr>
          <w:rFonts w:asciiTheme="majorBidi" w:hAnsiTheme="majorBidi" w:cstheme="majorBidi"/>
        </w:rPr>
        <w:t>“</w:t>
      </w:r>
      <w:r w:rsidRPr="005413DE">
        <w:rPr>
          <w:rFonts w:asciiTheme="majorBidi" w:hAnsiTheme="majorBidi" w:cstheme="majorBidi"/>
        </w:rPr>
        <w:t>Efficiency and productivity growth in US banking.</w:t>
      </w:r>
      <w:proofErr w:type="gramEnd"/>
      <w:r w:rsidRPr="005413DE">
        <w:rPr>
          <w:rFonts w:asciiTheme="majorBidi" w:hAnsiTheme="majorBidi" w:cstheme="majorBidi"/>
        </w:rPr>
        <w:t xml:space="preserve"> </w:t>
      </w:r>
    </w:p>
    <w:p w:rsidR="00511398" w:rsidRDefault="00511398" w:rsidP="00511398">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5413DE">
        <w:rPr>
          <w:rFonts w:asciiTheme="majorBidi" w:hAnsiTheme="majorBidi" w:cstheme="majorBidi"/>
        </w:rPr>
        <w:t>In H. O. Fried, C. A. K. Lovell, &amp; S. S. Schmidt (Eds.), The</w:t>
      </w:r>
      <w:r>
        <w:rPr>
          <w:rFonts w:asciiTheme="majorBidi" w:hAnsiTheme="majorBidi" w:cstheme="majorBidi"/>
        </w:rPr>
        <w:t xml:space="preserve"> </w:t>
      </w:r>
      <w:r w:rsidRPr="005413DE">
        <w:rPr>
          <w:rFonts w:asciiTheme="majorBidi" w:hAnsiTheme="majorBidi" w:cstheme="majorBidi"/>
        </w:rPr>
        <w:t xml:space="preserve">measurement of productive </w:t>
      </w:r>
    </w:p>
    <w:p w:rsidR="00511398" w:rsidRDefault="00511398" w:rsidP="00511398">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5413DE">
        <w:rPr>
          <w:rFonts w:asciiTheme="majorBidi" w:hAnsiTheme="majorBidi" w:cstheme="majorBidi"/>
        </w:rPr>
        <w:t>efficiency</w:t>
      </w:r>
      <w:proofErr w:type="gramEnd"/>
      <w:r w:rsidRPr="005413DE">
        <w:rPr>
          <w:rFonts w:asciiTheme="majorBidi" w:hAnsiTheme="majorBidi" w:cstheme="majorBidi"/>
        </w:rPr>
        <w:t>: Techniques and applications</w:t>
      </w:r>
      <w:r>
        <w:rPr>
          <w:rFonts w:asciiTheme="majorBidi" w:hAnsiTheme="majorBidi" w:cstheme="majorBidi"/>
        </w:rPr>
        <w:t>” Oxford University Press, 386-413.</w:t>
      </w:r>
    </w:p>
    <w:p w:rsidR="00123292" w:rsidRDefault="00123292" w:rsidP="006046E1">
      <w:pPr>
        <w:autoSpaceDE w:val="0"/>
        <w:autoSpaceDN w:val="0"/>
        <w:adjustRightInd w:val="0"/>
        <w:spacing w:after="0" w:line="240" w:lineRule="auto"/>
        <w:rPr>
          <w:rFonts w:asciiTheme="majorBidi" w:hAnsiTheme="majorBidi" w:cstheme="majorBidi"/>
        </w:rPr>
      </w:pPr>
      <w:r w:rsidRPr="00123292">
        <w:rPr>
          <w:rFonts w:asciiTheme="majorBidi" w:hAnsiTheme="majorBidi" w:cstheme="majorBidi"/>
        </w:rPr>
        <w:t xml:space="preserve">Berger, A. N., &amp; </w:t>
      </w:r>
      <w:proofErr w:type="spellStart"/>
      <w:r w:rsidRPr="00123292">
        <w:rPr>
          <w:rFonts w:asciiTheme="majorBidi" w:hAnsiTheme="majorBidi" w:cstheme="majorBidi"/>
        </w:rPr>
        <w:t>DeYoung</w:t>
      </w:r>
      <w:proofErr w:type="spellEnd"/>
      <w:r w:rsidRPr="00123292">
        <w:rPr>
          <w:rFonts w:asciiTheme="majorBidi" w:hAnsiTheme="majorBidi" w:cstheme="majorBidi"/>
        </w:rPr>
        <w:t xml:space="preserve">, R. (2001). </w:t>
      </w:r>
      <w:proofErr w:type="gramStart"/>
      <w:r>
        <w:rPr>
          <w:rFonts w:asciiTheme="majorBidi" w:hAnsiTheme="majorBidi" w:cstheme="majorBidi"/>
        </w:rPr>
        <w:t>“</w:t>
      </w:r>
      <w:r w:rsidRPr="00123292">
        <w:rPr>
          <w:rFonts w:asciiTheme="majorBidi" w:hAnsiTheme="majorBidi" w:cstheme="majorBidi"/>
        </w:rPr>
        <w:t>The effect of geographical expansion on efficiency.</w:t>
      </w:r>
      <w:r>
        <w:rPr>
          <w:rFonts w:asciiTheme="majorBidi" w:hAnsiTheme="majorBidi" w:cstheme="majorBidi"/>
        </w:rPr>
        <w:t>”</w:t>
      </w:r>
      <w:proofErr w:type="gramEnd"/>
      <w:r w:rsidRPr="00123292">
        <w:rPr>
          <w:rFonts w:asciiTheme="majorBidi" w:hAnsiTheme="majorBidi" w:cstheme="majorBidi"/>
        </w:rPr>
        <w:t xml:space="preserve"> Journal of </w:t>
      </w:r>
    </w:p>
    <w:p w:rsidR="006046E1" w:rsidRPr="00B55F20" w:rsidRDefault="006046E1" w:rsidP="006046E1">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123292">
        <w:rPr>
          <w:rFonts w:asciiTheme="majorBidi" w:hAnsiTheme="majorBidi" w:cstheme="majorBidi"/>
        </w:rPr>
        <w:t>Financial Research Services, 19, 163</w:t>
      </w:r>
      <w:r w:rsidRPr="00123292">
        <w:rPr>
          <w:rFonts w:asciiTheme="majorBidi" w:hAnsiTheme="majorBidi" w:cstheme="majorBidi" w:hint="cs"/>
        </w:rPr>
        <w:t>–</w:t>
      </w:r>
      <w:r w:rsidRPr="00123292">
        <w:rPr>
          <w:rFonts w:asciiTheme="majorBidi" w:hAnsiTheme="majorBidi" w:cstheme="majorBidi"/>
        </w:rPr>
        <w:t>184.</w:t>
      </w:r>
    </w:p>
    <w:p w:rsidR="002E4D7E" w:rsidRPr="002E4D7E" w:rsidRDefault="002E4D7E" w:rsidP="002E4D7E">
      <w:pPr>
        <w:autoSpaceDE w:val="0"/>
        <w:autoSpaceDN w:val="0"/>
        <w:adjustRightInd w:val="0"/>
        <w:spacing w:after="0" w:line="240" w:lineRule="auto"/>
        <w:rPr>
          <w:rFonts w:asciiTheme="majorBidi" w:hAnsiTheme="majorBidi" w:cstheme="majorBidi"/>
        </w:rPr>
      </w:pPr>
      <w:r w:rsidRPr="002E4D7E">
        <w:rPr>
          <w:rFonts w:asciiTheme="majorBidi" w:hAnsiTheme="majorBidi" w:cstheme="majorBidi"/>
        </w:rPr>
        <w:t xml:space="preserve">Berger, Allen N., and </w:t>
      </w:r>
      <w:proofErr w:type="spellStart"/>
      <w:r>
        <w:rPr>
          <w:rFonts w:asciiTheme="majorBidi" w:hAnsiTheme="majorBidi" w:cstheme="majorBidi"/>
        </w:rPr>
        <w:t>Hannan</w:t>
      </w:r>
      <w:proofErr w:type="gramStart"/>
      <w:r>
        <w:rPr>
          <w:rFonts w:asciiTheme="majorBidi" w:hAnsiTheme="majorBidi" w:cstheme="majorBidi"/>
        </w:rPr>
        <w:t>,</w:t>
      </w:r>
      <w:r w:rsidRPr="002E4D7E">
        <w:rPr>
          <w:rFonts w:asciiTheme="majorBidi" w:hAnsiTheme="majorBidi" w:cstheme="majorBidi"/>
        </w:rPr>
        <w:t>Timothy</w:t>
      </w:r>
      <w:proofErr w:type="spellEnd"/>
      <w:proofErr w:type="gramEnd"/>
      <w:r w:rsidRPr="002E4D7E">
        <w:rPr>
          <w:rFonts w:asciiTheme="majorBidi" w:hAnsiTheme="majorBidi" w:cstheme="majorBidi"/>
        </w:rPr>
        <w:t xml:space="preserve"> H.</w:t>
      </w:r>
      <w:r>
        <w:rPr>
          <w:rFonts w:asciiTheme="majorBidi" w:hAnsiTheme="majorBidi" w:cstheme="majorBidi"/>
        </w:rPr>
        <w:t xml:space="preserve"> 1995,</w:t>
      </w:r>
      <w:r w:rsidRPr="002E4D7E">
        <w:rPr>
          <w:rFonts w:asciiTheme="majorBidi" w:hAnsiTheme="majorBidi" w:cstheme="majorBidi"/>
        </w:rPr>
        <w:t xml:space="preserve"> “The Efficiency Cost of Market Power in the Banking</w:t>
      </w:r>
    </w:p>
    <w:p w:rsidR="006046E1" w:rsidRDefault="006046E1" w:rsidP="006046E1">
      <w:pPr>
        <w:autoSpaceDE w:val="0"/>
        <w:autoSpaceDN w:val="0"/>
        <w:adjustRightInd w:val="0"/>
        <w:spacing w:after="0" w:line="240" w:lineRule="auto"/>
        <w:rPr>
          <w:rFonts w:asciiTheme="majorBidi" w:hAnsiTheme="majorBidi" w:cstheme="majorBidi"/>
        </w:rPr>
      </w:pPr>
      <w:r>
        <w:rPr>
          <w:rFonts w:asciiTheme="majorBidi" w:hAnsiTheme="majorBidi" w:cstheme="majorBidi"/>
          <w:b/>
          <w:bCs/>
        </w:rPr>
        <w:t xml:space="preserve">              </w:t>
      </w:r>
      <w:r w:rsidRPr="002E4D7E">
        <w:rPr>
          <w:rFonts w:asciiTheme="majorBidi" w:hAnsiTheme="majorBidi" w:cstheme="majorBidi"/>
        </w:rPr>
        <w:t>Industry: A Test of the ‘Quiet Life’</w:t>
      </w:r>
      <w:r>
        <w:rPr>
          <w:rFonts w:asciiTheme="majorBidi" w:hAnsiTheme="majorBidi" w:cstheme="majorBidi"/>
        </w:rPr>
        <w:t xml:space="preserve"> and Related Hypotheses.</w:t>
      </w:r>
      <w:r w:rsidRPr="002E4D7E">
        <w:rPr>
          <w:rFonts w:asciiTheme="majorBidi" w:hAnsiTheme="majorBidi" w:cstheme="majorBidi"/>
        </w:rPr>
        <w:t>” Working Paper, Board of</w:t>
      </w:r>
      <w:r>
        <w:rPr>
          <w:rFonts w:asciiTheme="majorBidi" w:hAnsiTheme="majorBidi" w:cstheme="majorBidi"/>
        </w:rPr>
        <w:t xml:space="preserve"> </w:t>
      </w:r>
    </w:p>
    <w:p w:rsidR="006046E1" w:rsidRPr="002E4D7E" w:rsidRDefault="006046E1" w:rsidP="006046E1">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2E4D7E">
        <w:rPr>
          <w:rFonts w:asciiTheme="majorBidi" w:hAnsiTheme="majorBidi" w:cstheme="majorBidi"/>
        </w:rPr>
        <w:t>Governors of the Federal Reserve System</w:t>
      </w:r>
      <w:r>
        <w:rPr>
          <w:rFonts w:asciiTheme="majorBidi" w:hAnsiTheme="majorBidi" w:cstheme="majorBidi"/>
        </w:rPr>
        <w:t>.</w:t>
      </w:r>
      <w:proofErr w:type="gramEnd"/>
    </w:p>
    <w:p w:rsidR="00753A3C" w:rsidRDefault="00EC06C2" w:rsidP="00753A3C">
      <w:pPr>
        <w:autoSpaceDE w:val="0"/>
        <w:autoSpaceDN w:val="0"/>
        <w:adjustRightInd w:val="0"/>
        <w:spacing w:after="0" w:line="240" w:lineRule="auto"/>
        <w:rPr>
          <w:rFonts w:asciiTheme="majorBidi" w:hAnsiTheme="majorBidi" w:cstheme="majorBidi"/>
        </w:rPr>
      </w:pPr>
      <w:proofErr w:type="gramStart"/>
      <w:r w:rsidRPr="00EC06C2">
        <w:rPr>
          <w:rFonts w:asciiTheme="majorBidi" w:hAnsiTheme="majorBidi" w:cstheme="majorBidi"/>
        </w:rPr>
        <w:t>Berger, A</w:t>
      </w:r>
      <w:r w:rsidR="000E46A8">
        <w:rPr>
          <w:rFonts w:asciiTheme="majorBidi" w:hAnsiTheme="majorBidi" w:cstheme="majorBidi"/>
        </w:rPr>
        <w:t>.</w:t>
      </w:r>
      <w:r w:rsidRPr="00EC06C2">
        <w:rPr>
          <w:rFonts w:asciiTheme="majorBidi" w:hAnsiTheme="majorBidi" w:cstheme="majorBidi"/>
        </w:rPr>
        <w:t xml:space="preserve"> N. &amp; Humphrey, David B., 1997.</w:t>
      </w:r>
      <w:proofErr w:type="gramEnd"/>
      <w:r w:rsidRPr="00EC06C2">
        <w:rPr>
          <w:rFonts w:asciiTheme="majorBidi" w:hAnsiTheme="majorBidi" w:cstheme="majorBidi"/>
        </w:rPr>
        <w:t xml:space="preserve"> "</w:t>
      </w:r>
      <w:hyperlink r:id="rId92" w:history="1">
        <w:r w:rsidRPr="00EC06C2">
          <w:rPr>
            <w:rFonts w:asciiTheme="majorBidi" w:hAnsiTheme="majorBidi" w:cstheme="majorBidi"/>
          </w:rPr>
          <w:t>Efficiency of financial institutions: International survey and</w:t>
        </w:r>
        <w:r w:rsidR="00753A3C">
          <w:rPr>
            <w:rFonts w:asciiTheme="majorBidi" w:hAnsiTheme="majorBidi" w:cstheme="majorBidi"/>
          </w:rPr>
          <w:t xml:space="preserve">      </w:t>
        </w:r>
      </w:hyperlink>
      <w:r w:rsidRPr="00EC06C2">
        <w:rPr>
          <w:rFonts w:asciiTheme="majorBidi" w:hAnsiTheme="majorBidi" w:cstheme="majorBidi"/>
        </w:rPr>
        <w:t xml:space="preserve"> </w:t>
      </w:r>
    </w:p>
    <w:p w:rsidR="0053088D" w:rsidRDefault="00753A3C" w:rsidP="00753A3C">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753A3C">
        <w:rPr>
          <w:rFonts w:asciiTheme="majorBidi" w:hAnsiTheme="majorBidi" w:cstheme="majorBidi"/>
        </w:rPr>
        <w:t>directions</w:t>
      </w:r>
      <w:proofErr w:type="gramEnd"/>
      <w:r w:rsidRPr="00753A3C">
        <w:rPr>
          <w:rFonts w:asciiTheme="majorBidi" w:hAnsiTheme="majorBidi" w:cstheme="majorBidi"/>
        </w:rPr>
        <w:t xml:space="preserve"> for future research</w:t>
      </w:r>
      <w:r>
        <w:rPr>
          <w:rFonts w:asciiTheme="majorBidi" w:hAnsiTheme="majorBidi" w:cstheme="majorBidi"/>
        </w:rPr>
        <w:t>.”</w:t>
      </w:r>
      <w:r w:rsidRPr="00753A3C">
        <w:t xml:space="preserve"> </w:t>
      </w:r>
      <w:hyperlink r:id="rId93" w:history="1">
        <w:r w:rsidR="00EC06C2" w:rsidRPr="00EC06C2">
          <w:rPr>
            <w:rFonts w:asciiTheme="majorBidi" w:hAnsiTheme="majorBidi" w:cstheme="majorBidi"/>
          </w:rPr>
          <w:t>European Journal of Operational Research</w:t>
        </w:r>
      </w:hyperlink>
      <w:r w:rsidR="00EC06C2">
        <w:rPr>
          <w:rFonts w:asciiTheme="majorBidi" w:hAnsiTheme="majorBidi" w:cstheme="majorBidi"/>
        </w:rPr>
        <w:t xml:space="preserve"> </w:t>
      </w:r>
      <w:r w:rsidR="00EC06C2" w:rsidRPr="00EC06C2">
        <w:rPr>
          <w:rFonts w:asciiTheme="majorBidi" w:hAnsiTheme="majorBidi" w:cstheme="majorBidi"/>
        </w:rPr>
        <w:t xml:space="preserve">98(2), </w:t>
      </w:r>
      <w:r w:rsidR="00EC06C2">
        <w:rPr>
          <w:rFonts w:asciiTheme="majorBidi" w:hAnsiTheme="majorBidi" w:cstheme="majorBidi"/>
        </w:rPr>
        <w:t>175-212.</w:t>
      </w:r>
    </w:p>
    <w:p w:rsidR="000E46A8" w:rsidRDefault="000E46A8" w:rsidP="00753A3C">
      <w:pPr>
        <w:autoSpaceDE w:val="0"/>
        <w:autoSpaceDN w:val="0"/>
        <w:adjustRightInd w:val="0"/>
        <w:spacing w:after="0" w:line="240" w:lineRule="auto"/>
        <w:rPr>
          <w:rFonts w:asciiTheme="majorBidi" w:hAnsiTheme="majorBidi" w:cstheme="majorBidi"/>
        </w:rPr>
      </w:pPr>
      <w:bookmarkStart w:id="0" w:name="_GoBack"/>
      <w:bookmarkEnd w:id="0"/>
      <w:proofErr w:type="gramStart"/>
      <w:r w:rsidRPr="000E46A8">
        <w:rPr>
          <w:rFonts w:asciiTheme="majorBidi" w:hAnsiTheme="majorBidi" w:cstheme="majorBidi"/>
        </w:rPr>
        <w:t xml:space="preserve">Berger, A. N., </w:t>
      </w:r>
      <w:proofErr w:type="spellStart"/>
      <w:r w:rsidRPr="000E46A8">
        <w:rPr>
          <w:rFonts w:asciiTheme="majorBidi" w:hAnsiTheme="majorBidi" w:cstheme="majorBidi"/>
        </w:rPr>
        <w:t>Leusner</w:t>
      </w:r>
      <w:proofErr w:type="spellEnd"/>
      <w:r w:rsidRPr="000E46A8">
        <w:rPr>
          <w:rFonts w:asciiTheme="majorBidi" w:hAnsiTheme="majorBidi" w:cstheme="majorBidi"/>
        </w:rPr>
        <w:t>, J. H., &amp; Mingo, J. J. (1997).</w:t>
      </w:r>
      <w:proofErr w:type="gramEnd"/>
      <w:r w:rsidRPr="000E46A8">
        <w:rPr>
          <w:rFonts w:asciiTheme="majorBidi" w:hAnsiTheme="majorBidi" w:cstheme="majorBidi"/>
        </w:rPr>
        <w:t xml:space="preserve"> </w:t>
      </w:r>
      <w:proofErr w:type="gramStart"/>
      <w:r w:rsidR="00753A3C">
        <w:rPr>
          <w:rFonts w:asciiTheme="majorBidi" w:hAnsiTheme="majorBidi" w:cstheme="majorBidi"/>
        </w:rPr>
        <w:t>“</w:t>
      </w:r>
      <w:r w:rsidRPr="000E46A8">
        <w:rPr>
          <w:rFonts w:asciiTheme="majorBidi" w:hAnsiTheme="majorBidi" w:cstheme="majorBidi"/>
        </w:rPr>
        <w:t>The efficiency of bank branches.</w:t>
      </w:r>
      <w:r w:rsidR="00753A3C">
        <w:rPr>
          <w:rFonts w:asciiTheme="majorBidi" w:hAnsiTheme="majorBidi" w:cstheme="majorBidi"/>
        </w:rPr>
        <w:t>”</w:t>
      </w:r>
      <w:proofErr w:type="gramEnd"/>
      <w:r w:rsidRPr="000E46A8">
        <w:rPr>
          <w:rFonts w:asciiTheme="majorBidi" w:hAnsiTheme="majorBidi" w:cstheme="majorBidi"/>
        </w:rPr>
        <w:t xml:space="preserve"> Journal of </w:t>
      </w:r>
    </w:p>
    <w:p w:rsidR="00753A3C" w:rsidRDefault="00753A3C" w:rsidP="00753A3C">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0E46A8">
        <w:rPr>
          <w:rFonts w:asciiTheme="majorBidi" w:hAnsiTheme="majorBidi" w:cstheme="majorBidi"/>
        </w:rPr>
        <w:t>Monetary Economics, 40, 141</w:t>
      </w:r>
      <w:r w:rsidRPr="000E46A8">
        <w:rPr>
          <w:rFonts w:asciiTheme="majorBidi" w:hAnsiTheme="majorBidi" w:cstheme="majorBidi" w:hint="cs"/>
        </w:rPr>
        <w:t>–</w:t>
      </w:r>
      <w:r w:rsidRPr="000E46A8">
        <w:rPr>
          <w:rFonts w:asciiTheme="majorBidi" w:hAnsiTheme="majorBidi" w:cstheme="majorBidi"/>
        </w:rPr>
        <w:t>162.</w:t>
      </w:r>
    </w:p>
    <w:p w:rsidR="002E4D7E" w:rsidRDefault="002E4D7E" w:rsidP="00D53BEB">
      <w:pPr>
        <w:autoSpaceDE w:val="0"/>
        <w:autoSpaceDN w:val="0"/>
        <w:adjustRightInd w:val="0"/>
        <w:spacing w:after="0" w:line="240" w:lineRule="auto"/>
        <w:rPr>
          <w:rFonts w:asciiTheme="majorBidi" w:hAnsiTheme="majorBidi" w:cstheme="majorBidi"/>
        </w:rPr>
      </w:pPr>
      <w:proofErr w:type="gramStart"/>
      <w:r w:rsidRPr="002E4D7E">
        <w:rPr>
          <w:rFonts w:asciiTheme="majorBidi" w:hAnsiTheme="majorBidi" w:cstheme="majorBidi"/>
        </w:rPr>
        <w:lastRenderedPageBreak/>
        <w:t xml:space="preserve">Berger, A. N., &amp; </w:t>
      </w:r>
      <w:proofErr w:type="spellStart"/>
      <w:r w:rsidRPr="002E4D7E">
        <w:rPr>
          <w:rFonts w:asciiTheme="majorBidi" w:hAnsiTheme="majorBidi" w:cstheme="majorBidi"/>
        </w:rPr>
        <w:t>Mester</w:t>
      </w:r>
      <w:proofErr w:type="spellEnd"/>
      <w:r w:rsidRPr="002E4D7E">
        <w:rPr>
          <w:rFonts w:asciiTheme="majorBidi" w:hAnsiTheme="majorBidi" w:cstheme="majorBidi"/>
        </w:rPr>
        <w:t>, L. J. (1997).</w:t>
      </w:r>
      <w:proofErr w:type="gramEnd"/>
      <w:r w:rsidRPr="002E4D7E">
        <w:rPr>
          <w:rFonts w:asciiTheme="majorBidi" w:hAnsiTheme="majorBidi" w:cstheme="majorBidi"/>
        </w:rPr>
        <w:t xml:space="preserve"> </w:t>
      </w:r>
      <w:r>
        <w:rPr>
          <w:rFonts w:asciiTheme="majorBidi" w:hAnsiTheme="majorBidi" w:cstheme="majorBidi"/>
        </w:rPr>
        <w:t>“</w:t>
      </w:r>
      <w:r w:rsidRPr="002E4D7E">
        <w:rPr>
          <w:rFonts w:asciiTheme="majorBidi" w:hAnsiTheme="majorBidi" w:cstheme="majorBidi"/>
        </w:rPr>
        <w:t xml:space="preserve">Inside the black box: What explains differences in the efficiencies </w:t>
      </w:r>
    </w:p>
    <w:p w:rsidR="00D53BEB" w:rsidRDefault="00D53BEB" w:rsidP="00D53BE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2E4D7E">
        <w:rPr>
          <w:rFonts w:asciiTheme="majorBidi" w:hAnsiTheme="majorBidi" w:cstheme="majorBidi"/>
        </w:rPr>
        <w:t>of</w:t>
      </w:r>
      <w:proofErr w:type="gramEnd"/>
      <w:r w:rsidRPr="002E4D7E">
        <w:rPr>
          <w:rFonts w:asciiTheme="majorBidi" w:hAnsiTheme="majorBidi" w:cstheme="majorBidi"/>
        </w:rPr>
        <w:t xml:space="preserve"> financial institutions?</w:t>
      </w:r>
      <w:r>
        <w:rPr>
          <w:rFonts w:asciiTheme="majorBidi" w:hAnsiTheme="majorBidi" w:cstheme="majorBidi"/>
        </w:rPr>
        <w:t>”</w:t>
      </w:r>
      <w:r w:rsidRPr="002E4D7E">
        <w:rPr>
          <w:rFonts w:asciiTheme="majorBidi" w:hAnsiTheme="majorBidi" w:cstheme="majorBidi"/>
        </w:rPr>
        <w:t xml:space="preserve"> Journal of Banking and Finance, 21,</w:t>
      </w:r>
      <w:r>
        <w:rPr>
          <w:rFonts w:asciiTheme="majorBidi" w:hAnsiTheme="majorBidi" w:cstheme="majorBidi"/>
        </w:rPr>
        <w:t xml:space="preserve"> </w:t>
      </w:r>
      <w:r w:rsidRPr="002E4D7E">
        <w:rPr>
          <w:rFonts w:asciiTheme="majorBidi" w:hAnsiTheme="majorBidi" w:cstheme="majorBidi"/>
        </w:rPr>
        <w:t>895</w:t>
      </w:r>
      <w:r w:rsidRPr="002E4D7E">
        <w:rPr>
          <w:rFonts w:asciiTheme="majorBidi" w:hAnsiTheme="majorBidi" w:cstheme="majorBidi" w:hint="cs"/>
        </w:rPr>
        <w:t>–</w:t>
      </w:r>
      <w:r w:rsidRPr="002E4D7E">
        <w:rPr>
          <w:rFonts w:asciiTheme="majorBidi" w:hAnsiTheme="majorBidi" w:cstheme="majorBidi"/>
        </w:rPr>
        <w:t>947.</w:t>
      </w:r>
    </w:p>
    <w:p w:rsidR="001A3C0E" w:rsidRDefault="001A3C0E" w:rsidP="000A55D4">
      <w:pPr>
        <w:autoSpaceDE w:val="0"/>
        <w:autoSpaceDN w:val="0"/>
        <w:adjustRightInd w:val="0"/>
        <w:spacing w:after="0" w:line="240" w:lineRule="auto"/>
        <w:rPr>
          <w:rFonts w:asciiTheme="majorBidi" w:hAnsiTheme="majorBidi" w:cstheme="majorBidi"/>
        </w:rPr>
      </w:pPr>
      <w:proofErr w:type="spellStart"/>
      <w:proofErr w:type="gramStart"/>
      <w:r w:rsidRPr="001A3C0E">
        <w:rPr>
          <w:rFonts w:asciiTheme="majorBidi" w:hAnsiTheme="majorBidi" w:cstheme="majorBidi"/>
        </w:rPr>
        <w:t>Carbo</w:t>
      </w:r>
      <w:proofErr w:type="spellEnd"/>
      <w:r w:rsidRPr="001A3C0E">
        <w:rPr>
          <w:rFonts w:asciiTheme="majorBidi" w:hAnsiTheme="majorBidi" w:cstheme="majorBidi"/>
        </w:rPr>
        <w:t>, S., Gardener, E. P. M., &amp; Williams, J. (2002).</w:t>
      </w:r>
      <w:proofErr w:type="gramEnd"/>
      <w:r w:rsidRPr="001A3C0E">
        <w:rPr>
          <w:rFonts w:asciiTheme="majorBidi" w:hAnsiTheme="majorBidi" w:cstheme="majorBidi"/>
        </w:rPr>
        <w:t xml:space="preserve"> Efficiency in banking: Empirical evidence from the </w:t>
      </w:r>
    </w:p>
    <w:p w:rsidR="000A55D4" w:rsidRDefault="000A55D4" w:rsidP="000A55D4">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1A3C0E">
        <w:rPr>
          <w:rFonts w:asciiTheme="majorBidi" w:hAnsiTheme="majorBidi" w:cstheme="majorBidi"/>
        </w:rPr>
        <w:t>savings</w:t>
      </w:r>
      <w:proofErr w:type="gramEnd"/>
      <w:r w:rsidRPr="001A3C0E">
        <w:rPr>
          <w:rFonts w:asciiTheme="majorBidi" w:hAnsiTheme="majorBidi" w:cstheme="majorBidi"/>
        </w:rPr>
        <w:t xml:space="preserve"> banks sector. The Manchester School, 70(2), 204</w:t>
      </w:r>
      <w:r w:rsidRPr="001A3C0E">
        <w:rPr>
          <w:rFonts w:asciiTheme="majorBidi" w:hAnsiTheme="majorBidi" w:cstheme="majorBidi" w:hint="cs"/>
        </w:rPr>
        <w:t>–</w:t>
      </w:r>
      <w:r w:rsidRPr="001A3C0E">
        <w:rPr>
          <w:rFonts w:asciiTheme="majorBidi" w:hAnsiTheme="majorBidi" w:cstheme="majorBidi"/>
        </w:rPr>
        <w:t>228.</w:t>
      </w:r>
      <w:r>
        <w:rPr>
          <w:rFonts w:asciiTheme="majorBidi" w:hAnsiTheme="majorBidi" w:cstheme="majorBidi"/>
        </w:rPr>
        <w:t xml:space="preserve"> </w:t>
      </w:r>
    </w:p>
    <w:p w:rsidR="002F0E93" w:rsidRDefault="002F0E93" w:rsidP="002E4D7E">
      <w:pPr>
        <w:autoSpaceDE w:val="0"/>
        <w:autoSpaceDN w:val="0"/>
        <w:adjustRightInd w:val="0"/>
        <w:spacing w:after="0" w:line="240" w:lineRule="auto"/>
        <w:rPr>
          <w:rFonts w:asciiTheme="majorBidi" w:hAnsiTheme="majorBidi" w:cstheme="majorBidi"/>
        </w:rPr>
      </w:pPr>
      <w:proofErr w:type="gramStart"/>
      <w:r>
        <w:rPr>
          <w:rFonts w:asciiTheme="majorBidi" w:hAnsiTheme="majorBidi" w:cstheme="majorBidi"/>
        </w:rPr>
        <w:t xml:space="preserve">CBI, 2004, Economic report and balance sheet, </w:t>
      </w:r>
      <w:proofErr w:type="spellStart"/>
      <w:r>
        <w:rPr>
          <w:rFonts w:asciiTheme="majorBidi" w:hAnsiTheme="majorBidi" w:cstheme="majorBidi"/>
        </w:rPr>
        <w:t>Centeral</w:t>
      </w:r>
      <w:proofErr w:type="spellEnd"/>
      <w:r>
        <w:rPr>
          <w:rFonts w:asciiTheme="majorBidi" w:hAnsiTheme="majorBidi" w:cstheme="majorBidi"/>
        </w:rPr>
        <w:t xml:space="preserve"> bank of Iran, Tehran.</w:t>
      </w:r>
      <w:proofErr w:type="gramEnd"/>
    </w:p>
    <w:p w:rsidR="002F0E93" w:rsidRDefault="004A47EB" w:rsidP="002E4D7E">
      <w:pPr>
        <w:autoSpaceDE w:val="0"/>
        <w:autoSpaceDN w:val="0"/>
        <w:adjustRightInd w:val="0"/>
        <w:spacing w:after="0" w:line="240" w:lineRule="auto"/>
        <w:rPr>
          <w:rFonts w:asciiTheme="majorBidi" w:hAnsiTheme="majorBidi" w:cstheme="majorBidi"/>
        </w:rPr>
      </w:pPr>
      <w:proofErr w:type="gramStart"/>
      <w:r>
        <w:rPr>
          <w:rFonts w:asciiTheme="majorBidi" w:hAnsiTheme="majorBidi" w:cstheme="majorBidi"/>
        </w:rPr>
        <w:t xml:space="preserve">CBI, 2005, Iranian banks performance report, 2005, </w:t>
      </w:r>
      <w:proofErr w:type="spellStart"/>
      <w:r>
        <w:rPr>
          <w:rFonts w:asciiTheme="majorBidi" w:hAnsiTheme="majorBidi" w:cstheme="majorBidi"/>
        </w:rPr>
        <w:t>Centeral</w:t>
      </w:r>
      <w:proofErr w:type="spellEnd"/>
      <w:r>
        <w:rPr>
          <w:rFonts w:asciiTheme="majorBidi" w:hAnsiTheme="majorBidi" w:cstheme="majorBidi"/>
        </w:rPr>
        <w:t xml:space="preserve"> Bank of Iran, Tehran.</w:t>
      </w:r>
      <w:proofErr w:type="gramEnd"/>
    </w:p>
    <w:p w:rsidR="009B6384" w:rsidRDefault="009B6384" w:rsidP="002E4D7E">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CBI, 2007, Summary of the economic report of the Central </w:t>
      </w:r>
      <w:proofErr w:type="gramStart"/>
      <w:r>
        <w:rPr>
          <w:rFonts w:asciiTheme="majorBidi" w:hAnsiTheme="majorBidi" w:cstheme="majorBidi"/>
        </w:rPr>
        <w:t>Bank  (</w:t>
      </w:r>
      <w:proofErr w:type="gramEnd"/>
      <w:r>
        <w:rPr>
          <w:rFonts w:asciiTheme="majorBidi" w:hAnsiTheme="majorBidi" w:cstheme="majorBidi"/>
        </w:rPr>
        <w:t>2007), Central bank of Iran, Tehran.</w:t>
      </w:r>
    </w:p>
    <w:p w:rsidR="00587290" w:rsidRDefault="00587290" w:rsidP="000A55D4">
      <w:pPr>
        <w:autoSpaceDE w:val="0"/>
        <w:autoSpaceDN w:val="0"/>
        <w:adjustRightInd w:val="0"/>
        <w:spacing w:after="0" w:line="240" w:lineRule="auto"/>
        <w:rPr>
          <w:rFonts w:asciiTheme="majorBidi" w:hAnsiTheme="majorBidi" w:cstheme="majorBidi"/>
        </w:rPr>
      </w:pPr>
      <w:proofErr w:type="spellStart"/>
      <w:proofErr w:type="gramStart"/>
      <w:r w:rsidRPr="00587290">
        <w:rPr>
          <w:rFonts w:asciiTheme="majorBidi" w:hAnsiTheme="majorBidi" w:cstheme="majorBidi"/>
        </w:rPr>
        <w:t>Cebenoyan</w:t>
      </w:r>
      <w:proofErr w:type="spellEnd"/>
      <w:r w:rsidRPr="00587290">
        <w:rPr>
          <w:rFonts w:asciiTheme="majorBidi" w:hAnsiTheme="majorBidi" w:cstheme="majorBidi"/>
        </w:rPr>
        <w:t>, A.S. Cooperman, E.S. Registe</w:t>
      </w:r>
      <w:r>
        <w:rPr>
          <w:rFonts w:asciiTheme="majorBidi" w:hAnsiTheme="majorBidi" w:cstheme="majorBidi"/>
        </w:rPr>
        <w:t>r, C.A. and Hudgins, S.C. 1993.</w:t>
      </w:r>
      <w:proofErr w:type="gramEnd"/>
      <w:r w:rsidRPr="00587290">
        <w:rPr>
          <w:rFonts w:asciiTheme="majorBidi" w:hAnsiTheme="majorBidi" w:cstheme="majorBidi"/>
        </w:rPr>
        <w:t xml:space="preserve"> </w:t>
      </w:r>
      <w:r>
        <w:rPr>
          <w:rFonts w:asciiTheme="majorBidi" w:hAnsiTheme="majorBidi" w:cstheme="majorBidi"/>
        </w:rPr>
        <w:t>“</w:t>
      </w:r>
      <w:r w:rsidRPr="00587290">
        <w:rPr>
          <w:rFonts w:asciiTheme="majorBidi" w:hAnsiTheme="majorBidi" w:cstheme="majorBidi"/>
        </w:rPr>
        <w:t xml:space="preserve">The relative cost efficiency </w:t>
      </w:r>
    </w:p>
    <w:p w:rsidR="000A55D4" w:rsidRDefault="000A55D4" w:rsidP="000A55D4">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587290">
        <w:rPr>
          <w:rFonts w:asciiTheme="majorBidi" w:hAnsiTheme="majorBidi" w:cstheme="majorBidi"/>
        </w:rPr>
        <w:t>of</w:t>
      </w:r>
      <w:proofErr w:type="gramEnd"/>
      <w:r w:rsidRPr="00587290">
        <w:rPr>
          <w:rFonts w:asciiTheme="majorBidi" w:hAnsiTheme="majorBidi" w:cstheme="majorBidi"/>
        </w:rPr>
        <w:t xml:space="preserve"> stock versus</w:t>
      </w:r>
      <w:r>
        <w:rPr>
          <w:rFonts w:asciiTheme="majorBidi" w:hAnsiTheme="majorBidi" w:cstheme="majorBidi"/>
        </w:rPr>
        <w:t xml:space="preserve"> </w:t>
      </w:r>
      <w:r w:rsidRPr="00587290">
        <w:rPr>
          <w:rFonts w:asciiTheme="majorBidi" w:hAnsiTheme="majorBidi" w:cstheme="majorBidi"/>
        </w:rPr>
        <w:t>mutual S&amp;Ls: A stochastic cost frontier approach</w:t>
      </w:r>
      <w:r>
        <w:rPr>
          <w:rFonts w:asciiTheme="majorBidi" w:hAnsiTheme="majorBidi" w:cstheme="majorBidi"/>
        </w:rPr>
        <w:t>.”</w:t>
      </w:r>
      <w:r w:rsidRPr="00587290">
        <w:rPr>
          <w:rFonts w:asciiTheme="majorBidi" w:hAnsiTheme="majorBidi" w:cstheme="majorBidi"/>
        </w:rPr>
        <w:t xml:space="preserve"> Journal of Financial Services</w:t>
      </w:r>
      <w:r>
        <w:rPr>
          <w:rFonts w:asciiTheme="majorBidi" w:hAnsiTheme="majorBidi" w:cstheme="majorBidi"/>
        </w:rPr>
        <w:t xml:space="preserve"> </w:t>
      </w:r>
    </w:p>
    <w:p w:rsidR="000A55D4" w:rsidRDefault="000A55D4" w:rsidP="000A55D4">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587290">
        <w:rPr>
          <w:rFonts w:asciiTheme="majorBidi" w:hAnsiTheme="majorBidi" w:cstheme="majorBidi"/>
        </w:rPr>
        <w:t>Research, 7, 151–170.</w:t>
      </w:r>
    </w:p>
    <w:p w:rsidR="00D9377B" w:rsidRDefault="00A83B22" w:rsidP="00C21454">
      <w:pPr>
        <w:autoSpaceDE w:val="0"/>
        <w:autoSpaceDN w:val="0"/>
        <w:adjustRightInd w:val="0"/>
        <w:spacing w:after="0" w:line="240" w:lineRule="auto"/>
        <w:rPr>
          <w:rFonts w:asciiTheme="majorBidi" w:hAnsiTheme="majorBidi" w:cstheme="majorBidi"/>
        </w:rPr>
      </w:pPr>
      <w:proofErr w:type="spellStart"/>
      <w:proofErr w:type="gramStart"/>
      <w:r w:rsidRPr="00A83B22">
        <w:rPr>
          <w:rFonts w:asciiTheme="majorBidi" w:hAnsiTheme="majorBidi" w:cstheme="majorBidi"/>
        </w:rPr>
        <w:t>Charnes</w:t>
      </w:r>
      <w:proofErr w:type="spellEnd"/>
      <w:r w:rsidRPr="00A83B22">
        <w:rPr>
          <w:rFonts w:asciiTheme="majorBidi" w:hAnsiTheme="majorBidi" w:cstheme="majorBidi"/>
        </w:rPr>
        <w:t>, A., W.W. Copper and E Rhodes.</w:t>
      </w:r>
      <w:r w:rsidR="00581DAC">
        <w:rPr>
          <w:rFonts w:asciiTheme="majorBidi" w:hAnsiTheme="majorBidi" w:cstheme="majorBidi"/>
        </w:rPr>
        <w:t>, 1978</w:t>
      </w:r>
      <w:r>
        <w:rPr>
          <w:rFonts w:asciiTheme="majorBidi" w:hAnsiTheme="majorBidi" w:cstheme="majorBidi"/>
        </w:rPr>
        <w:t>, "Measuring the efficiency</w:t>
      </w:r>
      <w:r w:rsidRPr="00A83B22">
        <w:rPr>
          <w:rFonts w:asciiTheme="majorBidi" w:hAnsiTheme="majorBidi" w:cstheme="majorBidi"/>
        </w:rPr>
        <w:t xml:space="preserve"> of</w:t>
      </w:r>
      <w:r>
        <w:rPr>
          <w:rFonts w:asciiTheme="majorBidi" w:hAnsiTheme="majorBidi" w:cstheme="majorBidi"/>
        </w:rPr>
        <w:t xml:space="preserve"> decision making units”.</w:t>
      </w:r>
      <w:proofErr w:type="gramEnd"/>
      <w:r>
        <w:rPr>
          <w:rFonts w:asciiTheme="majorBidi" w:hAnsiTheme="majorBidi" w:cstheme="majorBidi"/>
        </w:rPr>
        <w:t xml:space="preserve"> </w:t>
      </w:r>
    </w:p>
    <w:p w:rsidR="00C21454" w:rsidRDefault="00C21454" w:rsidP="00C21454">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A83B22">
        <w:rPr>
          <w:rFonts w:asciiTheme="majorBidi" w:hAnsiTheme="majorBidi" w:cstheme="majorBidi"/>
        </w:rPr>
        <w:t xml:space="preserve">European journal of Operations Research, </w:t>
      </w:r>
      <w:r>
        <w:rPr>
          <w:rFonts w:asciiTheme="majorBidi" w:hAnsiTheme="majorBidi" w:cstheme="majorBidi"/>
        </w:rPr>
        <w:t>12, 429-444.</w:t>
      </w:r>
      <w:proofErr w:type="gramEnd"/>
    </w:p>
    <w:p w:rsidR="00D9377B" w:rsidRDefault="00D9377B" w:rsidP="00467C6C">
      <w:pPr>
        <w:autoSpaceDE w:val="0"/>
        <w:autoSpaceDN w:val="0"/>
        <w:adjustRightInd w:val="0"/>
        <w:spacing w:after="0" w:line="240" w:lineRule="auto"/>
        <w:rPr>
          <w:rFonts w:asciiTheme="majorBidi" w:hAnsiTheme="majorBidi" w:cstheme="majorBidi"/>
        </w:rPr>
      </w:pPr>
      <w:proofErr w:type="spellStart"/>
      <w:proofErr w:type="gramStart"/>
      <w:r w:rsidRPr="00D9377B">
        <w:rPr>
          <w:rFonts w:asciiTheme="majorBidi" w:hAnsiTheme="majorBidi" w:cstheme="majorBidi"/>
        </w:rPr>
        <w:t>Coelli</w:t>
      </w:r>
      <w:proofErr w:type="spellEnd"/>
      <w:r w:rsidRPr="00D9377B">
        <w:rPr>
          <w:rFonts w:asciiTheme="majorBidi" w:hAnsiTheme="majorBidi" w:cstheme="majorBidi"/>
        </w:rPr>
        <w:t>, T. (1996).</w:t>
      </w:r>
      <w:proofErr w:type="gramEnd"/>
      <w:r w:rsidRPr="00D9377B">
        <w:rPr>
          <w:rFonts w:asciiTheme="majorBidi" w:hAnsiTheme="majorBidi" w:cstheme="majorBidi"/>
        </w:rPr>
        <w:t xml:space="preserve"> A guide to frontier version 4.1: A computer program for stochastic frontier production </w:t>
      </w:r>
    </w:p>
    <w:p w:rsidR="00467C6C" w:rsidRDefault="00467C6C" w:rsidP="00467C6C">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D9377B">
        <w:rPr>
          <w:rFonts w:asciiTheme="majorBidi" w:hAnsiTheme="majorBidi" w:cstheme="majorBidi"/>
        </w:rPr>
        <w:t>and</w:t>
      </w:r>
      <w:proofErr w:type="gramEnd"/>
      <w:r w:rsidRPr="00D9377B">
        <w:rPr>
          <w:rFonts w:asciiTheme="majorBidi" w:hAnsiTheme="majorBidi" w:cstheme="majorBidi"/>
        </w:rPr>
        <w:t xml:space="preserve"> cost function estimation (CEPA Working Paper 96/07).</w:t>
      </w:r>
      <w:r>
        <w:rPr>
          <w:rFonts w:asciiTheme="majorBidi" w:hAnsiTheme="majorBidi" w:cstheme="majorBidi"/>
        </w:rPr>
        <w:t xml:space="preserve"> </w:t>
      </w:r>
      <w:proofErr w:type="spellStart"/>
      <w:r w:rsidRPr="00D9377B">
        <w:rPr>
          <w:rFonts w:asciiTheme="majorBidi" w:hAnsiTheme="majorBidi" w:cstheme="majorBidi"/>
        </w:rPr>
        <w:t>Armidale</w:t>
      </w:r>
      <w:proofErr w:type="spellEnd"/>
      <w:r w:rsidRPr="00D9377B">
        <w:rPr>
          <w:rFonts w:asciiTheme="majorBidi" w:hAnsiTheme="majorBidi" w:cstheme="majorBidi"/>
        </w:rPr>
        <w:t xml:space="preserve">: Center for Efficiency and </w:t>
      </w:r>
      <w:r>
        <w:rPr>
          <w:rFonts w:asciiTheme="majorBidi" w:hAnsiTheme="majorBidi" w:cstheme="majorBidi"/>
        </w:rPr>
        <w:t xml:space="preserve">  </w:t>
      </w:r>
    </w:p>
    <w:p w:rsidR="00467C6C" w:rsidRDefault="00467C6C" w:rsidP="00467C6C">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D9377B">
        <w:rPr>
          <w:rFonts w:asciiTheme="majorBidi" w:hAnsiTheme="majorBidi" w:cstheme="majorBidi"/>
        </w:rPr>
        <w:t>Productivity Analysis, University of New England.</w:t>
      </w:r>
      <w:proofErr w:type="gramEnd"/>
    </w:p>
    <w:p w:rsidR="00935736" w:rsidRPr="00587290" w:rsidRDefault="00935736" w:rsidP="00935736">
      <w:pPr>
        <w:autoSpaceDE w:val="0"/>
        <w:autoSpaceDN w:val="0"/>
        <w:adjustRightInd w:val="0"/>
        <w:spacing w:after="0" w:line="240" w:lineRule="auto"/>
        <w:rPr>
          <w:rFonts w:asciiTheme="majorBidi" w:hAnsiTheme="majorBidi" w:cstheme="majorBidi"/>
        </w:rPr>
      </w:pPr>
      <w:proofErr w:type="gramStart"/>
      <w:r w:rsidRPr="00935736">
        <w:rPr>
          <w:rFonts w:asciiTheme="majorBidi" w:hAnsiTheme="majorBidi" w:cstheme="majorBidi"/>
        </w:rPr>
        <w:t xml:space="preserve">Debreu, G. (1951) </w:t>
      </w:r>
      <w:r>
        <w:rPr>
          <w:rFonts w:asciiTheme="majorBidi" w:hAnsiTheme="majorBidi" w:cstheme="majorBidi"/>
        </w:rPr>
        <w:t>“</w:t>
      </w:r>
      <w:r w:rsidRPr="00935736">
        <w:rPr>
          <w:rFonts w:asciiTheme="majorBidi" w:hAnsiTheme="majorBidi" w:cstheme="majorBidi"/>
        </w:rPr>
        <w:t>The Coef</w:t>
      </w:r>
      <w:r>
        <w:rPr>
          <w:rFonts w:asciiTheme="majorBidi" w:hAnsiTheme="majorBidi" w:cstheme="majorBidi"/>
        </w:rPr>
        <w:t>ficient of Resource Utilization.”</w:t>
      </w:r>
      <w:proofErr w:type="gramEnd"/>
      <w:r w:rsidRPr="00935736">
        <w:rPr>
          <w:rFonts w:asciiTheme="majorBidi" w:hAnsiTheme="majorBidi" w:cstheme="majorBidi"/>
        </w:rPr>
        <w:t xml:space="preserve"> </w:t>
      </w:r>
      <w:proofErr w:type="spellStart"/>
      <w:r w:rsidRPr="00935736">
        <w:rPr>
          <w:rFonts w:asciiTheme="majorBidi" w:hAnsiTheme="majorBidi" w:cstheme="majorBidi"/>
        </w:rPr>
        <w:t>Econometrica</w:t>
      </w:r>
      <w:proofErr w:type="spellEnd"/>
      <w:r w:rsidRPr="00935736">
        <w:rPr>
          <w:rFonts w:asciiTheme="majorBidi" w:hAnsiTheme="majorBidi" w:cstheme="majorBidi"/>
        </w:rPr>
        <w:t>,</w:t>
      </w:r>
      <w:r>
        <w:rPr>
          <w:rFonts w:asciiTheme="majorBidi" w:hAnsiTheme="majorBidi" w:cstheme="majorBidi"/>
        </w:rPr>
        <w:t xml:space="preserve"> </w:t>
      </w:r>
      <w:r w:rsidRPr="00935736">
        <w:rPr>
          <w:rFonts w:asciiTheme="majorBidi" w:hAnsiTheme="majorBidi" w:cstheme="majorBidi"/>
        </w:rPr>
        <w:t>19(3), 273-292.</w:t>
      </w:r>
    </w:p>
    <w:p w:rsidR="003A152B" w:rsidRDefault="008C202A" w:rsidP="0037724B">
      <w:pPr>
        <w:pBdr>
          <w:bottom w:val="single" w:sz="6" w:space="4" w:color="E3E3E3"/>
        </w:pBdr>
        <w:shd w:val="clear" w:color="auto" w:fill="FFFFFF"/>
        <w:spacing w:after="0" w:line="240" w:lineRule="auto"/>
        <w:outlineLvl w:val="0"/>
        <w:rPr>
          <w:rFonts w:asciiTheme="majorBidi" w:hAnsiTheme="majorBidi" w:cstheme="majorBidi"/>
        </w:rPr>
      </w:pPr>
      <w:hyperlink r:id="rId94" w:tooltip="Permalink to Deyoung R and DE Nolle (1996). " w:history="1">
        <w:proofErr w:type="spellStart"/>
        <w:r w:rsidR="003A152B" w:rsidRPr="003A152B">
          <w:rPr>
            <w:rFonts w:asciiTheme="majorBidi" w:hAnsiTheme="majorBidi" w:cstheme="majorBidi"/>
          </w:rPr>
          <w:t>Deyoung</w:t>
        </w:r>
        <w:proofErr w:type="spellEnd"/>
        <w:r w:rsidR="003A152B" w:rsidRPr="003A152B">
          <w:rPr>
            <w:rFonts w:asciiTheme="majorBidi" w:hAnsiTheme="majorBidi" w:cstheme="majorBidi"/>
          </w:rPr>
          <w:t xml:space="preserve"> R and </w:t>
        </w:r>
        <w:proofErr w:type="spellStart"/>
        <w:r w:rsidR="003A152B" w:rsidRPr="003A152B">
          <w:rPr>
            <w:rFonts w:asciiTheme="majorBidi" w:hAnsiTheme="majorBidi" w:cstheme="majorBidi"/>
          </w:rPr>
          <w:t>Nolle</w:t>
        </w:r>
        <w:proofErr w:type="spellEnd"/>
        <w:r w:rsidR="003A152B">
          <w:rPr>
            <w:rFonts w:asciiTheme="majorBidi" w:hAnsiTheme="majorBidi" w:cstheme="majorBidi"/>
          </w:rPr>
          <w:t>, DE</w:t>
        </w:r>
        <w:r w:rsidR="003A152B" w:rsidRPr="003A152B">
          <w:rPr>
            <w:rFonts w:asciiTheme="majorBidi" w:hAnsiTheme="majorBidi" w:cstheme="majorBidi"/>
          </w:rPr>
          <w:t xml:space="preserve"> (1996). “Foreign-Owned Banks in the US: Earning Market Share or Buying </w:t>
        </w:r>
      </w:hyperlink>
    </w:p>
    <w:p w:rsidR="0037724B" w:rsidRDefault="0037724B" w:rsidP="0037724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37724B">
        <w:rPr>
          <w:rFonts w:asciiTheme="majorBidi" w:hAnsiTheme="majorBidi" w:cstheme="majorBidi"/>
        </w:rPr>
        <w:t>It?”</w:t>
      </w:r>
      <w:proofErr w:type="gramEnd"/>
      <w:r w:rsidRPr="0037724B">
        <w:rPr>
          <w:rFonts w:asciiTheme="majorBidi" w:hAnsiTheme="majorBidi" w:cstheme="majorBidi"/>
        </w:rPr>
        <w:t xml:space="preserve"> Journal of Money, Credit and Banking 28(4): 622-636.</w:t>
      </w:r>
    </w:p>
    <w:p w:rsidR="002425E5" w:rsidRDefault="0053088D" w:rsidP="0037724B">
      <w:pPr>
        <w:pBdr>
          <w:bottom w:val="single" w:sz="6" w:space="4" w:color="E3E3E3"/>
        </w:pBdr>
        <w:shd w:val="clear" w:color="auto" w:fill="FFFFFF"/>
        <w:spacing w:after="0" w:line="240" w:lineRule="auto"/>
        <w:outlineLvl w:val="0"/>
        <w:rPr>
          <w:rFonts w:asciiTheme="majorBidi" w:hAnsiTheme="majorBidi" w:cstheme="majorBidi"/>
        </w:rPr>
      </w:pPr>
      <w:proofErr w:type="spellStart"/>
      <w:r w:rsidRPr="0053088D">
        <w:rPr>
          <w:rFonts w:asciiTheme="majorBidi" w:hAnsiTheme="majorBidi" w:cstheme="majorBidi"/>
        </w:rPr>
        <w:t>Dizaji</w:t>
      </w:r>
      <w:proofErr w:type="spellEnd"/>
      <w:r w:rsidRPr="0053088D">
        <w:rPr>
          <w:rFonts w:asciiTheme="majorBidi" w:hAnsiTheme="majorBidi" w:cstheme="majorBidi"/>
        </w:rPr>
        <w:t xml:space="preserve">, S. F, </w:t>
      </w:r>
      <w:proofErr w:type="spellStart"/>
      <w:r w:rsidRPr="0053088D">
        <w:rPr>
          <w:rFonts w:asciiTheme="majorBidi" w:hAnsiTheme="majorBidi" w:cstheme="majorBidi"/>
        </w:rPr>
        <w:t>Bergeijk</w:t>
      </w:r>
      <w:proofErr w:type="spellEnd"/>
      <w:r w:rsidRPr="0053088D">
        <w:rPr>
          <w:rFonts w:asciiTheme="majorBidi" w:hAnsiTheme="majorBidi" w:cstheme="majorBidi"/>
        </w:rPr>
        <w:t xml:space="preserve">, P. AG </w:t>
      </w:r>
      <w:proofErr w:type="gramStart"/>
      <w:r w:rsidRPr="0053088D">
        <w:rPr>
          <w:rFonts w:asciiTheme="majorBidi" w:hAnsiTheme="majorBidi" w:cstheme="majorBidi"/>
        </w:rPr>
        <w:t>van.,</w:t>
      </w:r>
      <w:proofErr w:type="gramEnd"/>
      <w:r w:rsidRPr="0053088D">
        <w:rPr>
          <w:rFonts w:asciiTheme="majorBidi" w:hAnsiTheme="majorBidi" w:cstheme="majorBidi"/>
        </w:rPr>
        <w:t xml:space="preserve"> 2013. </w:t>
      </w:r>
      <w:r w:rsidR="00EC06C2">
        <w:rPr>
          <w:rFonts w:asciiTheme="majorBidi" w:hAnsiTheme="majorBidi" w:cstheme="majorBidi"/>
        </w:rPr>
        <w:t>“</w:t>
      </w:r>
      <w:r w:rsidRPr="0053088D">
        <w:rPr>
          <w:rFonts w:asciiTheme="majorBidi" w:hAnsiTheme="majorBidi" w:cstheme="majorBidi"/>
        </w:rPr>
        <w:t xml:space="preserve">Potential early phase success and ultimate failure of economic </w:t>
      </w:r>
    </w:p>
    <w:p w:rsidR="003350C0" w:rsidRDefault="0037724B" w:rsidP="0037724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53088D">
        <w:rPr>
          <w:rFonts w:asciiTheme="majorBidi" w:hAnsiTheme="majorBidi" w:cstheme="majorBidi"/>
        </w:rPr>
        <w:t>sanctions</w:t>
      </w:r>
      <w:proofErr w:type="gramEnd"/>
      <w:r w:rsidRPr="0053088D">
        <w:rPr>
          <w:rFonts w:asciiTheme="majorBidi" w:hAnsiTheme="majorBidi" w:cstheme="majorBidi"/>
        </w:rPr>
        <w:t>: A VAR approach with an application to Iran.</w:t>
      </w:r>
      <w:r>
        <w:rPr>
          <w:rFonts w:asciiTheme="majorBidi" w:hAnsiTheme="majorBidi" w:cstheme="majorBidi"/>
        </w:rPr>
        <w:t>”</w:t>
      </w:r>
      <w:r w:rsidRPr="0053088D">
        <w:rPr>
          <w:rFonts w:asciiTheme="majorBidi" w:hAnsiTheme="majorBidi" w:cstheme="majorBidi"/>
        </w:rPr>
        <w:t xml:space="preserve"> Journal of Peace Research 50(6), 721-</w:t>
      </w:r>
    </w:p>
    <w:p w:rsidR="0037724B" w:rsidRDefault="0037724B" w:rsidP="0037724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r w:rsidRPr="0053088D">
        <w:rPr>
          <w:rFonts w:asciiTheme="majorBidi" w:hAnsiTheme="majorBidi" w:cstheme="majorBidi"/>
        </w:rPr>
        <w:t>736.</w:t>
      </w:r>
    </w:p>
    <w:p w:rsidR="003350C0" w:rsidRDefault="003350C0" w:rsidP="0037724B">
      <w:pPr>
        <w:pBdr>
          <w:bottom w:val="single" w:sz="6" w:space="4" w:color="E3E3E3"/>
        </w:pBdr>
        <w:shd w:val="clear" w:color="auto" w:fill="FFFFFF"/>
        <w:spacing w:after="0" w:line="240" w:lineRule="auto"/>
        <w:outlineLvl w:val="0"/>
        <w:rPr>
          <w:rFonts w:asciiTheme="majorBidi" w:hAnsiTheme="majorBidi" w:cstheme="majorBidi"/>
        </w:rPr>
      </w:pPr>
      <w:proofErr w:type="spellStart"/>
      <w:r w:rsidRPr="003350C0">
        <w:rPr>
          <w:rFonts w:asciiTheme="majorBidi" w:hAnsiTheme="majorBidi" w:cstheme="majorBidi"/>
        </w:rPr>
        <w:t>Elyasiani</w:t>
      </w:r>
      <w:proofErr w:type="spellEnd"/>
      <w:r w:rsidRPr="003350C0">
        <w:rPr>
          <w:rFonts w:asciiTheme="majorBidi" w:hAnsiTheme="majorBidi" w:cstheme="majorBidi"/>
        </w:rPr>
        <w:t xml:space="preserve">, E., &amp; </w:t>
      </w:r>
      <w:proofErr w:type="spellStart"/>
      <w:r w:rsidRPr="003350C0">
        <w:rPr>
          <w:rFonts w:asciiTheme="majorBidi" w:hAnsiTheme="majorBidi" w:cstheme="majorBidi"/>
        </w:rPr>
        <w:t>Mehdian</w:t>
      </w:r>
      <w:proofErr w:type="spellEnd"/>
      <w:r w:rsidRPr="003350C0">
        <w:rPr>
          <w:rFonts w:asciiTheme="majorBidi" w:hAnsiTheme="majorBidi" w:cstheme="majorBidi"/>
        </w:rPr>
        <w:t xml:space="preserve">, S. (1990). </w:t>
      </w:r>
      <w:r>
        <w:rPr>
          <w:rFonts w:asciiTheme="majorBidi" w:hAnsiTheme="majorBidi" w:cstheme="majorBidi"/>
        </w:rPr>
        <w:t>“</w:t>
      </w:r>
      <w:r w:rsidRPr="003350C0">
        <w:rPr>
          <w:rFonts w:asciiTheme="majorBidi" w:hAnsiTheme="majorBidi" w:cstheme="majorBidi"/>
        </w:rPr>
        <w:t xml:space="preserve">Efficiency in the commercial banking industry, a production </w:t>
      </w:r>
    </w:p>
    <w:p w:rsidR="0037724B" w:rsidRDefault="0037724B" w:rsidP="0037724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3350C0">
        <w:rPr>
          <w:rFonts w:asciiTheme="majorBidi" w:hAnsiTheme="majorBidi" w:cstheme="majorBidi"/>
        </w:rPr>
        <w:t>frontier</w:t>
      </w:r>
      <w:proofErr w:type="gramEnd"/>
      <w:r w:rsidRPr="003350C0">
        <w:rPr>
          <w:rFonts w:asciiTheme="majorBidi" w:hAnsiTheme="majorBidi" w:cstheme="majorBidi"/>
        </w:rPr>
        <w:t xml:space="preserve"> approach.</w:t>
      </w:r>
      <w:r>
        <w:rPr>
          <w:rFonts w:asciiTheme="majorBidi" w:hAnsiTheme="majorBidi" w:cstheme="majorBidi"/>
        </w:rPr>
        <w:t>”</w:t>
      </w:r>
      <w:r w:rsidRPr="003350C0">
        <w:rPr>
          <w:rFonts w:asciiTheme="majorBidi" w:hAnsiTheme="majorBidi" w:cstheme="majorBidi"/>
        </w:rPr>
        <w:t xml:space="preserve"> </w:t>
      </w:r>
      <w:proofErr w:type="gramStart"/>
      <w:r w:rsidRPr="003350C0">
        <w:rPr>
          <w:rFonts w:asciiTheme="majorBidi" w:hAnsiTheme="majorBidi" w:cstheme="majorBidi"/>
        </w:rPr>
        <w:t>Applied Economics, 22, 539</w:t>
      </w:r>
      <w:r w:rsidRPr="003350C0">
        <w:rPr>
          <w:rFonts w:asciiTheme="majorBidi" w:hAnsiTheme="majorBidi" w:cstheme="majorBidi" w:hint="cs"/>
        </w:rPr>
        <w:t>–</w:t>
      </w:r>
      <w:r w:rsidRPr="003350C0">
        <w:rPr>
          <w:rFonts w:asciiTheme="majorBidi" w:hAnsiTheme="majorBidi" w:cstheme="majorBidi"/>
        </w:rPr>
        <w:t>551.</w:t>
      </w:r>
      <w:proofErr w:type="gramEnd"/>
    </w:p>
    <w:p w:rsidR="00B34BAE" w:rsidRDefault="00B34BAE" w:rsidP="0037724B">
      <w:pPr>
        <w:autoSpaceDE w:val="0"/>
        <w:autoSpaceDN w:val="0"/>
        <w:adjustRightInd w:val="0"/>
        <w:spacing w:after="0" w:line="240" w:lineRule="auto"/>
        <w:rPr>
          <w:rFonts w:asciiTheme="majorBidi" w:hAnsiTheme="majorBidi" w:cstheme="majorBidi"/>
        </w:rPr>
      </w:pPr>
      <w:r>
        <w:rPr>
          <w:rFonts w:asciiTheme="majorBidi" w:hAnsiTheme="majorBidi" w:cstheme="majorBidi"/>
        </w:rPr>
        <w:t>Farrell, M. 1957,</w:t>
      </w:r>
      <w:r w:rsidRPr="00B34BAE">
        <w:rPr>
          <w:rFonts w:asciiTheme="majorBidi" w:hAnsiTheme="majorBidi" w:cstheme="majorBidi"/>
        </w:rPr>
        <w:t xml:space="preserve"> </w:t>
      </w:r>
      <w:r>
        <w:rPr>
          <w:rFonts w:asciiTheme="majorBidi" w:hAnsiTheme="majorBidi" w:cstheme="majorBidi"/>
        </w:rPr>
        <w:t>“</w:t>
      </w:r>
      <w:r w:rsidRPr="00B34BAE">
        <w:rPr>
          <w:rFonts w:asciiTheme="majorBidi" w:hAnsiTheme="majorBidi" w:cstheme="majorBidi"/>
        </w:rPr>
        <w:t>The Measurement of Productive Efficiency</w:t>
      </w:r>
      <w:r>
        <w:rPr>
          <w:rFonts w:asciiTheme="majorBidi" w:hAnsiTheme="majorBidi" w:cstheme="majorBidi"/>
        </w:rPr>
        <w:t>”</w:t>
      </w:r>
      <w:r w:rsidRPr="00B34BAE">
        <w:rPr>
          <w:rFonts w:asciiTheme="majorBidi" w:hAnsiTheme="majorBidi" w:cstheme="majorBidi"/>
        </w:rPr>
        <w:t>, Journal of the</w:t>
      </w:r>
      <w:r>
        <w:rPr>
          <w:rFonts w:asciiTheme="majorBidi" w:hAnsiTheme="majorBidi" w:cstheme="majorBidi"/>
        </w:rPr>
        <w:t xml:space="preserve"> </w:t>
      </w:r>
      <w:r w:rsidRPr="00B34BAE">
        <w:rPr>
          <w:rFonts w:asciiTheme="majorBidi" w:hAnsiTheme="majorBidi" w:cstheme="majorBidi"/>
        </w:rPr>
        <w:t xml:space="preserve">Royal Statistical Society, </w:t>
      </w:r>
    </w:p>
    <w:p w:rsidR="0037724B" w:rsidRDefault="0037724B" w:rsidP="0037724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B34BAE">
        <w:rPr>
          <w:rFonts w:asciiTheme="majorBidi" w:hAnsiTheme="majorBidi" w:cstheme="majorBidi"/>
        </w:rPr>
        <w:t>120A(</w:t>
      </w:r>
      <w:proofErr w:type="gramEnd"/>
      <w:r w:rsidRPr="00B34BAE">
        <w:rPr>
          <w:rFonts w:asciiTheme="majorBidi" w:hAnsiTheme="majorBidi" w:cstheme="majorBidi"/>
        </w:rPr>
        <w:t>3), 253-281.</w:t>
      </w:r>
    </w:p>
    <w:p w:rsidR="005B1119" w:rsidRDefault="005B1119" w:rsidP="00F63AC9">
      <w:pPr>
        <w:autoSpaceDE w:val="0"/>
        <w:autoSpaceDN w:val="0"/>
        <w:adjustRightInd w:val="0"/>
        <w:spacing w:after="0" w:line="240" w:lineRule="auto"/>
        <w:rPr>
          <w:rFonts w:asciiTheme="majorBidi" w:hAnsiTheme="majorBidi" w:cstheme="majorBidi"/>
        </w:rPr>
      </w:pPr>
      <w:proofErr w:type="spellStart"/>
      <w:r>
        <w:rPr>
          <w:rFonts w:asciiTheme="majorBidi" w:hAnsiTheme="majorBidi" w:cstheme="majorBidi"/>
        </w:rPr>
        <w:t>Fiorentino</w:t>
      </w:r>
      <w:proofErr w:type="spellEnd"/>
      <w:r>
        <w:rPr>
          <w:rFonts w:asciiTheme="majorBidi" w:hAnsiTheme="majorBidi" w:cstheme="majorBidi"/>
        </w:rPr>
        <w:t xml:space="preserve">, E., Karman, A. and </w:t>
      </w:r>
      <w:proofErr w:type="spellStart"/>
      <w:r>
        <w:rPr>
          <w:rFonts w:asciiTheme="majorBidi" w:hAnsiTheme="majorBidi" w:cstheme="majorBidi"/>
        </w:rPr>
        <w:t>Koetter</w:t>
      </w:r>
      <w:proofErr w:type="spellEnd"/>
      <w:r>
        <w:rPr>
          <w:rFonts w:asciiTheme="majorBidi" w:hAnsiTheme="majorBidi" w:cstheme="majorBidi"/>
        </w:rPr>
        <w:t xml:space="preserve">, M., 2006, “The cost efficiency of German banks: a comparison of </w:t>
      </w:r>
    </w:p>
    <w:p w:rsidR="00F63AC9" w:rsidRDefault="00F63AC9" w:rsidP="00F63AC9">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SFA and DEA”, Discussion paper series2: banking and financial studies.</w:t>
      </w:r>
    </w:p>
    <w:p w:rsidR="00125FEF" w:rsidRDefault="00125FEF" w:rsidP="00A06025">
      <w:pPr>
        <w:autoSpaceDE w:val="0"/>
        <w:autoSpaceDN w:val="0"/>
        <w:adjustRightInd w:val="0"/>
        <w:spacing w:after="0" w:line="240" w:lineRule="auto"/>
        <w:rPr>
          <w:rFonts w:asciiTheme="majorBidi" w:hAnsiTheme="majorBidi" w:cstheme="majorBidi"/>
        </w:rPr>
      </w:pPr>
      <w:r w:rsidRPr="00125FEF">
        <w:rPr>
          <w:rFonts w:asciiTheme="majorBidi" w:hAnsiTheme="majorBidi" w:cstheme="majorBidi"/>
        </w:rPr>
        <w:t xml:space="preserve">Gallant, R. (1981). On the bias in flexible functional forms and an essentially unbiased form: The Fourier </w:t>
      </w:r>
    </w:p>
    <w:p w:rsidR="00A06025" w:rsidRDefault="00A06025" w:rsidP="00A06025">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125FEF">
        <w:rPr>
          <w:rFonts w:asciiTheme="majorBidi" w:hAnsiTheme="majorBidi" w:cstheme="majorBidi"/>
        </w:rPr>
        <w:t>flexible</w:t>
      </w:r>
      <w:proofErr w:type="gramEnd"/>
      <w:r w:rsidRPr="00125FEF">
        <w:rPr>
          <w:rFonts w:asciiTheme="majorBidi" w:hAnsiTheme="majorBidi" w:cstheme="majorBidi"/>
        </w:rPr>
        <w:t xml:space="preserve"> form. Journal of Econometrics, 15, 211</w:t>
      </w:r>
      <w:r w:rsidRPr="00125FEF">
        <w:rPr>
          <w:rFonts w:asciiTheme="majorBidi" w:hAnsiTheme="majorBidi" w:cstheme="majorBidi" w:hint="cs"/>
        </w:rPr>
        <w:t>–</w:t>
      </w:r>
      <w:r w:rsidRPr="00125FEF">
        <w:rPr>
          <w:rFonts w:asciiTheme="majorBidi" w:hAnsiTheme="majorBidi" w:cstheme="majorBidi"/>
        </w:rPr>
        <w:t>245.</w:t>
      </w:r>
    </w:p>
    <w:p w:rsidR="00C90882" w:rsidRDefault="00C90882" w:rsidP="00A06025">
      <w:pPr>
        <w:autoSpaceDE w:val="0"/>
        <w:autoSpaceDN w:val="0"/>
        <w:adjustRightInd w:val="0"/>
        <w:spacing w:after="0" w:line="240" w:lineRule="auto"/>
        <w:rPr>
          <w:rFonts w:asciiTheme="majorBidi" w:hAnsiTheme="majorBidi" w:cstheme="majorBidi"/>
        </w:rPr>
      </w:pPr>
      <w:proofErr w:type="spellStart"/>
      <w:proofErr w:type="gramStart"/>
      <w:r w:rsidRPr="00C90882">
        <w:rPr>
          <w:rFonts w:asciiTheme="majorBidi" w:hAnsiTheme="majorBidi" w:cstheme="majorBidi"/>
        </w:rPr>
        <w:t>Girardone</w:t>
      </w:r>
      <w:proofErr w:type="spellEnd"/>
      <w:r w:rsidRPr="00C90882">
        <w:rPr>
          <w:rFonts w:asciiTheme="majorBidi" w:hAnsiTheme="majorBidi" w:cstheme="majorBidi"/>
        </w:rPr>
        <w:t xml:space="preserve">, C., </w:t>
      </w:r>
      <w:proofErr w:type="spellStart"/>
      <w:r w:rsidRPr="00C90882">
        <w:rPr>
          <w:rFonts w:asciiTheme="majorBidi" w:hAnsiTheme="majorBidi" w:cstheme="majorBidi"/>
        </w:rPr>
        <w:t>Molyneux</w:t>
      </w:r>
      <w:proofErr w:type="spellEnd"/>
      <w:r w:rsidRPr="00C90882">
        <w:rPr>
          <w:rFonts w:asciiTheme="majorBidi" w:hAnsiTheme="majorBidi" w:cstheme="majorBidi"/>
        </w:rPr>
        <w:t>, P., &amp; Gardener, E. P. M. (2004).</w:t>
      </w:r>
      <w:proofErr w:type="gramEnd"/>
      <w:r w:rsidRPr="00C90882">
        <w:rPr>
          <w:rFonts w:asciiTheme="majorBidi" w:hAnsiTheme="majorBidi" w:cstheme="majorBidi"/>
        </w:rPr>
        <w:t xml:space="preserve"> Analyzing the determinants of bank </w:t>
      </w:r>
    </w:p>
    <w:p w:rsidR="00A06025" w:rsidRDefault="00A06025" w:rsidP="00A06025">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C90882">
        <w:rPr>
          <w:rFonts w:asciiTheme="majorBidi" w:hAnsiTheme="majorBidi" w:cstheme="majorBidi"/>
        </w:rPr>
        <w:t>efficiency</w:t>
      </w:r>
      <w:proofErr w:type="gramEnd"/>
      <w:r w:rsidRPr="00C90882">
        <w:rPr>
          <w:rFonts w:asciiTheme="majorBidi" w:hAnsiTheme="majorBidi" w:cstheme="majorBidi"/>
        </w:rPr>
        <w:t xml:space="preserve">: The case of Italian banks. </w:t>
      </w:r>
      <w:proofErr w:type="gramStart"/>
      <w:r w:rsidRPr="00C90882">
        <w:rPr>
          <w:rFonts w:asciiTheme="majorBidi" w:hAnsiTheme="majorBidi" w:cstheme="majorBidi"/>
        </w:rPr>
        <w:t>Applied Economics, 36(3), 215</w:t>
      </w:r>
      <w:r w:rsidRPr="00C90882">
        <w:rPr>
          <w:rFonts w:asciiTheme="majorBidi" w:hAnsiTheme="majorBidi" w:cstheme="majorBidi" w:hint="cs"/>
        </w:rPr>
        <w:t>–</w:t>
      </w:r>
      <w:r w:rsidRPr="00C90882">
        <w:rPr>
          <w:rFonts w:asciiTheme="majorBidi" w:hAnsiTheme="majorBidi" w:cstheme="majorBidi"/>
        </w:rPr>
        <w:t>227.</w:t>
      </w:r>
      <w:proofErr w:type="gramEnd"/>
    </w:p>
    <w:p w:rsidR="00F90445" w:rsidRDefault="002B7977" w:rsidP="00F90445">
      <w:pPr>
        <w:pBdr>
          <w:bottom w:val="single" w:sz="6" w:space="4" w:color="E3E3E3"/>
        </w:pBdr>
        <w:shd w:val="clear" w:color="auto" w:fill="FFFFFF"/>
        <w:spacing w:after="0" w:line="240" w:lineRule="auto"/>
        <w:outlineLvl w:val="0"/>
        <w:rPr>
          <w:rFonts w:asciiTheme="majorBidi" w:hAnsiTheme="majorBidi" w:cstheme="majorBidi"/>
        </w:rPr>
      </w:pPr>
      <w:proofErr w:type="spellStart"/>
      <w:proofErr w:type="gramStart"/>
      <w:r>
        <w:rPr>
          <w:rFonts w:asciiTheme="majorBidi" w:hAnsiTheme="majorBidi" w:cstheme="majorBidi"/>
        </w:rPr>
        <w:t>Hermalin</w:t>
      </w:r>
      <w:proofErr w:type="spellEnd"/>
      <w:r>
        <w:rPr>
          <w:rFonts w:asciiTheme="majorBidi" w:hAnsiTheme="majorBidi" w:cstheme="majorBidi"/>
        </w:rPr>
        <w:t xml:space="preserve">, </w:t>
      </w:r>
      <w:r w:rsidRPr="002B7977">
        <w:rPr>
          <w:rFonts w:asciiTheme="majorBidi" w:hAnsiTheme="majorBidi" w:cstheme="majorBidi"/>
        </w:rPr>
        <w:t>Benjamin E</w:t>
      </w:r>
      <w:r w:rsidR="000D2DBB">
        <w:rPr>
          <w:rFonts w:asciiTheme="majorBidi" w:hAnsiTheme="majorBidi" w:cstheme="majorBidi"/>
        </w:rPr>
        <w:t>.</w:t>
      </w:r>
      <w:r w:rsidRPr="002B7977">
        <w:rPr>
          <w:rFonts w:asciiTheme="majorBidi" w:hAnsiTheme="majorBidi" w:cstheme="majorBidi"/>
        </w:rPr>
        <w:t xml:space="preserve"> &amp; </w:t>
      </w:r>
      <w:r w:rsidR="000D2DBB">
        <w:rPr>
          <w:rFonts w:asciiTheme="majorBidi" w:hAnsiTheme="majorBidi" w:cstheme="majorBidi"/>
        </w:rPr>
        <w:t>Wallace, Nancy.</w:t>
      </w:r>
      <w:proofErr w:type="gramEnd"/>
      <w:r w:rsidR="000D2DBB">
        <w:rPr>
          <w:rFonts w:asciiTheme="majorBidi" w:hAnsiTheme="majorBidi" w:cstheme="majorBidi"/>
        </w:rPr>
        <w:t xml:space="preserve"> </w:t>
      </w:r>
      <w:proofErr w:type="gramStart"/>
      <w:r w:rsidR="000D2DBB">
        <w:rPr>
          <w:rFonts w:asciiTheme="majorBidi" w:hAnsiTheme="majorBidi" w:cstheme="majorBidi"/>
        </w:rPr>
        <w:t>E,</w:t>
      </w:r>
      <w:r w:rsidRPr="002B7977">
        <w:rPr>
          <w:rFonts w:asciiTheme="majorBidi" w:hAnsiTheme="majorBidi" w:cstheme="majorBidi"/>
        </w:rPr>
        <w:t xml:space="preserve"> 1994.</w:t>
      </w:r>
      <w:proofErr w:type="gramEnd"/>
      <w:r w:rsidRPr="002B7977">
        <w:rPr>
          <w:rFonts w:asciiTheme="majorBidi" w:hAnsiTheme="majorBidi" w:cstheme="majorBidi"/>
        </w:rPr>
        <w:t xml:space="preserve"> "</w:t>
      </w:r>
      <w:hyperlink r:id="rId95" w:history="1">
        <w:r w:rsidRPr="002B7977">
          <w:rPr>
            <w:rFonts w:asciiTheme="majorBidi" w:hAnsiTheme="majorBidi" w:cstheme="majorBidi"/>
          </w:rPr>
          <w:t xml:space="preserve">The Determinants of Efficiency and Solvency in </w:t>
        </w:r>
      </w:hyperlink>
    </w:p>
    <w:p w:rsidR="005E5BD6" w:rsidRDefault="002B7977" w:rsidP="00F90445">
      <w:pPr>
        <w:pBdr>
          <w:bottom w:val="single" w:sz="6" w:space="4" w:color="E3E3E3"/>
        </w:pBdr>
        <w:shd w:val="clear" w:color="auto" w:fill="FFFFFF"/>
        <w:spacing w:after="0" w:line="240" w:lineRule="auto"/>
        <w:outlineLvl w:val="0"/>
        <w:rPr>
          <w:rFonts w:asciiTheme="majorBidi" w:hAnsiTheme="majorBidi" w:cstheme="majorBidi"/>
        </w:rPr>
      </w:pPr>
      <w:r w:rsidRPr="002B7977">
        <w:rPr>
          <w:rFonts w:asciiTheme="majorBidi" w:hAnsiTheme="majorBidi" w:cstheme="majorBidi"/>
        </w:rPr>
        <w:t xml:space="preserve"> </w:t>
      </w:r>
      <w:r w:rsidR="00F90445">
        <w:rPr>
          <w:rFonts w:asciiTheme="majorBidi" w:hAnsiTheme="majorBidi" w:cstheme="majorBidi"/>
        </w:rPr>
        <w:t xml:space="preserve">                </w:t>
      </w:r>
      <w:proofErr w:type="gramStart"/>
      <w:r w:rsidR="00F90445" w:rsidRPr="00F90445">
        <w:rPr>
          <w:rFonts w:asciiTheme="majorBidi" w:hAnsiTheme="majorBidi" w:cstheme="majorBidi"/>
        </w:rPr>
        <w:t>Savings and Loans</w:t>
      </w:r>
      <w:r w:rsidR="00F90445">
        <w:rPr>
          <w:rFonts w:asciiTheme="majorBidi" w:hAnsiTheme="majorBidi" w:cstheme="majorBidi"/>
        </w:rPr>
        <w:t>.”</w:t>
      </w:r>
      <w:proofErr w:type="gramEnd"/>
      <w:r w:rsidR="00F90445">
        <w:rPr>
          <w:rFonts w:asciiTheme="majorBidi" w:hAnsiTheme="majorBidi" w:cstheme="majorBidi"/>
        </w:rPr>
        <w:t xml:space="preserve"> </w:t>
      </w:r>
      <w:hyperlink r:id="rId96" w:history="1">
        <w:r w:rsidRPr="002B7977">
          <w:rPr>
            <w:rFonts w:asciiTheme="majorBidi" w:hAnsiTheme="majorBidi" w:cstheme="majorBidi"/>
          </w:rPr>
          <w:t>RAND Journal of Economics</w:t>
        </w:r>
      </w:hyperlink>
      <w:r w:rsidRPr="002B7977">
        <w:rPr>
          <w:rFonts w:asciiTheme="majorBidi" w:hAnsiTheme="majorBidi" w:cstheme="majorBidi"/>
        </w:rPr>
        <w:t>, 25(3), 361-381.</w:t>
      </w:r>
    </w:p>
    <w:p w:rsidR="00401F70" w:rsidRDefault="00401F70" w:rsidP="00F90445">
      <w:pPr>
        <w:autoSpaceDE w:val="0"/>
        <w:autoSpaceDN w:val="0"/>
        <w:adjustRightInd w:val="0"/>
        <w:spacing w:after="0" w:line="240" w:lineRule="auto"/>
        <w:rPr>
          <w:rFonts w:asciiTheme="majorBidi" w:hAnsiTheme="majorBidi" w:cstheme="majorBidi"/>
        </w:rPr>
      </w:pPr>
      <w:proofErr w:type="spellStart"/>
      <w:r w:rsidRPr="00401F70">
        <w:rPr>
          <w:rFonts w:asciiTheme="majorBidi" w:hAnsiTheme="majorBidi" w:cstheme="majorBidi"/>
        </w:rPr>
        <w:t>Ilias</w:t>
      </w:r>
      <w:proofErr w:type="spellEnd"/>
      <w:r w:rsidRPr="00401F70">
        <w:rPr>
          <w:rFonts w:asciiTheme="majorBidi" w:hAnsiTheme="majorBidi" w:cstheme="majorBidi"/>
        </w:rPr>
        <w:t>, S. (2010) Iran’s economic conditions: U.S. policy issues. Congressional research</w:t>
      </w:r>
      <w:r>
        <w:rPr>
          <w:rFonts w:asciiTheme="majorBidi" w:hAnsiTheme="majorBidi" w:cstheme="majorBidi"/>
        </w:rPr>
        <w:t xml:space="preserve"> </w:t>
      </w:r>
      <w:r w:rsidRPr="00401F70">
        <w:rPr>
          <w:rFonts w:asciiTheme="majorBidi" w:hAnsiTheme="majorBidi" w:cstheme="majorBidi"/>
        </w:rPr>
        <w:t xml:space="preserve">service, April 22, </w:t>
      </w:r>
    </w:p>
    <w:p w:rsidR="00F90445" w:rsidRDefault="00F90445" w:rsidP="00F90445">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401F70">
        <w:rPr>
          <w:rFonts w:asciiTheme="majorBidi" w:hAnsiTheme="majorBidi" w:cstheme="majorBidi"/>
        </w:rPr>
        <w:t>2010.</w:t>
      </w:r>
    </w:p>
    <w:p w:rsidR="005E5BD6" w:rsidRDefault="0090794E" w:rsidP="00F67527">
      <w:pPr>
        <w:pBdr>
          <w:bottom w:val="single" w:sz="6" w:space="4" w:color="E3E3E3"/>
        </w:pBdr>
        <w:shd w:val="clear" w:color="auto" w:fill="FFFFFF"/>
        <w:spacing w:after="0" w:line="240" w:lineRule="auto"/>
        <w:outlineLvl w:val="0"/>
        <w:rPr>
          <w:rFonts w:asciiTheme="majorBidi" w:hAnsiTheme="majorBidi" w:cstheme="majorBidi"/>
        </w:rPr>
      </w:pPr>
      <w:proofErr w:type="spellStart"/>
      <w:r w:rsidRPr="0090794E">
        <w:rPr>
          <w:rFonts w:asciiTheme="majorBidi" w:hAnsiTheme="majorBidi" w:cstheme="majorBidi"/>
        </w:rPr>
        <w:t>Kaparkis</w:t>
      </w:r>
      <w:proofErr w:type="spellEnd"/>
      <w:r w:rsidRPr="0090794E">
        <w:rPr>
          <w:rFonts w:asciiTheme="majorBidi" w:hAnsiTheme="majorBidi" w:cstheme="majorBidi"/>
        </w:rPr>
        <w:t xml:space="preserve">, E. M., </w:t>
      </w:r>
      <w:r w:rsidR="00587290">
        <w:rPr>
          <w:rFonts w:asciiTheme="majorBidi" w:hAnsiTheme="majorBidi" w:cstheme="majorBidi"/>
        </w:rPr>
        <w:t xml:space="preserve">Miller, S. M., &amp; </w:t>
      </w:r>
      <w:proofErr w:type="spellStart"/>
      <w:r w:rsidR="00587290">
        <w:rPr>
          <w:rFonts w:asciiTheme="majorBidi" w:hAnsiTheme="majorBidi" w:cstheme="majorBidi"/>
        </w:rPr>
        <w:t>Noulas</w:t>
      </w:r>
      <w:proofErr w:type="spellEnd"/>
      <w:r w:rsidR="00587290">
        <w:rPr>
          <w:rFonts w:asciiTheme="majorBidi" w:hAnsiTheme="majorBidi" w:cstheme="majorBidi"/>
        </w:rPr>
        <w:t xml:space="preserve">, A. G., 1994) </w:t>
      </w:r>
      <w:r>
        <w:rPr>
          <w:rFonts w:asciiTheme="majorBidi" w:hAnsiTheme="majorBidi" w:cstheme="majorBidi"/>
        </w:rPr>
        <w:t>“</w:t>
      </w:r>
      <w:r w:rsidRPr="0090794E">
        <w:rPr>
          <w:rFonts w:asciiTheme="majorBidi" w:hAnsiTheme="majorBidi" w:cstheme="majorBidi"/>
        </w:rPr>
        <w:t xml:space="preserve">Short-run cost inefficiency of commercial banks: </w:t>
      </w:r>
    </w:p>
    <w:p w:rsidR="00F67527" w:rsidRDefault="00F67527" w:rsidP="00F67527">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90794E">
        <w:rPr>
          <w:rFonts w:asciiTheme="majorBidi" w:hAnsiTheme="majorBidi" w:cstheme="majorBidi"/>
        </w:rPr>
        <w:t>A flexible stochastic frontier approach.</w:t>
      </w:r>
      <w:r>
        <w:rPr>
          <w:rFonts w:asciiTheme="majorBidi" w:hAnsiTheme="majorBidi" w:cstheme="majorBidi"/>
        </w:rPr>
        <w:t>”</w:t>
      </w:r>
      <w:proofErr w:type="gramEnd"/>
      <w:r w:rsidRPr="0090794E">
        <w:rPr>
          <w:rFonts w:asciiTheme="majorBidi" w:hAnsiTheme="majorBidi" w:cstheme="majorBidi"/>
        </w:rPr>
        <w:t xml:space="preserve"> Journal of Money, Credit</w:t>
      </w:r>
      <w:r>
        <w:rPr>
          <w:rFonts w:asciiTheme="majorBidi" w:hAnsiTheme="majorBidi" w:cstheme="majorBidi"/>
        </w:rPr>
        <w:t xml:space="preserve"> and Banking, </w:t>
      </w:r>
      <w:r w:rsidRPr="0090794E">
        <w:rPr>
          <w:rFonts w:asciiTheme="majorBidi" w:hAnsiTheme="majorBidi" w:cstheme="majorBidi"/>
        </w:rPr>
        <w:t>26(4), 875</w:t>
      </w:r>
      <w:r w:rsidRPr="0090794E">
        <w:rPr>
          <w:rFonts w:asciiTheme="majorBidi" w:hAnsiTheme="majorBidi" w:cstheme="majorBidi" w:hint="cs"/>
        </w:rPr>
        <w:t>–</w:t>
      </w:r>
    </w:p>
    <w:p w:rsidR="00F67527" w:rsidRDefault="00F67527" w:rsidP="00F67527">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r w:rsidRPr="0090794E">
        <w:rPr>
          <w:rFonts w:asciiTheme="majorBidi" w:hAnsiTheme="majorBidi" w:cstheme="majorBidi"/>
        </w:rPr>
        <w:t>893.</w:t>
      </w:r>
    </w:p>
    <w:p w:rsidR="00D9377B" w:rsidRDefault="00D9377B" w:rsidP="0049313C">
      <w:pPr>
        <w:pBdr>
          <w:bottom w:val="single" w:sz="6" w:space="4" w:color="E3E3E3"/>
        </w:pBdr>
        <w:shd w:val="clear" w:color="auto" w:fill="FFFFFF"/>
        <w:spacing w:after="0" w:line="240" w:lineRule="auto"/>
        <w:outlineLvl w:val="0"/>
        <w:rPr>
          <w:rFonts w:asciiTheme="majorBidi" w:hAnsiTheme="majorBidi" w:cstheme="majorBidi"/>
        </w:rPr>
      </w:pPr>
      <w:proofErr w:type="spellStart"/>
      <w:r w:rsidRPr="00D9377B">
        <w:rPr>
          <w:rFonts w:asciiTheme="majorBidi" w:hAnsiTheme="majorBidi" w:cstheme="majorBidi"/>
        </w:rPr>
        <w:t>Kasman</w:t>
      </w:r>
      <w:proofErr w:type="spellEnd"/>
      <w:r w:rsidRPr="00D9377B">
        <w:rPr>
          <w:rFonts w:asciiTheme="majorBidi" w:hAnsiTheme="majorBidi" w:cstheme="majorBidi"/>
        </w:rPr>
        <w:t xml:space="preserve">, A. (2002). Cost efficiency, scale economies, and technological progress in Turkish banking. </w:t>
      </w:r>
    </w:p>
    <w:p w:rsidR="0049313C" w:rsidRDefault="0049313C" w:rsidP="0049313C">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r w:rsidRPr="00D9377B">
        <w:rPr>
          <w:rFonts w:asciiTheme="majorBidi" w:hAnsiTheme="majorBidi" w:cstheme="majorBidi"/>
        </w:rPr>
        <w:t>Central Bank Review, 1, 1</w:t>
      </w:r>
      <w:r w:rsidRPr="00D9377B">
        <w:rPr>
          <w:rFonts w:asciiTheme="majorBidi" w:hAnsiTheme="majorBidi" w:cstheme="majorBidi" w:hint="cs"/>
        </w:rPr>
        <w:t>–</w:t>
      </w:r>
      <w:r w:rsidRPr="00D9377B">
        <w:rPr>
          <w:rFonts w:asciiTheme="majorBidi" w:hAnsiTheme="majorBidi" w:cstheme="majorBidi"/>
        </w:rPr>
        <w:t>20.</w:t>
      </w:r>
    </w:p>
    <w:p w:rsidR="0053088D" w:rsidRDefault="00497814" w:rsidP="005E5BD6">
      <w:pPr>
        <w:pBdr>
          <w:bottom w:val="single" w:sz="6" w:space="4" w:color="E3E3E3"/>
        </w:pBdr>
        <w:shd w:val="clear" w:color="auto" w:fill="FFFFFF"/>
        <w:spacing w:after="0" w:line="240" w:lineRule="auto"/>
        <w:outlineLvl w:val="0"/>
        <w:rPr>
          <w:rFonts w:asciiTheme="majorBidi" w:hAnsiTheme="majorBidi" w:cstheme="majorBidi"/>
        </w:rPr>
      </w:pPr>
      <w:proofErr w:type="spellStart"/>
      <w:proofErr w:type="gramStart"/>
      <w:r w:rsidRPr="00891B20">
        <w:rPr>
          <w:rFonts w:asciiTheme="majorBidi" w:hAnsiTheme="majorBidi" w:cstheme="majorBidi"/>
        </w:rPr>
        <w:t>Katzman</w:t>
      </w:r>
      <w:proofErr w:type="spellEnd"/>
      <w:r w:rsidRPr="00891B20">
        <w:rPr>
          <w:rFonts w:asciiTheme="majorBidi" w:hAnsiTheme="majorBidi" w:cstheme="majorBidi"/>
        </w:rPr>
        <w:t>, K. (2012) Iran sanctions.</w:t>
      </w:r>
      <w:proofErr w:type="gramEnd"/>
      <w:r w:rsidRPr="00891B20">
        <w:rPr>
          <w:rFonts w:asciiTheme="majorBidi" w:hAnsiTheme="majorBidi" w:cstheme="majorBidi"/>
        </w:rPr>
        <w:t xml:space="preserve"> </w:t>
      </w:r>
      <w:proofErr w:type="gramStart"/>
      <w:r w:rsidRPr="00891B20">
        <w:rPr>
          <w:rFonts w:asciiTheme="majorBidi" w:hAnsiTheme="majorBidi" w:cstheme="majorBidi"/>
        </w:rPr>
        <w:t>Congressional research service, April 2, 2012.</w:t>
      </w:r>
      <w:proofErr w:type="gramEnd"/>
    </w:p>
    <w:p w:rsidR="003B7783" w:rsidRDefault="003B7783" w:rsidP="00F370EB">
      <w:pPr>
        <w:pBdr>
          <w:bottom w:val="single" w:sz="6" w:space="4" w:color="E3E3E3"/>
        </w:pBdr>
        <w:shd w:val="clear" w:color="auto" w:fill="FFFFFF"/>
        <w:spacing w:after="0" w:line="240" w:lineRule="auto"/>
        <w:outlineLvl w:val="0"/>
        <w:rPr>
          <w:rFonts w:asciiTheme="majorBidi" w:hAnsiTheme="majorBidi" w:cstheme="majorBidi"/>
        </w:rPr>
      </w:pPr>
      <w:proofErr w:type="spellStart"/>
      <w:proofErr w:type="gramStart"/>
      <w:r w:rsidRPr="003B7783">
        <w:rPr>
          <w:rFonts w:asciiTheme="majorBidi" w:hAnsiTheme="majorBidi" w:cstheme="majorBidi"/>
        </w:rPr>
        <w:t>Ketkar</w:t>
      </w:r>
      <w:proofErr w:type="spellEnd"/>
      <w:r w:rsidRPr="003B7783">
        <w:rPr>
          <w:rFonts w:asciiTheme="majorBidi" w:hAnsiTheme="majorBidi" w:cstheme="majorBidi"/>
        </w:rPr>
        <w:t xml:space="preserve">, K. W., </w:t>
      </w:r>
      <w:proofErr w:type="spellStart"/>
      <w:r w:rsidRPr="003B7783">
        <w:rPr>
          <w:rFonts w:asciiTheme="majorBidi" w:hAnsiTheme="majorBidi" w:cstheme="majorBidi"/>
        </w:rPr>
        <w:t>Noulas</w:t>
      </w:r>
      <w:proofErr w:type="spellEnd"/>
      <w:r w:rsidRPr="003B7783">
        <w:rPr>
          <w:rFonts w:asciiTheme="majorBidi" w:hAnsiTheme="majorBidi" w:cstheme="majorBidi"/>
        </w:rPr>
        <w:t>, A. G., &amp; Agarwal, M. M. (2003).</w:t>
      </w:r>
      <w:proofErr w:type="gramEnd"/>
      <w:r w:rsidRPr="003B7783">
        <w:rPr>
          <w:rFonts w:asciiTheme="majorBidi" w:hAnsiTheme="majorBidi" w:cstheme="majorBidi"/>
        </w:rPr>
        <w:t xml:space="preserve"> </w:t>
      </w:r>
      <w:r>
        <w:rPr>
          <w:rFonts w:asciiTheme="majorBidi" w:hAnsiTheme="majorBidi" w:cstheme="majorBidi"/>
        </w:rPr>
        <w:t>“</w:t>
      </w:r>
      <w:r w:rsidRPr="003B7783">
        <w:rPr>
          <w:rFonts w:asciiTheme="majorBidi" w:hAnsiTheme="majorBidi" w:cstheme="majorBidi"/>
        </w:rPr>
        <w:t xml:space="preserve">An analysis of efficiency and productivity </w:t>
      </w:r>
    </w:p>
    <w:p w:rsidR="00F370EB" w:rsidRDefault="00F370EB" w:rsidP="00F370E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3B7783">
        <w:rPr>
          <w:rFonts w:asciiTheme="majorBidi" w:hAnsiTheme="majorBidi" w:cstheme="majorBidi"/>
        </w:rPr>
        <w:t>growth</w:t>
      </w:r>
      <w:proofErr w:type="gramEnd"/>
      <w:r w:rsidRPr="003B7783">
        <w:rPr>
          <w:rFonts w:asciiTheme="majorBidi" w:hAnsiTheme="majorBidi" w:cstheme="majorBidi"/>
        </w:rPr>
        <w:t xml:space="preserve"> of the Indian banking sector.</w:t>
      </w:r>
      <w:r>
        <w:rPr>
          <w:rFonts w:asciiTheme="majorBidi" w:hAnsiTheme="majorBidi" w:cstheme="majorBidi"/>
        </w:rPr>
        <w:t>”</w:t>
      </w:r>
      <w:r w:rsidRPr="003B7783">
        <w:rPr>
          <w:rFonts w:asciiTheme="majorBidi" w:hAnsiTheme="majorBidi" w:cstheme="majorBidi"/>
        </w:rPr>
        <w:t xml:space="preserve"> Finance India, 17(2), 511</w:t>
      </w:r>
      <w:r w:rsidRPr="003B7783">
        <w:rPr>
          <w:rFonts w:asciiTheme="majorBidi" w:hAnsiTheme="majorBidi" w:cstheme="majorBidi" w:hint="cs"/>
        </w:rPr>
        <w:t>–</w:t>
      </w:r>
      <w:r w:rsidRPr="003B7783">
        <w:rPr>
          <w:rFonts w:asciiTheme="majorBidi" w:hAnsiTheme="majorBidi" w:cstheme="majorBidi"/>
        </w:rPr>
        <w:t>521.</w:t>
      </w:r>
    </w:p>
    <w:p w:rsidR="00956211" w:rsidRDefault="00956211" w:rsidP="00F370EB">
      <w:pPr>
        <w:autoSpaceDE w:val="0"/>
        <w:autoSpaceDN w:val="0"/>
        <w:adjustRightInd w:val="0"/>
        <w:spacing w:after="0" w:line="240" w:lineRule="auto"/>
        <w:rPr>
          <w:rFonts w:asciiTheme="majorBidi" w:hAnsiTheme="majorBidi" w:cstheme="majorBidi"/>
        </w:rPr>
      </w:pPr>
      <w:r w:rsidRPr="00956211">
        <w:rPr>
          <w:rFonts w:asciiTheme="majorBidi" w:hAnsiTheme="majorBidi" w:cstheme="majorBidi"/>
        </w:rPr>
        <w:t xml:space="preserve">Koopmans, T. (1951) </w:t>
      </w:r>
      <w:r>
        <w:rPr>
          <w:rFonts w:asciiTheme="majorBidi" w:hAnsiTheme="majorBidi" w:cstheme="majorBidi"/>
        </w:rPr>
        <w:t>“</w:t>
      </w:r>
      <w:r w:rsidRPr="00956211">
        <w:rPr>
          <w:rFonts w:asciiTheme="majorBidi" w:hAnsiTheme="majorBidi" w:cstheme="majorBidi"/>
        </w:rPr>
        <w:t>Analysis of Production as an Efficient Combination</w:t>
      </w:r>
      <w:r>
        <w:rPr>
          <w:rFonts w:asciiTheme="majorBidi" w:hAnsiTheme="majorBidi" w:cstheme="majorBidi"/>
        </w:rPr>
        <w:t xml:space="preserve"> </w:t>
      </w:r>
      <w:r w:rsidRPr="00956211">
        <w:rPr>
          <w:rFonts w:asciiTheme="majorBidi" w:hAnsiTheme="majorBidi" w:cstheme="majorBidi"/>
        </w:rPr>
        <w:t>of Activities, in: T. C. Koopmans (</w:t>
      </w:r>
      <w:proofErr w:type="spellStart"/>
      <w:proofErr w:type="gramStart"/>
      <w:r w:rsidRPr="00956211">
        <w:rPr>
          <w:rFonts w:asciiTheme="majorBidi" w:hAnsiTheme="majorBidi" w:cstheme="majorBidi"/>
        </w:rPr>
        <w:t>ed</w:t>
      </w:r>
      <w:proofErr w:type="spellEnd"/>
      <w:proofErr w:type="gramEnd"/>
      <w:r w:rsidRPr="00956211">
        <w:rPr>
          <w:rFonts w:asciiTheme="majorBidi" w:hAnsiTheme="majorBidi" w:cstheme="majorBidi"/>
        </w:rPr>
        <w:t>) Activity Analysis of Production and</w:t>
      </w:r>
      <w:r>
        <w:rPr>
          <w:rFonts w:asciiTheme="majorBidi" w:hAnsiTheme="majorBidi" w:cstheme="majorBidi"/>
        </w:rPr>
        <w:t xml:space="preserve"> </w:t>
      </w:r>
      <w:r w:rsidRPr="00956211">
        <w:rPr>
          <w:rFonts w:asciiTheme="majorBidi" w:hAnsiTheme="majorBidi" w:cstheme="majorBidi"/>
        </w:rPr>
        <w:t>Allocation</w:t>
      </w:r>
      <w:r>
        <w:rPr>
          <w:rFonts w:asciiTheme="majorBidi" w:hAnsiTheme="majorBidi" w:cstheme="majorBidi"/>
        </w:rPr>
        <w:t>.”</w:t>
      </w:r>
      <w:r w:rsidRPr="00956211">
        <w:rPr>
          <w:rFonts w:asciiTheme="majorBidi" w:hAnsiTheme="majorBidi" w:cstheme="majorBidi"/>
        </w:rPr>
        <w:t xml:space="preserve"> New Haven, Yale University Press, 33-</w:t>
      </w:r>
    </w:p>
    <w:p w:rsidR="00F370EB" w:rsidRDefault="00F370EB" w:rsidP="00F370E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956211">
        <w:rPr>
          <w:rFonts w:asciiTheme="majorBidi" w:hAnsiTheme="majorBidi" w:cstheme="majorBidi"/>
        </w:rPr>
        <w:t>97.</w:t>
      </w:r>
    </w:p>
    <w:p w:rsidR="002E5318" w:rsidRDefault="002E5318" w:rsidP="00F370EB">
      <w:pPr>
        <w:autoSpaceDE w:val="0"/>
        <w:autoSpaceDN w:val="0"/>
        <w:adjustRightInd w:val="0"/>
        <w:spacing w:after="0" w:line="240" w:lineRule="auto"/>
        <w:rPr>
          <w:rFonts w:asciiTheme="majorBidi" w:hAnsiTheme="majorBidi" w:cstheme="majorBidi"/>
        </w:rPr>
      </w:pPr>
      <w:proofErr w:type="spellStart"/>
      <w:proofErr w:type="gramStart"/>
      <w:r w:rsidRPr="002E5318">
        <w:rPr>
          <w:rFonts w:asciiTheme="majorBidi" w:hAnsiTheme="majorBidi" w:cstheme="majorBidi"/>
        </w:rPr>
        <w:t>Kumbhakar</w:t>
      </w:r>
      <w:proofErr w:type="spellEnd"/>
      <w:r w:rsidRPr="002E5318">
        <w:rPr>
          <w:rFonts w:asciiTheme="majorBidi" w:hAnsiTheme="majorBidi" w:cstheme="majorBidi"/>
        </w:rPr>
        <w:t>, S. C., &amp; Lovell, C. A. K. (2000).</w:t>
      </w:r>
      <w:proofErr w:type="gramEnd"/>
      <w:r w:rsidRPr="002E5318">
        <w:rPr>
          <w:rFonts w:asciiTheme="majorBidi" w:hAnsiTheme="majorBidi" w:cstheme="majorBidi"/>
        </w:rPr>
        <w:t xml:space="preserve"> </w:t>
      </w:r>
      <w:proofErr w:type="gramStart"/>
      <w:r w:rsidRPr="002E5318">
        <w:rPr>
          <w:rFonts w:asciiTheme="majorBidi" w:hAnsiTheme="majorBidi" w:cstheme="majorBidi"/>
        </w:rPr>
        <w:t>Stochastic frontier Analysis.</w:t>
      </w:r>
      <w:proofErr w:type="gramEnd"/>
      <w:r w:rsidRPr="002E5318">
        <w:rPr>
          <w:rFonts w:asciiTheme="majorBidi" w:hAnsiTheme="majorBidi" w:cstheme="majorBidi"/>
        </w:rPr>
        <w:t xml:space="preserve"> Cambridge: Cambridge </w:t>
      </w:r>
    </w:p>
    <w:p w:rsidR="00F370EB" w:rsidRDefault="00F370EB" w:rsidP="00F370E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2E5318">
        <w:rPr>
          <w:rFonts w:asciiTheme="majorBidi" w:hAnsiTheme="majorBidi" w:cstheme="majorBidi"/>
        </w:rPr>
        <w:t>University Press.</w:t>
      </w:r>
      <w:proofErr w:type="gramEnd"/>
    </w:p>
    <w:p w:rsidR="009D60AF" w:rsidRDefault="009D60AF" w:rsidP="00003336">
      <w:pPr>
        <w:autoSpaceDE w:val="0"/>
        <w:autoSpaceDN w:val="0"/>
        <w:adjustRightInd w:val="0"/>
        <w:spacing w:after="0" w:line="240" w:lineRule="auto"/>
        <w:rPr>
          <w:rFonts w:asciiTheme="majorBidi" w:hAnsiTheme="majorBidi" w:cstheme="majorBidi"/>
        </w:rPr>
      </w:pPr>
      <w:proofErr w:type="spellStart"/>
      <w:r>
        <w:rPr>
          <w:rFonts w:asciiTheme="majorBidi" w:hAnsiTheme="majorBidi" w:cstheme="majorBidi"/>
        </w:rPr>
        <w:t>Maleki</w:t>
      </w:r>
      <w:proofErr w:type="spellEnd"/>
      <w:r>
        <w:rPr>
          <w:rFonts w:asciiTheme="majorBidi" w:hAnsiTheme="majorBidi" w:cstheme="majorBidi"/>
        </w:rPr>
        <w:t xml:space="preserve"> Nia, N., </w:t>
      </w:r>
      <w:proofErr w:type="spellStart"/>
      <w:r>
        <w:rPr>
          <w:rFonts w:asciiTheme="majorBidi" w:hAnsiTheme="majorBidi" w:cstheme="majorBidi"/>
        </w:rPr>
        <w:t>Alouj</w:t>
      </w:r>
      <w:proofErr w:type="spellEnd"/>
      <w:r>
        <w:rPr>
          <w:rFonts w:asciiTheme="majorBidi" w:hAnsiTheme="majorBidi" w:cstheme="majorBidi"/>
        </w:rPr>
        <w:t xml:space="preserve">, H.A., </w:t>
      </w:r>
      <w:proofErr w:type="spellStart"/>
      <w:r>
        <w:rPr>
          <w:rFonts w:asciiTheme="majorBidi" w:hAnsiTheme="majorBidi" w:cstheme="majorBidi"/>
        </w:rPr>
        <w:t>Pireivatlou</w:t>
      </w:r>
      <w:proofErr w:type="spellEnd"/>
      <w:r>
        <w:rPr>
          <w:rFonts w:asciiTheme="majorBidi" w:hAnsiTheme="majorBidi" w:cstheme="majorBidi"/>
        </w:rPr>
        <w:t xml:space="preserve">, A.S., 2012, “A comparative profitability efficiency study of </w:t>
      </w:r>
    </w:p>
    <w:p w:rsidR="00003336" w:rsidRDefault="00003336" w:rsidP="00003336">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private</w:t>
      </w:r>
      <w:proofErr w:type="gramEnd"/>
      <w:r>
        <w:rPr>
          <w:rFonts w:asciiTheme="majorBidi" w:hAnsiTheme="majorBidi" w:cstheme="majorBidi"/>
        </w:rPr>
        <w:t xml:space="preserve"> and government banking system in Iran applying data envelopment analysis (DEA).”   </w:t>
      </w:r>
    </w:p>
    <w:p w:rsidR="00003336" w:rsidRDefault="00003336" w:rsidP="00003336">
      <w:pPr>
        <w:autoSpaceDE w:val="0"/>
        <w:autoSpaceDN w:val="0"/>
        <w:adjustRightInd w:val="0"/>
        <w:spacing w:after="0" w:line="240" w:lineRule="auto"/>
        <w:rPr>
          <w:rFonts w:asciiTheme="majorBidi" w:hAnsiTheme="majorBidi" w:cstheme="majorBidi"/>
        </w:rPr>
      </w:pPr>
      <w:r>
        <w:rPr>
          <w:rFonts w:asciiTheme="majorBidi" w:hAnsiTheme="majorBidi" w:cstheme="majorBidi"/>
        </w:rPr>
        <w:lastRenderedPageBreak/>
        <w:t xml:space="preserve">                     </w:t>
      </w:r>
      <w:proofErr w:type="gramStart"/>
      <w:r>
        <w:rPr>
          <w:rFonts w:asciiTheme="majorBidi" w:hAnsiTheme="majorBidi" w:cstheme="majorBidi"/>
        </w:rPr>
        <w:t>Journal of basic and applied scientific research, 2(11), 11603-11614.</w:t>
      </w:r>
      <w:proofErr w:type="gramEnd"/>
    </w:p>
    <w:p w:rsidR="00701B42" w:rsidRDefault="00701B42" w:rsidP="0063218B">
      <w:pPr>
        <w:pBdr>
          <w:bottom w:val="single" w:sz="6" w:space="4" w:color="E3E3E3"/>
        </w:pBdr>
        <w:shd w:val="clear" w:color="auto" w:fill="FFFFFF"/>
        <w:spacing w:after="0" w:line="240" w:lineRule="auto"/>
        <w:outlineLvl w:val="0"/>
        <w:rPr>
          <w:rFonts w:asciiTheme="majorBidi" w:hAnsiTheme="majorBidi" w:cstheme="majorBidi"/>
        </w:rPr>
      </w:pPr>
      <w:proofErr w:type="spellStart"/>
      <w:r>
        <w:rPr>
          <w:rFonts w:asciiTheme="majorBidi" w:hAnsiTheme="majorBidi" w:cstheme="majorBidi"/>
        </w:rPr>
        <w:t>Margono</w:t>
      </w:r>
      <w:proofErr w:type="spellEnd"/>
      <w:r>
        <w:rPr>
          <w:rFonts w:asciiTheme="majorBidi" w:hAnsiTheme="majorBidi" w:cstheme="majorBidi"/>
        </w:rPr>
        <w:t>, H., Sharma, S.C.,</w:t>
      </w:r>
      <w:r w:rsidR="00BA58C9">
        <w:rPr>
          <w:rFonts w:asciiTheme="majorBidi" w:hAnsiTheme="majorBidi" w:cstheme="majorBidi"/>
        </w:rPr>
        <w:t xml:space="preserve"> Melvin, P.D.,</w:t>
      </w:r>
      <w:r>
        <w:rPr>
          <w:rFonts w:asciiTheme="majorBidi" w:hAnsiTheme="majorBidi" w:cstheme="majorBidi"/>
        </w:rPr>
        <w:t xml:space="preserve"> 2010, </w:t>
      </w:r>
      <w:proofErr w:type="gramStart"/>
      <w:r>
        <w:rPr>
          <w:rFonts w:asciiTheme="majorBidi" w:hAnsiTheme="majorBidi" w:cstheme="majorBidi"/>
        </w:rPr>
        <w:t>“ Cost</w:t>
      </w:r>
      <w:proofErr w:type="gramEnd"/>
      <w:r>
        <w:rPr>
          <w:rFonts w:asciiTheme="majorBidi" w:hAnsiTheme="majorBidi" w:cstheme="majorBidi"/>
        </w:rPr>
        <w:t xml:space="preserve"> efficiency, economies of scale, technological </w:t>
      </w:r>
    </w:p>
    <w:p w:rsidR="0063218B" w:rsidRDefault="0063218B" w:rsidP="0063218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progress</w:t>
      </w:r>
      <w:proofErr w:type="gramEnd"/>
      <w:r>
        <w:rPr>
          <w:rFonts w:asciiTheme="majorBidi" w:hAnsiTheme="majorBidi" w:cstheme="majorBidi"/>
        </w:rPr>
        <w:t xml:space="preserve"> and productivity in Indonesian banks.”</w:t>
      </w:r>
    </w:p>
    <w:p w:rsidR="00891B20" w:rsidRDefault="00891B20" w:rsidP="0063218B">
      <w:pPr>
        <w:pBdr>
          <w:bottom w:val="single" w:sz="6" w:space="4" w:color="E3E3E3"/>
        </w:pBdr>
        <w:shd w:val="clear" w:color="auto" w:fill="FFFFFF"/>
        <w:spacing w:after="0" w:line="240" w:lineRule="auto"/>
        <w:outlineLvl w:val="0"/>
        <w:rPr>
          <w:rFonts w:asciiTheme="majorBidi" w:hAnsiTheme="majorBidi" w:cstheme="majorBidi"/>
        </w:rPr>
      </w:pPr>
      <w:proofErr w:type="spellStart"/>
      <w:r w:rsidRPr="00891B20">
        <w:rPr>
          <w:rFonts w:asciiTheme="majorBidi" w:hAnsiTheme="majorBidi" w:cstheme="majorBidi"/>
        </w:rPr>
        <w:t>Mester</w:t>
      </w:r>
      <w:proofErr w:type="spellEnd"/>
      <w:r w:rsidRPr="00891B20">
        <w:rPr>
          <w:rFonts w:asciiTheme="majorBidi" w:hAnsiTheme="majorBidi" w:cstheme="majorBidi"/>
        </w:rPr>
        <w:t xml:space="preserve">, L.J. (1993) </w:t>
      </w:r>
      <w:r>
        <w:rPr>
          <w:rFonts w:asciiTheme="majorBidi" w:hAnsiTheme="majorBidi" w:cstheme="majorBidi"/>
        </w:rPr>
        <w:t>“</w:t>
      </w:r>
      <w:r w:rsidRPr="00891B20">
        <w:rPr>
          <w:rFonts w:asciiTheme="majorBidi" w:hAnsiTheme="majorBidi" w:cstheme="majorBidi"/>
        </w:rPr>
        <w:t>Efficiency i</w:t>
      </w:r>
      <w:r>
        <w:rPr>
          <w:rFonts w:asciiTheme="majorBidi" w:hAnsiTheme="majorBidi" w:cstheme="majorBidi"/>
        </w:rPr>
        <w:t>n the savings and loan industry.”</w:t>
      </w:r>
      <w:r w:rsidRPr="00891B20">
        <w:rPr>
          <w:rFonts w:asciiTheme="majorBidi" w:hAnsiTheme="majorBidi" w:cstheme="majorBidi"/>
        </w:rPr>
        <w:t xml:space="preserve"> Journal of Banking and Finance, 17, </w:t>
      </w:r>
    </w:p>
    <w:p w:rsidR="0063218B" w:rsidRDefault="0063218B" w:rsidP="0063218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891B20">
        <w:rPr>
          <w:rFonts w:asciiTheme="majorBidi" w:hAnsiTheme="majorBidi" w:cstheme="majorBidi"/>
        </w:rPr>
        <w:t>267–286.</w:t>
      </w:r>
      <w:proofErr w:type="gramEnd"/>
    </w:p>
    <w:p w:rsidR="00B51EA0" w:rsidRDefault="00B51EA0" w:rsidP="0063218B">
      <w:pPr>
        <w:pBdr>
          <w:bottom w:val="single" w:sz="6" w:space="4" w:color="E3E3E3"/>
        </w:pBdr>
        <w:shd w:val="clear" w:color="auto" w:fill="FFFFFF"/>
        <w:spacing w:after="0" w:line="240" w:lineRule="auto"/>
        <w:outlineLvl w:val="0"/>
        <w:rPr>
          <w:rFonts w:asciiTheme="majorBidi" w:hAnsiTheme="majorBidi" w:cstheme="majorBidi"/>
        </w:rPr>
      </w:pPr>
      <w:proofErr w:type="spellStart"/>
      <w:r w:rsidRPr="00B51EA0">
        <w:rPr>
          <w:rFonts w:asciiTheme="majorBidi" w:hAnsiTheme="majorBidi" w:cstheme="majorBidi"/>
        </w:rPr>
        <w:t>Mester</w:t>
      </w:r>
      <w:proofErr w:type="spellEnd"/>
      <w:r w:rsidRPr="00B51EA0">
        <w:rPr>
          <w:rFonts w:asciiTheme="majorBidi" w:hAnsiTheme="majorBidi" w:cstheme="majorBidi"/>
        </w:rPr>
        <w:t xml:space="preserve">, L. J. (1996). </w:t>
      </w:r>
      <w:r>
        <w:rPr>
          <w:rFonts w:asciiTheme="majorBidi" w:hAnsiTheme="majorBidi" w:cstheme="majorBidi"/>
        </w:rPr>
        <w:t>“</w:t>
      </w:r>
      <w:r w:rsidRPr="00B51EA0">
        <w:rPr>
          <w:rFonts w:asciiTheme="majorBidi" w:hAnsiTheme="majorBidi" w:cstheme="majorBidi"/>
        </w:rPr>
        <w:t>Measuring efficiency at U.S. banks: Accounting</w:t>
      </w:r>
      <w:r>
        <w:rPr>
          <w:rFonts w:asciiTheme="majorBidi" w:hAnsiTheme="majorBidi" w:cstheme="majorBidi"/>
        </w:rPr>
        <w:t xml:space="preserve"> for heterogeneity is important” </w:t>
      </w:r>
    </w:p>
    <w:p w:rsidR="0063218B" w:rsidRDefault="0063218B" w:rsidP="0063218B">
      <w:pPr>
        <w:pBdr>
          <w:bottom w:val="single" w:sz="6" w:space="4" w:color="E3E3E3"/>
        </w:pBdr>
        <w:shd w:val="clear" w:color="auto" w:fill="FFFFFF"/>
        <w:spacing w:after="0" w:line="240" w:lineRule="auto"/>
        <w:outlineLvl w:val="0"/>
        <w:rPr>
          <w:rFonts w:asciiTheme="majorBidi" w:hAnsiTheme="majorBidi" w:cstheme="majorBidi"/>
        </w:rPr>
      </w:pPr>
      <w:r>
        <w:rPr>
          <w:rFonts w:asciiTheme="majorBidi" w:hAnsiTheme="majorBidi" w:cstheme="majorBidi"/>
        </w:rPr>
        <w:t xml:space="preserve">             </w:t>
      </w:r>
      <w:proofErr w:type="gramStart"/>
      <w:r w:rsidRPr="00B51EA0">
        <w:rPr>
          <w:rFonts w:asciiTheme="majorBidi" w:hAnsiTheme="majorBidi" w:cstheme="majorBidi"/>
        </w:rPr>
        <w:t>(Working Paper, No. 96-11/R).</w:t>
      </w:r>
      <w:proofErr w:type="gramEnd"/>
      <w:r w:rsidRPr="00B51EA0">
        <w:rPr>
          <w:rFonts w:asciiTheme="majorBidi" w:hAnsiTheme="majorBidi" w:cstheme="majorBidi"/>
        </w:rPr>
        <w:t xml:space="preserve"> </w:t>
      </w:r>
      <w:proofErr w:type="gramStart"/>
      <w:r w:rsidRPr="00B51EA0">
        <w:rPr>
          <w:rFonts w:asciiTheme="majorBidi" w:hAnsiTheme="majorBidi" w:cstheme="majorBidi"/>
        </w:rPr>
        <w:t>Federal Reserve Bank of</w:t>
      </w:r>
      <w:r>
        <w:rPr>
          <w:rFonts w:asciiTheme="majorBidi" w:hAnsiTheme="majorBidi" w:cstheme="majorBidi"/>
        </w:rPr>
        <w:t xml:space="preserve"> </w:t>
      </w:r>
      <w:r w:rsidRPr="00B51EA0">
        <w:rPr>
          <w:rFonts w:asciiTheme="majorBidi" w:hAnsiTheme="majorBidi" w:cstheme="majorBidi"/>
        </w:rPr>
        <w:t>Philadelphia.</w:t>
      </w:r>
      <w:proofErr w:type="gramEnd"/>
    </w:p>
    <w:p w:rsidR="00D531CB" w:rsidRDefault="00D531CB" w:rsidP="0063218B">
      <w:pPr>
        <w:autoSpaceDE w:val="0"/>
        <w:autoSpaceDN w:val="0"/>
        <w:adjustRightInd w:val="0"/>
        <w:spacing w:after="0" w:line="240" w:lineRule="auto"/>
        <w:rPr>
          <w:rFonts w:asciiTheme="majorBidi" w:hAnsiTheme="majorBidi" w:cstheme="majorBidi"/>
        </w:rPr>
      </w:pPr>
      <w:proofErr w:type="gramStart"/>
      <w:r w:rsidRPr="00D531CB">
        <w:rPr>
          <w:rFonts w:asciiTheme="majorBidi" w:hAnsiTheme="majorBidi" w:cstheme="majorBidi"/>
        </w:rPr>
        <w:t xml:space="preserve">Mitchell, K., &amp; </w:t>
      </w:r>
      <w:proofErr w:type="spellStart"/>
      <w:r w:rsidRPr="00D531CB">
        <w:rPr>
          <w:rFonts w:asciiTheme="majorBidi" w:hAnsiTheme="majorBidi" w:cstheme="majorBidi"/>
        </w:rPr>
        <w:t>Onvural</w:t>
      </w:r>
      <w:proofErr w:type="spellEnd"/>
      <w:r w:rsidRPr="00D531CB">
        <w:rPr>
          <w:rFonts w:asciiTheme="majorBidi" w:hAnsiTheme="majorBidi" w:cstheme="majorBidi"/>
        </w:rPr>
        <w:t>, N. M. (1996).</w:t>
      </w:r>
      <w:proofErr w:type="gramEnd"/>
      <w:r w:rsidRPr="00D531CB">
        <w:rPr>
          <w:rFonts w:asciiTheme="majorBidi" w:hAnsiTheme="majorBidi" w:cstheme="majorBidi"/>
        </w:rPr>
        <w:t xml:space="preserve"> Economies of scale and scope at large Commercial banks: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D531CB">
        <w:rPr>
          <w:rFonts w:asciiTheme="majorBidi" w:hAnsiTheme="majorBidi" w:cstheme="majorBidi"/>
        </w:rPr>
        <w:t>Evidence from the Fourier flexible functional form.</w:t>
      </w:r>
      <w:proofErr w:type="gramEnd"/>
      <w:r w:rsidRPr="00D531CB">
        <w:rPr>
          <w:rFonts w:asciiTheme="majorBidi" w:hAnsiTheme="majorBidi" w:cstheme="majorBidi"/>
        </w:rPr>
        <w:t xml:space="preserve"> Journal of Money,</w:t>
      </w:r>
      <w:r>
        <w:rPr>
          <w:rFonts w:asciiTheme="majorBidi" w:hAnsiTheme="majorBidi" w:cstheme="majorBidi"/>
        </w:rPr>
        <w:t xml:space="preserve"> </w:t>
      </w:r>
      <w:r w:rsidRPr="00D531CB">
        <w:rPr>
          <w:rFonts w:asciiTheme="majorBidi" w:hAnsiTheme="majorBidi" w:cstheme="majorBidi"/>
        </w:rPr>
        <w:t xml:space="preserve">Credit and Banking, 28(2),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D531CB">
        <w:rPr>
          <w:rFonts w:asciiTheme="majorBidi" w:hAnsiTheme="majorBidi" w:cstheme="majorBidi"/>
        </w:rPr>
        <w:t>178</w:t>
      </w:r>
      <w:r w:rsidRPr="00D531CB">
        <w:rPr>
          <w:rFonts w:asciiTheme="majorBidi" w:hAnsiTheme="majorBidi" w:cstheme="majorBidi" w:hint="cs"/>
        </w:rPr>
        <w:t>–</w:t>
      </w:r>
      <w:r w:rsidRPr="00D531CB">
        <w:rPr>
          <w:rFonts w:asciiTheme="majorBidi" w:hAnsiTheme="majorBidi" w:cstheme="majorBidi"/>
        </w:rPr>
        <w:t>199.</w:t>
      </w:r>
      <w:proofErr w:type="gramEnd"/>
      <w:r>
        <w:rPr>
          <w:rFonts w:asciiTheme="majorBidi" w:hAnsiTheme="majorBidi" w:cstheme="majorBidi"/>
        </w:rPr>
        <w:t xml:space="preserve">    </w:t>
      </w:r>
    </w:p>
    <w:p w:rsidR="003D2F73" w:rsidRDefault="003D2F73" w:rsidP="0063218B">
      <w:pPr>
        <w:autoSpaceDE w:val="0"/>
        <w:autoSpaceDN w:val="0"/>
        <w:adjustRightInd w:val="0"/>
        <w:spacing w:after="0" w:line="240" w:lineRule="auto"/>
        <w:rPr>
          <w:rFonts w:asciiTheme="majorBidi" w:hAnsiTheme="majorBidi" w:cstheme="majorBidi"/>
        </w:rPr>
      </w:pPr>
      <w:proofErr w:type="spellStart"/>
      <w:r>
        <w:rPr>
          <w:rFonts w:asciiTheme="majorBidi" w:hAnsiTheme="majorBidi" w:cstheme="majorBidi"/>
        </w:rPr>
        <w:t>Pasiouras</w:t>
      </w:r>
      <w:proofErr w:type="spellEnd"/>
      <w:r>
        <w:rPr>
          <w:rFonts w:asciiTheme="majorBidi" w:hAnsiTheme="majorBidi" w:cstheme="majorBidi"/>
        </w:rPr>
        <w:t xml:space="preserve">, F. 2008, </w:t>
      </w:r>
      <w:proofErr w:type="gramStart"/>
      <w:r>
        <w:rPr>
          <w:rFonts w:asciiTheme="majorBidi" w:hAnsiTheme="majorBidi" w:cstheme="majorBidi"/>
        </w:rPr>
        <w:t>“ International</w:t>
      </w:r>
      <w:proofErr w:type="gramEnd"/>
      <w:r>
        <w:rPr>
          <w:rFonts w:asciiTheme="majorBidi" w:hAnsiTheme="majorBidi" w:cstheme="majorBidi"/>
        </w:rPr>
        <w:t xml:space="preserve"> evidence on the impact of regulations and supervision on banks’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technical</w:t>
      </w:r>
      <w:proofErr w:type="gramEnd"/>
      <w:r>
        <w:rPr>
          <w:rFonts w:asciiTheme="majorBidi" w:hAnsiTheme="majorBidi" w:cstheme="majorBidi"/>
        </w:rPr>
        <w:t xml:space="preserve"> efficiency: an application of two-stage data envelopment analysis”, Review of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quantitative</w:t>
      </w:r>
      <w:proofErr w:type="gramEnd"/>
      <w:r>
        <w:rPr>
          <w:rFonts w:asciiTheme="majorBidi" w:hAnsiTheme="majorBidi" w:cstheme="majorBidi"/>
        </w:rPr>
        <w:t xml:space="preserve"> finance and </w:t>
      </w:r>
      <w:proofErr w:type="spellStart"/>
      <w:r>
        <w:rPr>
          <w:rFonts w:asciiTheme="majorBidi" w:hAnsiTheme="majorBidi" w:cstheme="majorBidi"/>
        </w:rPr>
        <w:t>eccounting</w:t>
      </w:r>
      <w:proofErr w:type="spellEnd"/>
      <w:r>
        <w:rPr>
          <w:rFonts w:asciiTheme="majorBidi" w:hAnsiTheme="majorBidi" w:cstheme="majorBidi"/>
        </w:rPr>
        <w:t>, 103, 187-223.</w:t>
      </w:r>
    </w:p>
    <w:p w:rsidR="002A553A" w:rsidRDefault="002A553A"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Safari, M.R. and Zhen Yu, L. 2014, “Impact of information and communication technology (ICT) on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efficiency</w:t>
      </w:r>
      <w:proofErr w:type="gramEnd"/>
      <w:r>
        <w:rPr>
          <w:rFonts w:asciiTheme="majorBidi" w:hAnsiTheme="majorBidi" w:cstheme="majorBidi"/>
        </w:rPr>
        <w:t>: Evidence from the Iranian banking industry, World applied Sciences journal, 29(2):</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Pr>
          <w:rFonts w:asciiTheme="majorBidi" w:hAnsiTheme="majorBidi" w:cstheme="majorBidi"/>
        </w:rPr>
        <w:t>208-218.</w:t>
      </w:r>
      <w:proofErr w:type="gramEnd"/>
    </w:p>
    <w:p w:rsidR="00DD12CA" w:rsidRDefault="00DD12CA" w:rsidP="0063218B">
      <w:pPr>
        <w:autoSpaceDE w:val="0"/>
        <w:autoSpaceDN w:val="0"/>
        <w:adjustRightInd w:val="0"/>
        <w:spacing w:after="0" w:line="240" w:lineRule="auto"/>
        <w:rPr>
          <w:rFonts w:asciiTheme="majorBidi" w:hAnsiTheme="majorBidi" w:cstheme="majorBidi"/>
        </w:rPr>
      </w:pPr>
      <w:proofErr w:type="spellStart"/>
      <w:proofErr w:type="gramStart"/>
      <w:r w:rsidRPr="00DD12CA">
        <w:rPr>
          <w:rFonts w:asciiTheme="majorBidi" w:hAnsiTheme="majorBidi" w:cstheme="majorBidi"/>
        </w:rPr>
        <w:t>Shanmugam</w:t>
      </w:r>
      <w:proofErr w:type="spellEnd"/>
      <w:r w:rsidRPr="00DD12CA">
        <w:rPr>
          <w:rFonts w:asciiTheme="majorBidi" w:hAnsiTheme="majorBidi" w:cstheme="majorBidi"/>
        </w:rPr>
        <w:t>, K. R., &amp; Das, A. (2004).</w:t>
      </w:r>
      <w:proofErr w:type="gramEnd"/>
      <w:r w:rsidRPr="00DD12CA">
        <w:rPr>
          <w:rFonts w:asciiTheme="majorBidi" w:hAnsiTheme="majorBidi" w:cstheme="majorBidi"/>
        </w:rPr>
        <w:t xml:space="preserve"> </w:t>
      </w:r>
      <w:proofErr w:type="gramStart"/>
      <w:r w:rsidR="00B949DE">
        <w:rPr>
          <w:rFonts w:asciiTheme="majorBidi" w:hAnsiTheme="majorBidi" w:cstheme="majorBidi"/>
        </w:rPr>
        <w:t>“</w:t>
      </w:r>
      <w:r w:rsidRPr="00DD12CA">
        <w:rPr>
          <w:rFonts w:asciiTheme="majorBidi" w:hAnsiTheme="majorBidi" w:cstheme="majorBidi"/>
        </w:rPr>
        <w:t>Efficiency of Indian commercial banks during the reform period.</w:t>
      </w:r>
      <w:r w:rsidR="00B949DE">
        <w:rPr>
          <w:rFonts w:asciiTheme="majorBidi" w:hAnsiTheme="majorBidi" w:cstheme="majorBidi"/>
        </w:rPr>
        <w:t>”</w:t>
      </w:r>
      <w:proofErr w:type="gramEnd"/>
      <w:r w:rsidRPr="00DD12CA">
        <w:rPr>
          <w:rFonts w:asciiTheme="majorBidi" w:hAnsiTheme="majorBidi" w:cstheme="majorBidi"/>
        </w:rPr>
        <w:t xml:space="preserve">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DD12CA">
        <w:rPr>
          <w:rFonts w:asciiTheme="majorBidi" w:hAnsiTheme="majorBidi" w:cstheme="majorBidi"/>
        </w:rPr>
        <w:t>Applied Financial Economics, 14, 681</w:t>
      </w:r>
      <w:r w:rsidRPr="00DD12CA">
        <w:rPr>
          <w:rFonts w:asciiTheme="majorBidi" w:hAnsiTheme="majorBidi" w:cstheme="majorBidi" w:hint="cs"/>
        </w:rPr>
        <w:t>–</w:t>
      </w:r>
      <w:r w:rsidRPr="00DD12CA">
        <w:rPr>
          <w:rFonts w:asciiTheme="majorBidi" w:hAnsiTheme="majorBidi" w:cstheme="majorBidi"/>
        </w:rPr>
        <w:t>686.</w:t>
      </w:r>
      <w:proofErr w:type="gramEnd"/>
      <w:r>
        <w:rPr>
          <w:rFonts w:asciiTheme="majorBidi" w:hAnsiTheme="majorBidi" w:cstheme="majorBidi"/>
        </w:rPr>
        <w:t xml:space="preserve"> </w:t>
      </w:r>
    </w:p>
    <w:p w:rsidR="000E46A8" w:rsidRDefault="000E46A8" w:rsidP="0063218B">
      <w:pPr>
        <w:autoSpaceDE w:val="0"/>
        <w:autoSpaceDN w:val="0"/>
        <w:adjustRightInd w:val="0"/>
        <w:spacing w:after="0" w:line="240" w:lineRule="auto"/>
        <w:rPr>
          <w:rFonts w:asciiTheme="majorBidi" w:hAnsiTheme="majorBidi" w:cstheme="majorBidi"/>
        </w:rPr>
      </w:pPr>
      <w:proofErr w:type="spellStart"/>
      <w:r w:rsidRPr="000E46A8">
        <w:rPr>
          <w:rFonts w:asciiTheme="majorBidi" w:hAnsiTheme="majorBidi" w:cstheme="majorBidi"/>
        </w:rPr>
        <w:t>Vennet</w:t>
      </w:r>
      <w:proofErr w:type="spellEnd"/>
      <w:r w:rsidRPr="000E46A8">
        <w:rPr>
          <w:rFonts w:asciiTheme="majorBidi" w:hAnsiTheme="majorBidi" w:cstheme="majorBidi"/>
        </w:rPr>
        <w:t xml:space="preserve">, R. V. (2002). Cost and profit efficiency of financial conglomerates and Universal banks in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r w:rsidRPr="000E46A8">
        <w:rPr>
          <w:rFonts w:asciiTheme="majorBidi" w:hAnsiTheme="majorBidi" w:cstheme="majorBidi"/>
        </w:rPr>
        <w:t>Europe. Journal of Money, Credit and Banking, 34(1), 254</w:t>
      </w:r>
      <w:r w:rsidRPr="000E46A8">
        <w:rPr>
          <w:rFonts w:asciiTheme="majorBidi" w:hAnsiTheme="majorBidi" w:cstheme="majorBidi" w:hint="cs"/>
        </w:rPr>
        <w:t>–</w:t>
      </w:r>
      <w:r w:rsidRPr="000E46A8">
        <w:rPr>
          <w:rFonts w:asciiTheme="majorBidi" w:hAnsiTheme="majorBidi" w:cstheme="majorBidi"/>
        </w:rPr>
        <w:t>282.</w:t>
      </w:r>
      <w:r>
        <w:rPr>
          <w:rFonts w:asciiTheme="majorBidi" w:hAnsiTheme="majorBidi" w:cstheme="majorBidi"/>
        </w:rPr>
        <w:t xml:space="preserve">   </w:t>
      </w:r>
    </w:p>
    <w:p w:rsidR="00E15B75" w:rsidRDefault="00E15B75" w:rsidP="0063218B">
      <w:pPr>
        <w:autoSpaceDE w:val="0"/>
        <w:autoSpaceDN w:val="0"/>
        <w:adjustRightInd w:val="0"/>
        <w:spacing w:after="0" w:line="240" w:lineRule="auto"/>
        <w:rPr>
          <w:rFonts w:asciiTheme="majorBidi" w:hAnsiTheme="majorBidi" w:cstheme="majorBidi"/>
        </w:rPr>
      </w:pPr>
      <w:r w:rsidRPr="00E15B75">
        <w:rPr>
          <w:rFonts w:asciiTheme="majorBidi" w:hAnsiTheme="majorBidi" w:cstheme="majorBidi"/>
        </w:rPr>
        <w:t>Weill Laurent.</w:t>
      </w:r>
      <w:r>
        <w:rPr>
          <w:rFonts w:asciiTheme="majorBidi" w:hAnsiTheme="majorBidi" w:cstheme="majorBidi"/>
        </w:rPr>
        <w:t xml:space="preserve"> 2003.</w:t>
      </w:r>
      <w:r w:rsidRPr="00E15B75">
        <w:rPr>
          <w:rFonts w:asciiTheme="majorBidi" w:hAnsiTheme="majorBidi" w:cstheme="majorBidi"/>
        </w:rPr>
        <w:t xml:space="preserve"> “Is There a Lasting Gap in Bank Efficiency between Eastern and Western European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gramStart"/>
      <w:r w:rsidRPr="00E15B75">
        <w:rPr>
          <w:rFonts w:asciiTheme="majorBidi" w:hAnsiTheme="majorBidi" w:cstheme="majorBidi"/>
        </w:rPr>
        <w:t>Countries.”</w:t>
      </w:r>
      <w:proofErr w:type="gramEnd"/>
      <w:r w:rsidRPr="00E15B75">
        <w:rPr>
          <w:rFonts w:asciiTheme="majorBidi" w:hAnsiTheme="majorBidi" w:cstheme="majorBidi"/>
        </w:rPr>
        <w:t xml:space="preserve"> LARGE, </w:t>
      </w:r>
      <w:proofErr w:type="spellStart"/>
      <w:r w:rsidRPr="00E15B75">
        <w:rPr>
          <w:rFonts w:asciiTheme="majorBidi" w:hAnsiTheme="majorBidi" w:cstheme="majorBidi"/>
        </w:rPr>
        <w:t>Universite</w:t>
      </w:r>
      <w:proofErr w:type="spellEnd"/>
      <w:r w:rsidRPr="00E15B75">
        <w:rPr>
          <w:rFonts w:asciiTheme="majorBidi" w:hAnsiTheme="majorBidi" w:cstheme="majorBidi"/>
        </w:rPr>
        <w:t xml:space="preserve"> Robert Schuman, </w:t>
      </w:r>
      <w:proofErr w:type="spellStart"/>
      <w:r w:rsidRPr="00E15B75">
        <w:rPr>
          <w:rFonts w:asciiTheme="majorBidi" w:hAnsiTheme="majorBidi" w:cstheme="majorBidi"/>
        </w:rPr>
        <w:t>Institut</w:t>
      </w:r>
      <w:proofErr w:type="spellEnd"/>
      <w:r w:rsidRPr="00E15B75">
        <w:rPr>
          <w:rFonts w:asciiTheme="majorBidi" w:hAnsiTheme="majorBidi" w:cstheme="majorBidi"/>
        </w:rPr>
        <w:t xml:space="preserve"> d’ Etudes </w:t>
      </w:r>
      <w:proofErr w:type="spellStart"/>
      <w:r w:rsidRPr="00E15B75">
        <w:rPr>
          <w:rFonts w:asciiTheme="majorBidi" w:hAnsiTheme="majorBidi" w:cstheme="majorBidi"/>
        </w:rPr>
        <w:t>Politiques</w:t>
      </w:r>
      <w:proofErr w:type="spellEnd"/>
      <w:r w:rsidRPr="00E15B75">
        <w:rPr>
          <w:rFonts w:asciiTheme="majorBidi" w:hAnsiTheme="majorBidi" w:cstheme="majorBidi"/>
        </w:rPr>
        <w:t xml:space="preserve">, Strasbourg, </w:t>
      </w:r>
    </w:p>
    <w:p w:rsidR="0063218B" w:rsidRDefault="0063218B" w:rsidP="0063218B">
      <w:pPr>
        <w:autoSpaceDE w:val="0"/>
        <w:autoSpaceDN w:val="0"/>
        <w:adjustRightInd w:val="0"/>
        <w:spacing w:after="0" w:line="240" w:lineRule="auto"/>
        <w:rPr>
          <w:rFonts w:asciiTheme="majorBidi" w:hAnsiTheme="majorBidi" w:cstheme="majorBidi"/>
        </w:rPr>
      </w:pPr>
      <w:r>
        <w:rPr>
          <w:rFonts w:asciiTheme="majorBidi" w:hAnsiTheme="majorBidi" w:cstheme="majorBidi"/>
        </w:rPr>
        <w:t xml:space="preserve">               </w:t>
      </w:r>
      <w:proofErr w:type="spellStart"/>
      <w:r w:rsidRPr="00E15B75">
        <w:rPr>
          <w:rFonts w:asciiTheme="majorBidi" w:hAnsiTheme="majorBidi" w:cstheme="majorBidi"/>
        </w:rPr>
        <w:t>Ced</w:t>
      </w:r>
      <w:r>
        <w:rPr>
          <w:rFonts w:asciiTheme="majorBidi" w:hAnsiTheme="majorBidi" w:cstheme="majorBidi"/>
        </w:rPr>
        <w:t>ex</w:t>
      </w:r>
      <w:proofErr w:type="spellEnd"/>
      <w:r>
        <w:rPr>
          <w:rFonts w:asciiTheme="majorBidi" w:hAnsiTheme="majorBidi" w:cstheme="majorBidi"/>
        </w:rPr>
        <w:t xml:space="preserve">, France. </w:t>
      </w:r>
    </w:p>
    <w:p w:rsidR="007A3E9D" w:rsidRDefault="007A3E9D" w:rsidP="00B51EA0">
      <w:pPr>
        <w:autoSpaceDE w:val="0"/>
        <w:autoSpaceDN w:val="0"/>
        <w:adjustRightInd w:val="0"/>
        <w:spacing w:after="0" w:line="240" w:lineRule="auto"/>
        <w:rPr>
          <w:rFonts w:asciiTheme="majorBidi" w:hAnsiTheme="majorBidi" w:cstheme="majorBidi"/>
        </w:rPr>
      </w:pPr>
    </w:p>
    <w:p w:rsidR="007A3E9D" w:rsidRPr="00891B20" w:rsidRDefault="007A3E9D" w:rsidP="00B51EA0">
      <w:pPr>
        <w:autoSpaceDE w:val="0"/>
        <w:autoSpaceDN w:val="0"/>
        <w:adjustRightInd w:val="0"/>
        <w:spacing w:after="0" w:line="240" w:lineRule="auto"/>
        <w:rPr>
          <w:rFonts w:asciiTheme="majorBidi" w:hAnsiTheme="majorBidi" w:cstheme="majorBidi"/>
        </w:rPr>
      </w:pPr>
    </w:p>
    <w:p w:rsidR="00497814" w:rsidRPr="00891B20" w:rsidRDefault="00497814" w:rsidP="00B7120E">
      <w:pPr>
        <w:autoSpaceDE w:val="0"/>
        <w:autoSpaceDN w:val="0"/>
        <w:adjustRightInd w:val="0"/>
        <w:spacing w:after="0" w:line="240" w:lineRule="auto"/>
        <w:rPr>
          <w:rFonts w:asciiTheme="majorBidi" w:hAnsiTheme="majorBidi" w:cstheme="majorBidi"/>
        </w:rPr>
      </w:pPr>
    </w:p>
    <w:p w:rsidR="00FA5680" w:rsidRPr="00FA5680" w:rsidRDefault="00FA5680" w:rsidP="00FA5680">
      <w:pPr>
        <w:jc w:val="center"/>
        <w:rPr>
          <w:rFonts w:asciiTheme="majorBidi" w:hAnsiTheme="majorBidi" w:cstheme="majorBidi"/>
        </w:rPr>
      </w:pPr>
    </w:p>
    <w:p w:rsidR="00FA5680" w:rsidRPr="00FA5680" w:rsidRDefault="00FA5680" w:rsidP="00FA5680">
      <w:pPr>
        <w:jc w:val="center"/>
        <w:rPr>
          <w:rFonts w:asciiTheme="majorBidi" w:hAnsiTheme="majorBidi" w:cstheme="majorBidi"/>
        </w:rPr>
      </w:pPr>
    </w:p>
    <w:p w:rsidR="00FA5680" w:rsidRPr="00FA5680" w:rsidRDefault="00FA5680" w:rsidP="00FA5680">
      <w:pPr>
        <w:jc w:val="center"/>
        <w:rPr>
          <w:rFonts w:asciiTheme="majorBidi" w:hAnsiTheme="majorBidi" w:cstheme="majorBidi"/>
        </w:rPr>
      </w:pPr>
    </w:p>
    <w:p w:rsidR="00FA5680" w:rsidRPr="00FA5680" w:rsidRDefault="00FA5680" w:rsidP="00FA5680">
      <w:pPr>
        <w:jc w:val="center"/>
        <w:rPr>
          <w:rFonts w:asciiTheme="majorBidi" w:hAnsiTheme="majorBidi" w:cstheme="majorBidi"/>
        </w:rPr>
      </w:pPr>
    </w:p>
    <w:p w:rsidR="00FA5680" w:rsidRPr="00FA5680" w:rsidRDefault="00FA5680" w:rsidP="00FA5680">
      <w:pPr>
        <w:jc w:val="center"/>
        <w:rPr>
          <w:rFonts w:asciiTheme="majorBidi" w:hAnsiTheme="majorBidi" w:cstheme="majorBidi"/>
        </w:rPr>
      </w:pPr>
    </w:p>
    <w:p w:rsidR="00FA5680" w:rsidRPr="00FA5680" w:rsidRDefault="00FA5680" w:rsidP="00FA5680">
      <w:pPr>
        <w:jc w:val="center"/>
        <w:rPr>
          <w:rFonts w:asciiTheme="majorBidi" w:hAnsiTheme="majorBidi" w:cstheme="majorBidi"/>
        </w:rPr>
      </w:pPr>
    </w:p>
    <w:p w:rsidR="00FA5680" w:rsidRPr="00FA5680" w:rsidRDefault="00FA5680" w:rsidP="00FA5680">
      <w:pPr>
        <w:jc w:val="center"/>
        <w:rPr>
          <w:rFonts w:asciiTheme="majorBidi" w:hAnsiTheme="majorBidi" w:cstheme="majorBidi"/>
        </w:rPr>
      </w:pPr>
    </w:p>
    <w:sectPr w:rsidR="00FA5680" w:rsidRPr="00FA568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02A" w:rsidRDefault="008C202A" w:rsidP="00D575D2">
      <w:pPr>
        <w:spacing w:after="0" w:line="240" w:lineRule="auto"/>
      </w:pPr>
      <w:r>
        <w:separator/>
      </w:r>
    </w:p>
  </w:endnote>
  <w:endnote w:type="continuationSeparator" w:id="0">
    <w:p w:rsidR="008C202A" w:rsidRDefault="008C202A" w:rsidP="00D57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HHNLJ+TimesNewRoman,Bold">
    <w:altName w:val="Times New Roman"/>
    <w:panose1 w:val="00000000000000000000"/>
    <w:charset w:val="00"/>
    <w:family w:val="roman"/>
    <w:notTrueType/>
    <w:pitch w:val="default"/>
    <w:sig w:usb0="00000003" w:usb1="00000000" w:usb2="00000000" w:usb3="00000000" w:csb0="00000001" w:csb1="00000000"/>
  </w:font>
  <w:font w:name="TTE2489078t00">
    <w:altName w:val="Times New Roman"/>
    <w:panose1 w:val="00000000000000000000"/>
    <w:charset w:val="00"/>
    <w:family w:val="auto"/>
    <w:notTrueType/>
    <w:pitch w:val="default"/>
    <w:sig w:usb0="00000003" w:usb1="00000000" w:usb2="00000000" w:usb3="00000000" w:csb0="00000001" w:csb1="00000000"/>
  </w:font>
  <w:font w:name="AdvP4DF60E">
    <w:panose1 w:val="00000000000000000000"/>
    <w:charset w:val="B2"/>
    <w:family w:val="auto"/>
    <w:notTrueType/>
    <w:pitch w:val="default"/>
    <w:sig w:usb0="00002001" w:usb1="00000000" w:usb2="00000000" w:usb3="00000000" w:csb0="0000004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HHNFN+TimesNewRoman">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AdvP4DF60F">
    <w:altName w:val="MS Mincho"/>
    <w:panose1 w:val="00000000000000000000"/>
    <w:charset w:val="80"/>
    <w:family w:val="auto"/>
    <w:notTrueType/>
    <w:pitch w:val="default"/>
    <w:sig w:usb0="00000001"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AdvP41153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02A" w:rsidRDefault="008C202A" w:rsidP="00D575D2">
      <w:pPr>
        <w:spacing w:after="0" w:line="240" w:lineRule="auto"/>
      </w:pPr>
      <w:r>
        <w:separator/>
      </w:r>
    </w:p>
  </w:footnote>
  <w:footnote w:type="continuationSeparator" w:id="0">
    <w:p w:rsidR="008C202A" w:rsidRDefault="008C202A" w:rsidP="00D575D2">
      <w:pPr>
        <w:spacing w:after="0" w:line="240" w:lineRule="auto"/>
      </w:pPr>
      <w:r>
        <w:continuationSeparator/>
      </w:r>
    </w:p>
  </w:footnote>
  <w:footnote w:id="1">
    <w:p w:rsidR="002E4D7E" w:rsidRDefault="002E4D7E">
      <w:pPr>
        <w:pStyle w:val="FootnoteText"/>
      </w:pPr>
      <w:r>
        <w:rPr>
          <w:rStyle w:val="FootnoteReference"/>
        </w:rPr>
        <w:footnoteRef/>
      </w:r>
      <w:r>
        <w:t xml:space="preserve"> - </w:t>
      </w:r>
      <w:r w:rsidRPr="0014539D">
        <w:rPr>
          <w:rFonts w:ascii="Times-Roman" w:hAnsi="Times-Roman" w:cs="Times-Roman"/>
          <w:sz w:val="18"/>
          <w:szCs w:val="18"/>
        </w:rPr>
        <w:t xml:space="preserve">Iranian authorities contend that two external audits of Bank </w:t>
      </w:r>
      <w:proofErr w:type="spellStart"/>
      <w:r w:rsidRPr="0014539D">
        <w:rPr>
          <w:rFonts w:ascii="Times-Roman" w:hAnsi="Times-Roman" w:cs="Times-Roman"/>
          <w:sz w:val="18"/>
          <w:szCs w:val="18"/>
        </w:rPr>
        <w:t>Saderat</w:t>
      </w:r>
      <w:proofErr w:type="spellEnd"/>
      <w:r w:rsidRPr="0014539D">
        <w:rPr>
          <w:rFonts w:ascii="Times-Roman" w:hAnsi="Times-Roman" w:cs="Times-Roman"/>
          <w:sz w:val="18"/>
          <w:szCs w:val="18"/>
        </w:rPr>
        <w:t xml:space="preserve"> conducted in Lebanon and London found </w:t>
      </w:r>
      <w:r>
        <w:rPr>
          <w:rFonts w:ascii="Times-Roman" w:hAnsi="Times-Roman" w:cs="Times-Roman"/>
          <w:sz w:val="18"/>
          <w:szCs w:val="18"/>
        </w:rPr>
        <w:t>no evidence of such allegations (</w:t>
      </w:r>
      <w:proofErr w:type="spellStart"/>
      <w:r>
        <w:rPr>
          <w:rFonts w:ascii="Times-Roman" w:hAnsi="Times-Roman" w:cs="Times-Roman"/>
          <w:sz w:val="18"/>
          <w:szCs w:val="18"/>
        </w:rPr>
        <w:t>Ilias</w:t>
      </w:r>
      <w:proofErr w:type="spellEnd"/>
      <w:r>
        <w:rPr>
          <w:rFonts w:ascii="Times-Roman" w:hAnsi="Times-Roman" w:cs="Times-Roman"/>
          <w:sz w:val="18"/>
          <w:szCs w:val="18"/>
        </w:rPr>
        <w:t>, 2010).</w:t>
      </w:r>
    </w:p>
  </w:footnote>
  <w:footnote w:id="2">
    <w:p w:rsidR="002E4D7E" w:rsidRDefault="002E4D7E">
      <w:pPr>
        <w:pStyle w:val="FootnoteText"/>
      </w:pPr>
      <w:r>
        <w:rPr>
          <w:rStyle w:val="FootnoteReference"/>
        </w:rPr>
        <w:footnoteRef/>
      </w:r>
      <w:r>
        <w:t xml:space="preserve"> - </w:t>
      </w:r>
      <w:r w:rsidRPr="00A216DA">
        <w:rPr>
          <w:rFonts w:ascii="Times-Roman" w:hAnsi="Times-Roman" w:cs="Times-Roman"/>
          <w:sz w:val="18"/>
          <w:szCs w:val="18"/>
        </w:rPr>
        <w:t>With respect to Iran, “U-turn” fund transfers are financial transactions that pass through the U.S. financial system only en route from one offshore non-Iranian financial institution for another, conducted for the direct or indirect benefit of the Iranian go</w:t>
      </w:r>
      <w:r>
        <w:rPr>
          <w:rFonts w:ascii="Times-Roman" w:hAnsi="Times-Roman" w:cs="Times-Roman"/>
          <w:sz w:val="18"/>
          <w:szCs w:val="18"/>
        </w:rPr>
        <w:t>vernment, banks, or individuals (</w:t>
      </w:r>
      <w:proofErr w:type="spellStart"/>
      <w:r>
        <w:rPr>
          <w:rFonts w:ascii="Times-Roman" w:hAnsi="Times-Roman" w:cs="Times-Roman"/>
          <w:sz w:val="18"/>
          <w:szCs w:val="18"/>
        </w:rPr>
        <w:t>Ilias</w:t>
      </w:r>
      <w:proofErr w:type="spellEnd"/>
      <w:r>
        <w:rPr>
          <w:rFonts w:ascii="Times-Roman" w:hAnsi="Times-Roman" w:cs="Times-Roman"/>
          <w:sz w:val="18"/>
          <w:szCs w:val="18"/>
        </w:rPr>
        <w:t>, 2010).</w:t>
      </w:r>
    </w:p>
  </w:footnote>
  <w:footnote w:id="3">
    <w:p w:rsidR="002E4D7E" w:rsidRPr="00DC255F" w:rsidRDefault="002E4D7E">
      <w:pPr>
        <w:pStyle w:val="FootnoteText"/>
        <w:rPr>
          <w:rFonts w:asciiTheme="majorBidi" w:hAnsiTheme="majorBidi" w:cstheme="majorBidi"/>
        </w:rPr>
      </w:pPr>
      <w:r>
        <w:rPr>
          <w:rStyle w:val="FootnoteReference"/>
        </w:rPr>
        <w:footnoteRef/>
      </w:r>
      <w:r>
        <w:t xml:space="preserve"> - </w:t>
      </w:r>
      <w:r w:rsidRPr="00DC255F">
        <w:rPr>
          <w:rFonts w:asciiTheme="majorBidi" w:hAnsiTheme="majorBidi" w:cstheme="majorBidi"/>
        </w:rPr>
        <w:t xml:space="preserve">Some of the previously commercial government owned banks, such as </w:t>
      </w:r>
      <w:proofErr w:type="spellStart"/>
      <w:r w:rsidRPr="00DC255F">
        <w:rPr>
          <w:rFonts w:asciiTheme="majorBidi" w:hAnsiTheme="majorBidi" w:cstheme="majorBidi"/>
        </w:rPr>
        <w:t>Tejarat</w:t>
      </w:r>
      <w:proofErr w:type="spellEnd"/>
      <w:r w:rsidRPr="00DC255F">
        <w:rPr>
          <w:rFonts w:asciiTheme="majorBidi" w:hAnsiTheme="majorBidi" w:cstheme="majorBidi"/>
        </w:rPr>
        <w:t xml:space="preserve">, </w:t>
      </w:r>
      <w:proofErr w:type="spellStart"/>
      <w:r w:rsidRPr="00DC255F">
        <w:rPr>
          <w:rFonts w:asciiTheme="majorBidi" w:hAnsiTheme="majorBidi" w:cstheme="majorBidi"/>
        </w:rPr>
        <w:t>Saderat</w:t>
      </w:r>
      <w:proofErr w:type="spellEnd"/>
      <w:r w:rsidRPr="00DC255F">
        <w:rPr>
          <w:rFonts w:asciiTheme="majorBidi" w:hAnsiTheme="majorBidi" w:cstheme="majorBidi"/>
        </w:rPr>
        <w:t xml:space="preserve">, </w:t>
      </w:r>
      <w:proofErr w:type="spellStart"/>
      <w:r w:rsidRPr="00DC255F">
        <w:rPr>
          <w:rFonts w:asciiTheme="majorBidi" w:hAnsiTheme="majorBidi" w:cstheme="majorBidi"/>
        </w:rPr>
        <w:t>Mellat</w:t>
      </w:r>
      <w:proofErr w:type="spellEnd"/>
      <w:r w:rsidRPr="00DC255F">
        <w:rPr>
          <w:rFonts w:asciiTheme="majorBidi" w:hAnsiTheme="majorBidi" w:cstheme="majorBidi"/>
        </w:rPr>
        <w:t xml:space="preserve"> and </w:t>
      </w:r>
      <w:proofErr w:type="spellStart"/>
      <w:r w:rsidRPr="00DC255F">
        <w:rPr>
          <w:rFonts w:asciiTheme="majorBidi" w:hAnsiTheme="majorBidi" w:cstheme="majorBidi"/>
        </w:rPr>
        <w:t>Refah</w:t>
      </w:r>
      <w:proofErr w:type="spellEnd"/>
      <w:r w:rsidRPr="00DC255F">
        <w:rPr>
          <w:rFonts w:asciiTheme="majorBidi" w:hAnsiTheme="majorBidi" w:cstheme="majorBidi"/>
        </w:rPr>
        <w:t xml:space="preserve"> </w:t>
      </w:r>
      <w:proofErr w:type="gramStart"/>
      <w:r w:rsidRPr="00DC255F">
        <w:rPr>
          <w:rFonts w:asciiTheme="majorBidi" w:hAnsiTheme="majorBidi" w:cstheme="majorBidi"/>
        </w:rPr>
        <w:t>have</w:t>
      </w:r>
      <w:proofErr w:type="gramEnd"/>
      <w:r w:rsidRPr="00DC255F">
        <w:rPr>
          <w:rFonts w:asciiTheme="majorBidi" w:hAnsiTheme="majorBidi" w:cstheme="majorBidi"/>
        </w:rPr>
        <w:t xml:space="preserve"> started the privatization in recent years. I take into account this point in my estimations.</w:t>
      </w:r>
    </w:p>
  </w:footnote>
  <w:footnote w:id="4">
    <w:p w:rsidR="002E4D7E" w:rsidRDefault="002E4D7E">
      <w:pPr>
        <w:pStyle w:val="FootnoteText"/>
      </w:pPr>
      <w:r>
        <w:rPr>
          <w:rStyle w:val="FootnoteReference"/>
        </w:rPr>
        <w:footnoteRef/>
      </w:r>
      <w:r>
        <w:t xml:space="preserve"> - </w:t>
      </w:r>
      <w:r w:rsidRPr="006D2B43">
        <w:rPr>
          <w:rFonts w:asciiTheme="majorBidi" w:hAnsiTheme="majorBidi" w:cstheme="majorBidi"/>
        </w:rPr>
        <w:t>There is a more consistent data for this variable over this time period.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F6394F"/>
    <w:multiLevelType w:val="hybridMultilevel"/>
    <w:tmpl w:val="447CB2EE"/>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86D4443"/>
    <w:multiLevelType w:val="multilevel"/>
    <w:tmpl w:val="9326B2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5D2"/>
    <w:rsid w:val="00003336"/>
    <w:rsid w:val="00003FEA"/>
    <w:rsid w:val="00012D8F"/>
    <w:rsid w:val="000238B7"/>
    <w:rsid w:val="00025D44"/>
    <w:rsid w:val="00045B8F"/>
    <w:rsid w:val="000523FC"/>
    <w:rsid w:val="00066F22"/>
    <w:rsid w:val="000707E9"/>
    <w:rsid w:val="000A55D4"/>
    <w:rsid w:val="000B5579"/>
    <w:rsid w:val="000C53AF"/>
    <w:rsid w:val="000C6E68"/>
    <w:rsid w:val="000D2DBB"/>
    <w:rsid w:val="000E46A8"/>
    <w:rsid w:val="000F49BF"/>
    <w:rsid w:val="00113A7C"/>
    <w:rsid w:val="001177D7"/>
    <w:rsid w:val="00123292"/>
    <w:rsid w:val="00125FEF"/>
    <w:rsid w:val="0013274E"/>
    <w:rsid w:val="00134F9D"/>
    <w:rsid w:val="0014539D"/>
    <w:rsid w:val="00145AD1"/>
    <w:rsid w:val="001569A8"/>
    <w:rsid w:val="00173EAD"/>
    <w:rsid w:val="00191C16"/>
    <w:rsid w:val="001A2E60"/>
    <w:rsid w:val="001A3C0E"/>
    <w:rsid w:val="001B09D9"/>
    <w:rsid w:val="001B0CE4"/>
    <w:rsid w:val="001B4A4C"/>
    <w:rsid w:val="001C1DA8"/>
    <w:rsid w:val="001F1647"/>
    <w:rsid w:val="00207E3D"/>
    <w:rsid w:val="002425E5"/>
    <w:rsid w:val="00285C94"/>
    <w:rsid w:val="00295427"/>
    <w:rsid w:val="002A553A"/>
    <w:rsid w:val="002A5AB6"/>
    <w:rsid w:val="002B68A2"/>
    <w:rsid w:val="002B7977"/>
    <w:rsid w:val="002C0ED7"/>
    <w:rsid w:val="002E2C3D"/>
    <w:rsid w:val="002E494B"/>
    <w:rsid w:val="002E4D7E"/>
    <w:rsid w:val="002E5318"/>
    <w:rsid w:val="002F0E93"/>
    <w:rsid w:val="002F16E7"/>
    <w:rsid w:val="0032461B"/>
    <w:rsid w:val="00326CFF"/>
    <w:rsid w:val="003350C0"/>
    <w:rsid w:val="00365191"/>
    <w:rsid w:val="0037724B"/>
    <w:rsid w:val="00381909"/>
    <w:rsid w:val="00394980"/>
    <w:rsid w:val="003A152B"/>
    <w:rsid w:val="003B080E"/>
    <w:rsid w:val="003B7783"/>
    <w:rsid w:val="003B7C5F"/>
    <w:rsid w:val="003D2F73"/>
    <w:rsid w:val="003E0881"/>
    <w:rsid w:val="003E5895"/>
    <w:rsid w:val="00401F70"/>
    <w:rsid w:val="00415B45"/>
    <w:rsid w:val="004172AD"/>
    <w:rsid w:val="00424ABF"/>
    <w:rsid w:val="00437D6D"/>
    <w:rsid w:val="0044300E"/>
    <w:rsid w:val="00443659"/>
    <w:rsid w:val="00446669"/>
    <w:rsid w:val="00452CBD"/>
    <w:rsid w:val="0046074C"/>
    <w:rsid w:val="00467C6C"/>
    <w:rsid w:val="0048288A"/>
    <w:rsid w:val="0048488E"/>
    <w:rsid w:val="0049313C"/>
    <w:rsid w:val="00497814"/>
    <w:rsid w:val="004A47EB"/>
    <w:rsid w:val="004E75A8"/>
    <w:rsid w:val="004F045F"/>
    <w:rsid w:val="004F0E8A"/>
    <w:rsid w:val="004F1A9C"/>
    <w:rsid w:val="005007F0"/>
    <w:rsid w:val="00506635"/>
    <w:rsid w:val="00511398"/>
    <w:rsid w:val="00520D18"/>
    <w:rsid w:val="00522090"/>
    <w:rsid w:val="0053088D"/>
    <w:rsid w:val="005413DE"/>
    <w:rsid w:val="00543C8E"/>
    <w:rsid w:val="005527FD"/>
    <w:rsid w:val="005650A7"/>
    <w:rsid w:val="00575AF9"/>
    <w:rsid w:val="00580EF2"/>
    <w:rsid w:val="00581DAC"/>
    <w:rsid w:val="00587290"/>
    <w:rsid w:val="005B03FD"/>
    <w:rsid w:val="005B1119"/>
    <w:rsid w:val="005B2A83"/>
    <w:rsid w:val="005B785B"/>
    <w:rsid w:val="005E5BD6"/>
    <w:rsid w:val="005F2ABF"/>
    <w:rsid w:val="005F6CAA"/>
    <w:rsid w:val="006020A9"/>
    <w:rsid w:val="006031D3"/>
    <w:rsid w:val="006046E1"/>
    <w:rsid w:val="00613B57"/>
    <w:rsid w:val="00621257"/>
    <w:rsid w:val="0062517C"/>
    <w:rsid w:val="0063218B"/>
    <w:rsid w:val="00655DC2"/>
    <w:rsid w:val="00660665"/>
    <w:rsid w:val="006961D7"/>
    <w:rsid w:val="006B797A"/>
    <w:rsid w:val="006C50CF"/>
    <w:rsid w:val="006D2B43"/>
    <w:rsid w:val="00701B42"/>
    <w:rsid w:val="00705C94"/>
    <w:rsid w:val="00716CDA"/>
    <w:rsid w:val="00727CB3"/>
    <w:rsid w:val="00735EBF"/>
    <w:rsid w:val="007442DD"/>
    <w:rsid w:val="00753A3C"/>
    <w:rsid w:val="007620DD"/>
    <w:rsid w:val="00792088"/>
    <w:rsid w:val="007A0AF5"/>
    <w:rsid w:val="007A0C9E"/>
    <w:rsid w:val="007A3E9D"/>
    <w:rsid w:val="007A5612"/>
    <w:rsid w:val="007B4411"/>
    <w:rsid w:val="007B5B46"/>
    <w:rsid w:val="007C0B13"/>
    <w:rsid w:val="007C11AB"/>
    <w:rsid w:val="007C2769"/>
    <w:rsid w:val="007D1626"/>
    <w:rsid w:val="007F2A13"/>
    <w:rsid w:val="008404A8"/>
    <w:rsid w:val="00861A6C"/>
    <w:rsid w:val="00891B20"/>
    <w:rsid w:val="008B73A2"/>
    <w:rsid w:val="008C0918"/>
    <w:rsid w:val="008C202A"/>
    <w:rsid w:val="008C2EB8"/>
    <w:rsid w:val="008D448A"/>
    <w:rsid w:val="008D5CA2"/>
    <w:rsid w:val="0090794E"/>
    <w:rsid w:val="00924FAC"/>
    <w:rsid w:val="00933659"/>
    <w:rsid w:val="00935736"/>
    <w:rsid w:val="00956211"/>
    <w:rsid w:val="00992C27"/>
    <w:rsid w:val="009B35A2"/>
    <w:rsid w:val="009B6384"/>
    <w:rsid w:val="009D13AF"/>
    <w:rsid w:val="009D60AF"/>
    <w:rsid w:val="009E1517"/>
    <w:rsid w:val="00A06025"/>
    <w:rsid w:val="00A16E04"/>
    <w:rsid w:val="00A17DAA"/>
    <w:rsid w:val="00A216DA"/>
    <w:rsid w:val="00A44526"/>
    <w:rsid w:val="00A52F28"/>
    <w:rsid w:val="00A64E7A"/>
    <w:rsid w:val="00A73217"/>
    <w:rsid w:val="00A83B22"/>
    <w:rsid w:val="00AA324D"/>
    <w:rsid w:val="00AB2EE9"/>
    <w:rsid w:val="00AB30D3"/>
    <w:rsid w:val="00AB72E9"/>
    <w:rsid w:val="00AD6B61"/>
    <w:rsid w:val="00AF4FAE"/>
    <w:rsid w:val="00B34BAE"/>
    <w:rsid w:val="00B43252"/>
    <w:rsid w:val="00B50A4B"/>
    <w:rsid w:val="00B51EA0"/>
    <w:rsid w:val="00B553F1"/>
    <w:rsid w:val="00B55F20"/>
    <w:rsid w:val="00B60B75"/>
    <w:rsid w:val="00B7120E"/>
    <w:rsid w:val="00B72726"/>
    <w:rsid w:val="00B82E45"/>
    <w:rsid w:val="00B93D2B"/>
    <w:rsid w:val="00B949DE"/>
    <w:rsid w:val="00B97E0C"/>
    <w:rsid w:val="00BA14D0"/>
    <w:rsid w:val="00BA58C9"/>
    <w:rsid w:val="00BB5D3D"/>
    <w:rsid w:val="00BC07A1"/>
    <w:rsid w:val="00BD4856"/>
    <w:rsid w:val="00BF4B57"/>
    <w:rsid w:val="00C21454"/>
    <w:rsid w:val="00C27981"/>
    <w:rsid w:val="00C3443B"/>
    <w:rsid w:val="00C504BF"/>
    <w:rsid w:val="00C62D3A"/>
    <w:rsid w:val="00C633C3"/>
    <w:rsid w:val="00C812F0"/>
    <w:rsid w:val="00C90882"/>
    <w:rsid w:val="00CB413F"/>
    <w:rsid w:val="00CC73F7"/>
    <w:rsid w:val="00CD6D2A"/>
    <w:rsid w:val="00CF4696"/>
    <w:rsid w:val="00CF6601"/>
    <w:rsid w:val="00D04FB1"/>
    <w:rsid w:val="00D21210"/>
    <w:rsid w:val="00D26BAD"/>
    <w:rsid w:val="00D5007B"/>
    <w:rsid w:val="00D531CB"/>
    <w:rsid w:val="00D5355B"/>
    <w:rsid w:val="00D53BEB"/>
    <w:rsid w:val="00D575D2"/>
    <w:rsid w:val="00D73009"/>
    <w:rsid w:val="00D74974"/>
    <w:rsid w:val="00D83B76"/>
    <w:rsid w:val="00D84D91"/>
    <w:rsid w:val="00D862AE"/>
    <w:rsid w:val="00D93625"/>
    <w:rsid w:val="00D9377B"/>
    <w:rsid w:val="00DA2FE1"/>
    <w:rsid w:val="00DA4BF7"/>
    <w:rsid w:val="00DA7D4F"/>
    <w:rsid w:val="00DC255F"/>
    <w:rsid w:val="00DD12A3"/>
    <w:rsid w:val="00DD12CA"/>
    <w:rsid w:val="00E07862"/>
    <w:rsid w:val="00E14A98"/>
    <w:rsid w:val="00E15B75"/>
    <w:rsid w:val="00E32397"/>
    <w:rsid w:val="00E46A55"/>
    <w:rsid w:val="00E543CD"/>
    <w:rsid w:val="00E6155F"/>
    <w:rsid w:val="00E83F52"/>
    <w:rsid w:val="00E95268"/>
    <w:rsid w:val="00EB11D2"/>
    <w:rsid w:val="00EC06C2"/>
    <w:rsid w:val="00EF48BD"/>
    <w:rsid w:val="00F370EB"/>
    <w:rsid w:val="00F51F8A"/>
    <w:rsid w:val="00F63AC9"/>
    <w:rsid w:val="00F665BB"/>
    <w:rsid w:val="00F67527"/>
    <w:rsid w:val="00F85D9C"/>
    <w:rsid w:val="00F90445"/>
    <w:rsid w:val="00F96C27"/>
    <w:rsid w:val="00FA44BD"/>
    <w:rsid w:val="00FA5680"/>
    <w:rsid w:val="00FB04BE"/>
    <w:rsid w:val="00FB191A"/>
    <w:rsid w:val="00FB261A"/>
    <w:rsid w:val="00FB271F"/>
    <w:rsid w:val="00FC53FB"/>
    <w:rsid w:val="00FC6E5C"/>
    <w:rsid w:val="00FF1A7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75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75D2"/>
    <w:pPr>
      <w:ind w:left="720"/>
      <w:contextualSpacing/>
    </w:pPr>
  </w:style>
  <w:style w:type="paragraph" w:styleId="BalloonText">
    <w:name w:val="Balloon Text"/>
    <w:basedOn w:val="Normal"/>
    <w:link w:val="BalloonTextChar"/>
    <w:uiPriority w:val="99"/>
    <w:semiHidden/>
    <w:unhideWhenUsed/>
    <w:rsid w:val="00D575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75D2"/>
    <w:rPr>
      <w:rFonts w:ascii="Tahoma" w:hAnsi="Tahoma" w:cs="Tahoma"/>
      <w:sz w:val="16"/>
      <w:szCs w:val="16"/>
    </w:rPr>
  </w:style>
  <w:style w:type="character" w:customStyle="1" w:styleId="HeaderChar">
    <w:name w:val="Header Char"/>
    <w:basedOn w:val="DefaultParagraphFont"/>
    <w:link w:val="Header"/>
    <w:uiPriority w:val="99"/>
    <w:rsid w:val="00D575D2"/>
  </w:style>
  <w:style w:type="paragraph" w:styleId="Header">
    <w:name w:val="header"/>
    <w:basedOn w:val="Normal"/>
    <w:link w:val="HeaderChar"/>
    <w:uiPriority w:val="99"/>
    <w:unhideWhenUsed/>
    <w:rsid w:val="00D575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75D2"/>
  </w:style>
  <w:style w:type="paragraph" w:styleId="Footer">
    <w:name w:val="footer"/>
    <w:basedOn w:val="Normal"/>
    <w:link w:val="FooterChar"/>
    <w:uiPriority w:val="99"/>
    <w:unhideWhenUsed/>
    <w:rsid w:val="00D575D2"/>
    <w:pPr>
      <w:tabs>
        <w:tab w:val="center" w:pos="4680"/>
        <w:tab w:val="right" w:pos="9360"/>
      </w:tabs>
      <w:spacing w:after="0" w:line="240" w:lineRule="auto"/>
    </w:pPr>
  </w:style>
  <w:style w:type="character" w:customStyle="1" w:styleId="FootnoteTextChar">
    <w:name w:val="Footnote Text Char"/>
    <w:basedOn w:val="DefaultParagraphFont"/>
    <w:link w:val="FootnoteText"/>
    <w:uiPriority w:val="99"/>
    <w:semiHidden/>
    <w:rsid w:val="00D575D2"/>
    <w:rPr>
      <w:sz w:val="20"/>
      <w:szCs w:val="20"/>
    </w:rPr>
  </w:style>
  <w:style w:type="paragraph" w:styleId="FootnoteText">
    <w:name w:val="footnote text"/>
    <w:basedOn w:val="Normal"/>
    <w:link w:val="FootnoteTextChar"/>
    <w:uiPriority w:val="99"/>
    <w:semiHidden/>
    <w:unhideWhenUsed/>
    <w:rsid w:val="00D575D2"/>
    <w:pPr>
      <w:spacing w:after="0" w:line="240" w:lineRule="auto"/>
    </w:pPr>
    <w:rPr>
      <w:sz w:val="20"/>
      <w:szCs w:val="20"/>
    </w:rPr>
  </w:style>
  <w:style w:type="character" w:styleId="FootnoteReference">
    <w:name w:val="footnote reference"/>
    <w:basedOn w:val="DefaultParagraphFont"/>
    <w:uiPriority w:val="99"/>
    <w:semiHidden/>
    <w:unhideWhenUsed/>
    <w:rsid w:val="00D575D2"/>
    <w:rPr>
      <w:vertAlign w:val="superscript"/>
    </w:rPr>
  </w:style>
  <w:style w:type="numbering" w:customStyle="1" w:styleId="NoList1">
    <w:name w:val="No List1"/>
    <w:next w:val="NoList"/>
    <w:uiPriority w:val="99"/>
    <w:semiHidden/>
    <w:unhideWhenUsed/>
    <w:rsid w:val="00FA5680"/>
  </w:style>
  <w:style w:type="table" w:styleId="TableGrid">
    <w:name w:val="Table Grid"/>
    <w:basedOn w:val="TableNormal"/>
    <w:uiPriority w:val="59"/>
    <w:rsid w:val="00FA56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FA5680"/>
    <w:rPr>
      <w:color w:val="808080"/>
    </w:rPr>
  </w:style>
  <w:style w:type="character" w:styleId="Hyperlink">
    <w:name w:val="Hyperlink"/>
    <w:basedOn w:val="DefaultParagraphFont"/>
    <w:uiPriority w:val="99"/>
    <w:semiHidden/>
    <w:unhideWhenUsed/>
    <w:rsid w:val="00EC06C2"/>
    <w:rPr>
      <w:strike w:val="0"/>
      <w:dstrike w:val="0"/>
      <w:color w:val="2D4E8B"/>
      <w:u w:val="none"/>
      <w:effect w:val="none"/>
    </w:rPr>
  </w:style>
  <w:style w:type="paragraph" w:customStyle="1" w:styleId="Default">
    <w:name w:val="Default"/>
    <w:rsid w:val="00A64E7A"/>
    <w:pPr>
      <w:autoSpaceDE w:val="0"/>
      <w:autoSpaceDN w:val="0"/>
      <w:adjustRightInd w:val="0"/>
      <w:spacing w:after="0" w:line="240" w:lineRule="auto"/>
    </w:pPr>
    <w:rPr>
      <w:rFonts w:ascii="CHHNLJ+TimesNewRoman,Bold" w:hAnsi="CHHNLJ+TimesNewRoman,Bold" w:cs="CHHNLJ+TimesNewRoman,Bold"/>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575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75D2"/>
    <w:pPr>
      <w:ind w:left="720"/>
      <w:contextualSpacing/>
    </w:pPr>
  </w:style>
  <w:style w:type="paragraph" w:styleId="BalloonText">
    <w:name w:val="Balloon Text"/>
    <w:basedOn w:val="Normal"/>
    <w:link w:val="BalloonTextChar"/>
    <w:uiPriority w:val="99"/>
    <w:semiHidden/>
    <w:unhideWhenUsed/>
    <w:rsid w:val="00D575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75D2"/>
    <w:rPr>
      <w:rFonts w:ascii="Tahoma" w:hAnsi="Tahoma" w:cs="Tahoma"/>
      <w:sz w:val="16"/>
      <w:szCs w:val="16"/>
    </w:rPr>
  </w:style>
  <w:style w:type="character" w:customStyle="1" w:styleId="HeaderChar">
    <w:name w:val="Header Char"/>
    <w:basedOn w:val="DefaultParagraphFont"/>
    <w:link w:val="Header"/>
    <w:uiPriority w:val="99"/>
    <w:rsid w:val="00D575D2"/>
  </w:style>
  <w:style w:type="paragraph" w:styleId="Header">
    <w:name w:val="header"/>
    <w:basedOn w:val="Normal"/>
    <w:link w:val="HeaderChar"/>
    <w:uiPriority w:val="99"/>
    <w:unhideWhenUsed/>
    <w:rsid w:val="00D575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75D2"/>
  </w:style>
  <w:style w:type="paragraph" w:styleId="Footer">
    <w:name w:val="footer"/>
    <w:basedOn w:val="Normal"/>
    <w:link w:val="FooterChar"/>
    <w:uiPriority w:val="99"/>
    <w:unhideWhenUsed/>
    <w:rsid w:val="00D575D2"/>
    <w:pPr>
      <w:tabs>
        <w:tab w:val="center" w:pos="4680"/>
        <w:tab w:val="right" w:pos="9360"/>
      </w:tabs>
      <w:spacing w:after="0" w:line="240" w:lineRule="auto"/>
    </w:pPr>
  </w:style>
  <w:style w:type="character" w:customStyle="1" w:styleId="FootnoteTextChar">
    <w:name w:val="Footnote Text Char"/>
    <w:basedOn w:val="DefaultParagraphFont"/>
    <w:link w:val="FootnoteText"/>
    <w:uiPriority w:val="99"/>
    <w:semiHidden/>
    <w:rsid w:val="00D575D2"/>
    <w:rPr>
      <w:sz w:val="20"/>
      <w:szCs w:val="20"/>
    </w:rPr>
  </w:style>
  <w:style w:type="paragraph" w:styleId="FootnoteText">
    <w:name w:val="footnote text"/>
    <w:basedOn w:val="Normal"/>
    <w:link w:val="FootnoteTextChar"/>
    <w:uiPriority w:val="99"/>
    <w:semiHidden/>
    <w:unhideWhenUsed/>
    <w:rsid w:val="00D575D2"/>
    <w:pPr>
      <w:spacing w:after="0" w:line="240" w:lineRule="auto"/>
    </w:pPr>
    <w:rPr>
      <w:sz w:val="20"/>
      <w:szCs w:val="20"/>
    </w:rPr>
  </w:style>
  <w:style w:type="character" w:styleId="FootnoteReference">
    <w:name w:val="footnote reference"/>
    <w:basedOn w:val="DefaultParagraphFont"/>
    <w:uiPriority w:val="99"/>
    <w:semiHidden/>
    <w:unhideWhenUsed/>
    <w:rsid w:val="00D575D2"/>
    <w:rPr>
      <w:vertAlign w:val="superscript"/>
    </w:rPr>
  </w:style>
  <w:style w:type="numbering" w:customStyle="1" w:styleId="NoList1">
    <w:name w:val="No List1"/>
    <w:next w:val="NoList"/>
    <w:uiPriority w:val="99"/>
    <w:semiHidden/>
    <w:unhideWhenUsed/>
    <w:rsid w:val="00FA5680"/>
  </w:style>
  <w:style w:type="table" w:styleId="TableGrid">
    <w:name w:val="Table Grid"/>
    <w:basedOn w:val="TableNormal"/>
    <w:uiPriority w:val="59"/>
    <w:rsid w:val="00FA56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FA5680"/>
    <w:rPr>
      <w:color w:val="808080"/>
    </w:rPr>
  </w:style>
  <w:style w:type="character" w:styleId="Hyperlink">
    <w:name w:val="Hyperlink"/>
    <w:basedOn w:val="DefaultParagraphFont"/>
    <w:uiPriority w:val="99"/>
    <w:semiHidden/>
    <w:unhideWhenUsed/>
    <w:rsid w:val="00EC06C2"/>
    <w:rPr>
      <w:strike w:val="0"/>
      <w:dstrike w:val="0"/>
      <w:color w:val="2D4E8B"/>
      <w:u w:val="none"/>
      <w:effect w:val="none"/>
    </w:rPr>
  </w:style>
  <w:style w:type="paragraph" w:customStyle="1" w:styleId="Default">
    <w:name w:val="Default"/>
    <w:rsid w:val="00A64E7A"/>
    <w:pPr>
      <w:autoSpaceDE w:val="0"/>
      <w:autoSpaceDN w:val="0"/>
      <w:adjustRightInd w:val="0"/>
      <w:spacing w:after="0" w:line="240" w:lineRule="auto"/>
    </w:pPr>
    <w:rPr>
      <w:rFonts w:ascii="CHHNLJ+TimesNewRoman,Bold" w:hAnsi="CHHNLJ+TimesNewRoman,Bold" w:cs="CHHNLJ+TimesNewRoman,Bol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9295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21" Type="http://schemas.openxmlformats.org/officeDocument/2006/relationships/oleObject" Target="embeddings/oleObject6.bin"/><Relationship Id="rId34" Type="http://schemas.openxmlformats.org/officeDocument/2006/relationships/image" Target="media/image12.wmf"/><Relationship Id="rId42" Type="http://schemas.openxmlformats.org/officeDocument/2006/relationships/oleObject" Target="embeddings/oleObject18.bin"/><Relationship Id="rId47" Type="http://schemas.openxmlformats.org/officeDocument/2006/relationships/image" Target="media/image18.wmf"/><Relationship Id="rId50" Type="http://schemas.openxmlformats.org/officeDocument/2006/relationships/oleObject" Target="embeddings/oleObject23.bin"/><Relationship Id="rId55" Type="http://schemas.openxmlformats.org/officeDocument/2006/relationships/oleObject" Target="embeddings/oleObject27.bin"/><Relationship Id="rId63" Type="http://schemas.openxmlformats.org/officeDocument/2006/relationships/oleObject" Target="embeddings/oleObject31.bin"/><Relationship Id="rId68" Type="http://schemas.openxmlformats.org/officeDocument/2006/relationships/image" Target="media/image26.wmf"/><Relationship Id="rId76" Type="http://schemas.openxmlformats.org/officeDocument/2006/relationships/image" Target="media/image30.wmf"/><Relationship Id="rId84" Type="http://schemas.openxmlformats.org/officeDocument/2006/relationships/image" Target="media/image34.wmf"/><Relationship Id="rId89" Type="http://schemas.openxmlformats.org/officeDocument/2006/relationships/oleObject" Target="embeddings/oleObject44.bin"/><Relationship Id="rId97"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oleObject" Target="embeddings/oleObject35.bin"/><Relationship Id="rId92" Type="http://schemas.openxmlformats.org/officeDocument/2006/relationships/hyperlink" Target="http://ideas.repec.org/a/eee/ejores/v98y1997i2p175-212.html" TargetMode="External"/><Relationship Id="rId2" Type="http://schemas.openxmlformats.org/officeDocument/2006/relationships/numbering" Target="numbering.xml"/><Relationship Id="rId16" Type="http://schemas.openxmlformats.org/officeDocument/2006/relationships/image" Target="media/image4.wmf"/><Relationship Id="rId29" Type="http://schemas.openxmlformats.org/officeDocument/2006/relationships/oleObject" Target="embeddings/oleObject11.bin"/><Relationship Id="rId11" Type="http://schemas.openxmlformats.org/officeDocument/2006/relationships/oleObject" Target="embeddings/oleObject1.bin"/><Relationship Id="rId24" Type="http://schemas.openxmlformats.org/officeDocument/2006/relationships/oleObject" Target="embeddings/oleObject8.bin"/><Relationship Id="rId32" Type="http://schemas.openxmlformats.org/officeDocument/2006/relationships/image" Target="media/image11.wmf"/><Relationship Id="rId37" Type="http://schemas.openxmlformats.org/officeDocument/2006/relationships/image" Target="media/image13.wmf"/><Relationship Id="rId40" Type="http://schemas.openxmlformats.org/officeDocument/2006/relationships/oleObject" Target="embeddings/oleObject17.bin"/><Relationship Id="rId45" Type="http://schemas.openxmlformats.org/officeDocument/2006/relationships/image" Target="media/image17.wmf"/><Relationship Id="rId53" Type="http://schemas.openxmlformats.org/officeDocument/2006/relationships/oleObject" Target="embeddings/oleObject25.bin"/><Relationship Id="rId58" Type="http://schemas.openxmlformats.org/officeDocument/2006/relationships/image" Target="media/image21.wmf"/><Relationship Id="rId66" Type="http://schemas.openxmlformats.org/officeDocument/2006/relationships/image" Target="media/image25.wmf"/><Relationship Id="rId74" Type="http://schemas.openxmlformats.org/officeDocument/2006/relationships/image" Target="media/image29.wmf"/><Relationship Id="rId79" Type="http://schemas.openxmlformats.org/officeDocument/2006/relationships/oleObject" Target="embeddings/oleObject39.bin"/><Relationship Id="rId87" Type="http://schemas.openxmlformats.org/officeDocument/2006/relationships/oleObject" Target="embeddings/oleObject43.bin"/><Relationship Id="rId5" Type="http://schemas.openxmlformats.org/officeDocument/2006/relationships/settings" Target="settings.xml"/><Relationship Id="rId61" Type="http://schemas.openxmlformats.org/officeDocument/2006/relationships/oleObject" Target="embeddings/oleObject30.bin"/><Relationship Id="rId82" Type="http://schemas.openxmlformats.org/officeDocument/2006/relationships/image" Target="media/image33.wmf"/><Relationship Id="rId90" Type="http://schemas.openxmlformats.org/officeDocument/2006/relationships/image" Target="media/image37.wmf"/><Relationship Id="rId95" Type="http://schemas.openxmlformats.org/officeDocument/2006/relationships/hyperlink" Target="http://ideas.repec.org/a/rje/randje/v25y1994iautumnp361-381.html" TargetMode="External"/><Relationship Id="rId19" Type="http://schemas.openxmlformats.org/officeDocument/2006/relationships/oleObject" Target="embeddings/oleObject5.bin"/><Relationship Id="rId14" Type="http://schemas.openxmlformats.org/officeDocument/2006/relationships/image" Target="media/image3.wmf"/><Relationship Id="rId22" Type="http://schemas.openxmlformats.org/officeDocument/2006/relationships/image" Target="media/image7.wmf"/><Relationship Id="rId27" Type="http://schemas.openxmlformats.org/officeDocument/2006/relationships/oleObject" Target="embeddings/oleObject10.bin"/><Relationship Id="rId30" Type="http://schemas.openxmlformats.org/officeDocument/2006/relationships/image" Target="media/image10.wmf"/><Relationship Id="rId35" Type="http://schemas.openxmlformats.org/officeDocument/2006/relationships/oleObject" Target="embeddings/oleObject14.bin"/><Relationship Id="rId43" Type="http://schemas.openxmlformats.org/officeDocument/2006/relationships/image" Target="media/image16.wmf"/><Relationship Id="rId48" Type="http://schemas.openxmlformats.org/officeDocument/2006/relationships/oleObject" Target="embeddings/oleObject21.bin"/><Relationship Id="rId56" Type="http://schemas.openxmlformats.org/officeDocument/2006/relationships/image" Target="media/image20.wmf"/><Relationship Id="rId64" Type="http://schemas.openxmlformats.org/officeDocument/2006/relationships/image" Target="media/image24.wmf"/><Relationship Id="rId69" Type="http://schemas.openxmlformats.org/officeDocument/2006/relationships/oleObject" Target="embeddings/oleObject34.bin"/><Relationship Id="rId77" Type="http://schemas.openxmlformats.org/officeDocument/2006/relationships/oleObject" Target="embeddings/oleObject38.bin"/><Relationship Id="rId8" Type="http://schemas.openxmlformats.org/officeDocument/2006/relationships/endnotes" Target="endnotes.xml"/><Relationship Id="rId51" Type="http://schemas.openxmlformats.org/officeDocument/2006/relationships/oleObject" Target="embeddings/oleObject24.bin"/><Relationship Id="rId72" Type="http://schemas.openxmlformats.org/officeDocument/2006/relationships/image" Target="media/image28.wmf"/><Relationship Id="rId80" Type="http://schemas.openxmlformats.org/officeDocument/2006/relationships/image" Target="media/image32.wmf"/><Relationship Id="rId85" Type="http://schemas.openxmlformats.org/officeDocument/2006/relationships/oleObject" Target="embeddings/oleObject42.bin"/><Relationship Id="rId93" Type="http://schemas.openxmlformats.org/officeDocument/2006/relationships/hyperlink" Target="http://ideas.repec.org/s/eee/ejores.html" TargetMode="External"/><Relationship Id="rId98"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2.wmf"/><Relationship Id="rId17" Type="http://schemas.openxmlformats.org/officeDocument/2006/relationships/oleObject" Target="embeddings/oleObject4.bin"/><Relationship Id="rId25" Type="http://schemas.openxmlformats.org/officeDocument/2006/relationships/image" Target="media/image8.wmf"/><Relationship Id="rId33" Type="http://schemas.openxmlformats.org/officeDocument/2006/relationships/oleObject" Target="embeddings/oleObject13.bin"/><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oleObject" Target="embeddings/oleObject29.bin"/><Relationship Id="rId67" Type="http://schemas.openxmlformats.org/officeDocument/2006/relationships/oleObject" Target="embeddings/oleObject33.bin"/><Relationship Id="rId20" Type="http://schemas.openxmlformats.org/officeDocument/2006/relationships/image" Target="media/image6.wmf"/><Relationship Id="rId41" Type="http://schemas.openxmlformats.org/officeDocument/2006/relationships/image" Target="media/image15.wmf"/><Relationship Id="rId54" Type="http://schemas.openxmlformats.org/officeDocument/2006/relationships/oleObject" Target="embeddings/oleObject26.bin"/><Relationship Id="rId62" Type="http://schemas.openxmlformats.org/officeDocument/2006/relationships/image" Target="media/image23.wmf"/><Relationship Id="rId70" Type="http://schemas.openxmlformats.org/officeDocument/2006/relationships/image" Target="media/image27.wmf"/><Relationship Id="rId75" Type="http://schemas.openxmlformats.org/officeDocument/2006/relationships/oleObject" Target="embeddings/oleObject37.bin"/><Relationship Id="rId83" Type="http://schemas.openxmlformats.org/officeDocument/2006/relationships/oleObject" Target="embeddings/oleObject41.bin"/><Relationship Id="rId88" Type="http://schemas.openxmlformats.org/officeDocument/2006/relationships/image" Target="media/image36.wmf"/><Relationship Id="rId91" Type="http://schemas.openxmlformats.org/officeDocument/2006/relationships/oleObject" Target="embeddings/oleObject45.bin"/><Relationship Id="rId96" Type="http://schemas.openxmlformats.org/officeDocument/2006/relationships/hyperlink" Target="http://ideas.repec.org/s/rje/randje.html"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oleObject" Target="embeddings/oleObject7.bin"/><Relationship Id="rId28" Type="http://schemas.openxmlformats.org/officeDocument/2006/relationships/image" Target="media/image9.wmf"/><Relationship Id="rId36" Type="http://schemas.openxmlformats.org/officeDocument/2006/relationships/oleObject" Target="embeddings/oleObject15.bin"/><Relationship Id="rId49" Type="http://schemas.openxmlformats.org/officeDocument/2006/relationships/oleObject" Target="embeddings/oleObject22.bin"/><Relationship Id="rId57" Type="http://schemas.openxmlformats.org/officeDocument/2006/relationships/oleObject" Target="embeddings/oleObject28.bin"/><Relationship Id="rId10" Type="http://schemas.openxmlformats.org/officeDocument/2006/relationships/image" Target="media/image1.wmf"/><Relationship Id="rId31" Type="http://schemas.openxmlformats.org/officeDocument/2006/relationships/oleObject" Target="embeddings/oleObject12.bin"/><Relationship Id="rId44" Type="http://schemas.openxmlformats.org/officeDocument/2006/relationships/oleObject" Target="embeddings/oleObject19.bin"/><Relationship Id="rId52" Type="http://schemas.openxmlformats.org/officeDocument/2006/relationships/image" Target="media/image19.wmf"/><Relationship Id="rId60" Type="http://schemas.openxmlformats.org/officeDocument/2006/relationships/image" Target="media/image22.wmf"/><Relationship Id="rId65" Type="http://schemas.openxmlformats.org/officeDocument/2006/relationships/oleObject" Target="embeddings/oleObject32.bin"/><Relationship Id="rId73" Type="http://schemas.openxmlformats.org/officeDocument/2006/relationships/oleObject" Target="embeddings/oleObject36.bin"/><Relationship Id="rId78" Type="http://schemas.openxmlformats.org/officeDocument/2006/relationships/image" Target="media/image31.wmf"/><Relationship Id="rId81" Type="http://schemas.openxmlformats.org/officeDocument/2006/relationships/oleObject" Target="embeddings/oleObject40.bin"/><Relationship Id="rId86" Type="http://schemas.openxmlformats.org/officeDocument/2006/relationships/image" Target="media/image35.wmf"/><Relationship Id="rId94" Type="http://schemas.openxmlformats.org/officeDocument/2006/relationships/hyperlink" Target="http://deazone.com/en/deyoung-r-and-de-nolle-1996-foreign-owned-banks-in-the-us-earning-market-share-or-buying-it-j-money-credit-and-banking-284-622-636" TargetMode="External"/><Relationship Id="rId4" Type="http://schemas.microsoft.com/office/2007/relationships/stylesWithEffects" Target="stylesWithEffects.xml"/><Relationship Id="rId9" Type="http://schemas.openxmlformats.org/officeDocument/2006/relationships/hyperlink" Target="mailto:faraji.sajjad@gmail.com" TargetMode="External"/><Relationship Id="rId13" Type="http://schemas.openxmlformats.org/officeDocument/2006/relationships/oleObject" Target="embeddings/oleObject2.bin"/><Relationship Id="rId18" Type="http://schemas.openxmlformats.org/officeDocument/2006/relationships/image" Target="media/image5.wmf"/><Relationship Id="rId39" Type="http://schemas.openxmlformats.org/officeDocument/2006/relationships/image" Target="media/image1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520B51-C19C-4F65-A5C5-43E917514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1648</TotalTime>
  <Pages>21</Pages>
  <Words>9120</Words>
  <Characters>51990</Characters>
  <Application>Microsoft Office Word</Application>
  <DocSecurity>0</DocSecurity>
  <Lines>433</Lines>
  <Paragraphs>121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Safa</dc:creator>
  <cp:lastModifiedBy>Safa</cp:lastModifiedBy>
  <cp:revision>242</cp:revision>
  <cp:lastPrinted>2014-07-20T22:22:00Z</cp:lastPrinted>
  <dcterms:created xsi:type="dcterms:W3CDTF">2014-07-16T05:28:00Z</dcterms:created>
  <dcterms:modified xsi:type="dcterms:W3CDTF">2014-07-20T22:29:00Z</dcterms:modified>
</cp:coreProperties>
</file>