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B84C2" w14:textId="77777777" w:rsidR="0007708F" w:rsidRPr="001F56E4" w:rsidRDefault="0007708F" w:rsidP="00081502">
      <w:pPr>
        <w:jc w:val="center"/>
        <w:rPr>
          <w:rFonts w:ascii="Garamond" w:hAnsi="Garamond" w:cstheme="majorBidi"/>
          <w:b/>
        </w:rPr>
      </w:pPr>
      <w:r w:rsidRPr="001F56E4">
        <w:rPr>
          <w:rFonts w:ascii="Garamond" w:hAnsi="Garamond" w:cstheme="majorBidi"/>
          <w:b/>
        </w:rPr>
        <w:t>Incidence of Over-education in Iran</w:t>
      </w:r>
    </w:p>
    <w:p w14:paraId="1010D9F3" w14:textId="477488C4" w:rsidR="0007708F" w:rsidRPr="001F56E4" w:rsidRDefault="0007708F" w:rsidP="00081502">
      <w:pPr>
        <w:jc w:val="center"/>
        <w:rPr>
          <w:rFonts w:ascii="Garamond" w:hAnsi="Garamond" w:cstheme="majorBidi"/>
          <w:b/>
        </w:rPr>
      </w:pPr>
      <w:r w:rsidRPr="001F56E4">
        <w:rPr>
          <w:rFonts w:ascii="Garamond" w:hAnsi="Garamond" w:cstheme="majorBidi"/>
          <w:b/>
        </w:rPr>
        <w:t>(An Analysis of Supply and Deman</w:t>
      </w:r>
      <w:r w:rsidR="00F23A25">
        <w:rPr>
          <w:rFonts w:ascii="Garamond" w:hAnsi="Garamond" w:cstheme="majorBidi"/>
          <w:b/>
        </w:rPr>
        <w:t>d for University Graduates (2001</w:t>
      </w:r>
      <w:bookmarkStart w:id="0" w:name="_GoBack"/>
      <w:bookmarkEnd w:id="0"/>
      <w:r w:rsidRPr="001F56E4">
        <w:rPr>
          <w:rFonts w:ascii="Garamond" w:hAnsi="Garamond" w:cstheme="majorBidi"/>
          <w:b/>
        </w:rPr>
        <w:t>-2012))</w:t>
      </w:r>
    </w:p>
    <w:p w14:paraId="71860016" w14:textId="77777777" w:rsidR="0007708F" w:rsidRPr="001F56E4" w:rsidRDefault="0007708F" w:rsidP="00526F54">
      <w:pPr>
        <w:jc w:val="both"/>
        <w:rPr>
          <w:rFonts w:ascii="Garamond" w:hAnsi="Garamond" w:cstheme="majorBidi"/>
          <w:b/>
          <w:sz w:val="20"/>
          <w:szCs w:val="20"/>
        </w:rPr>
      </w:pPr>
    </w:p>
    <w:p w14:paraId="3CBE50C4" w14:textId="77777777" w:rsidR="0007708F" w:rsidRPr="001F56E4" w:rsidRDefault="0007708F" w:rsidP="008676DF">
      <w:pPr>
        <w:jc w:val="both"/>
        <w:rPr>
          <w:rFonts w:ascii="Garamond" w:hAnsi="Garamond" w:cstheme="majorBidi"/>
          <w:b/>
        </w:rPr>
      </w:pPr>
      <w:proofErr w:type="spellStart"/>
      <w:r w:rsidRPr="001F56E4">
        <w:rPr>
          <w:rFonts w:ascii="Garamond" w:hAnsi="Garamond" w:cstheme="majorBidi"/>
          <w:b/>
        </w:rPr>
        <w:t>Gholam</w:t>
      </w:r>
      <w:r w:rsidR="008676DF" w:rsidRPr="001F56E4">
        <w:rPr>
          <w:rFonts w:ascii="Garamond" w:hAnsi="Garamond" w:cstheme="majorBidi"/>
          <w:b/>
        </w:rPr>
        <w:t>R</w:t>
      </w:r>
      <w:r w:rsidRPr="001F56E4">
        <w:rPr>
          <w:rFonts w:ascii="Garamond" w:hAnsi="Garamond" w:cstheme="majorBidi"/>
          <w:b/>
        </w:rPr>
        <w:t>ezaKeshavarz</w:t>
      </w:r>
      <w:proofErr w:type="spellEnd"/>
      <w:r w:rsidRPr="001F56E4">
        <w:rPr>
          <w:rFonts w:ascii="Garamond" w:hAnsi="Garamond" w:cstheme="majorBidi"/>
          <w:b/>
        </w:rPr>
        <w:t xml:space="preserve"> Haddad</w:t>
      </w:r>
    </w:p>
    <w:p w14:paraId="6C2D43F2" w14:textId="77777777" w:rsidR="0007708F" w:rsidRPr="001F56E4" w:rsidRDefault="0007708F" w:rsidP="00526F54">
      <w:pPr>
        <w:jc w:val="both"/>
        <w:rPr>
          <w:rFonts w:ascii="Garamond" w:hAnsi="Garamond" w:cstheme="majorBidi"/>
          <w:sz w:val="20"/>
          <w:szCs w:val="20"/>
        </w:rPr>
      </w:pPr>
      <w:r w:rsidRPr="001F56E4">
        <w:rPr>
          <w:rFonts w:ascii="Garamond" w:hAnsi="Garamond" w:cstheme="majorBidi"/>
          <w:sz w:val="20"/>
          <w:szCs w:val="20"/>
        </w:rPr>
        <w:t>Sharif University of Technology (Iran)</w:t>
      </w:r>
    </w:p>
    <w:p w14:paraId="1F948577" w14:textId="77777777" w:rsidR="0007708F" w:rsidRPr="001F56E4" w:rsidRDefault="00904560" w:rsidP="00526F54">
      <w:pPr>
        <w:jc w:val="both"/>
        <w:rPr>
          <w:rFonts w:ascii="Garamond" w:hAnsi="Garamond" w:cstheme="majorBidi"/>
          <w:sz w:val="20"/>
          <w:szCs w:val="20"/>
        </w:rPr>
      </w:pPr>
      <w:hyperlink r:id="rId9" w:history="1">
        <w:r w:rsidR="00630213" w:rsidRPr="001F56E4">
          <w:rPr>
            <w:rStyle w:val="Hyperlink"/>
            <w:rFonts w:ascii="Garamond" w:hAnsi="Garamond" w:cstheme="majorBidi"/>
            <w:sz w:val="20"/>
            <w:szCs w:val="20"/>
          </w:rPr>
          <w:t>g.k.haddad@sharif.edu</w:t>
        </w:r>
      </w:hyperlink>
    </w:p>
    <w:p w14:paraId="1FD0E519" w14:textId="77777777" w:rsidR="0007708F" w:rsidRPr="001F56E4" w:rsidRDefault="0007708F" w:rsidP="00526F54">
      <w:pPr>
        <w:jc w:val="both"/>
        <w:rPr>
          <w:rFonts w:ascii="Garamond" w:hAnsi="Garamond" w:cstheme="majorBidi"/>
          <w:sz w:val="20"/>
          <w:szCs w:val="20"/>
        </w:rPr>
      </w:pPr>
      <w:proofErr w:type="gramStart"/>
      <w:r w:rsidRPr="001F56E4">
        <w:rPr>
          <w:rFonts w:ascii="Garamond" w:hAnsi="Garamond" w:cstheme="majorBidi"/>
          <w:sz w:val="20"/>
          <w:szCs w:val="20"/>
        </w:rPr>
        <w:t>and</w:t>
      </w:r>
      <w:proofErr w:type="gramEnd"/>
    </w:p>
    <w:p w14:paraId="2BF1B2C5" w14:textId="77777777" w:rsidR="0007708F" w:rsidRPr="001F56E4" w:rsidRDefault="0007708F" w:rsidP="00526F54">
      <w:pPr>
        <w:jc w:val="both"/>
        <w:rPr>
          <w:rFonts w:ascii="Garamond" w:hAnsi="Garamond" w:cstheme="majorBidi"/>
          <w:b/>
        </w:rPr>
      </w:pPr>
      <w:r w:rsidRPr="001F56E4">
        <w:rPr>
          <w:rFonts w:ascii="Garamond" w:hAnsi="Garamond" w:cstheme="majorBidi"/>
          <w:b/>
        </w:rPr>
        <w:t>Nader Habibi</w:t>
      </w:r>
    </w:p>
    <w:p w14:paraId="7263FC5D" w14:textId="77777777" w:rsidR="0007708F" w:rsidRPr="001F56E4" w:rsidRDefault="0007708F" w:rsidP="00526F54">
      <w:pPr>
        <w:jc w:val="both"/>
        <w:rPr>
          <w:rFonts w:ascii="Garamond" w:hAnsi="Garamond" w:cstheme="majorBidi"/>
          <w:sz w:val="20"/>
          <w:szCs w:val="20"/>
        </w:rPr>
      </w:pPr>
      <w:r w:rsidRPr="001F56E4">
        <w:rPr>
          <w:rFonts w:ascii="Garamond" w:hAnsi="Garamond" w:cstheme="majorBidi"/>
          <w:sz w:val="20"/>
          <w:szCs w:val="20"/>
        </w:rPr>
        <w:t xml:space="preserve">Brandeis University (USA)  </w:t>
      </w:r>
    </w:p>
    <w:p w14:paraId="00D582F6" w14:textId="77777777" w:rsidR="0007708F" w:rsidRPr="001F56E4" w:rsidRDefault="00904560" w:rsidP="00526F54">
      <w:pPr>
        <w:jc w:val="both"/>
        <w:rPr>
          <w:rFonts w:ascii="Garamond" w:hAnsi="Garamond" w:cstheme="majorBidi"/>
          <w:sz w:val="20"/>
          <w:szCs w:val="20"/>
        </w:rPr>
      </w:pPr>
      <w:hyperlink r:id="rId10" w:history="1">
        <w:r w:rsidR="00630213" w:rsidRPr="001F56E4">
          <w:rPr>
            <w:rStyle w:val="Hyperlink"/>
            <w:rFonts w:ascii="Garamond" w:hAnsi="Garamond" w:cstheme="majorBidi"/>
            <w:sz w:val="20"/>
            <w:szCs w:val="20"/>
          </w:rPr>
          <w:t>nhabibi@brandeis.edu</w:t>
        </w:r>
      </w:hyperlink>
    </w:p>
    <w:p w14:paraId="1A0DBE8F" w14:textId="77777777" w:rsidR="00630213" w:rsidRPr="001F56E4" w:rsidRDefault="00630213" w:rsidP="00526F54">
      <w:pPr>
        <w:jc w:val="both"/>
        <w:rPr>
          <w:rFonts w:ascii="Garamond" w:hAnsi="Garamond" w:cstheme="majorBidi"/>
          <w:sz w:val="20"/>
          <w:szCs w:val="20"/>
        </w:rPr>
      </w:pPr>
    </w:p>
    <w:p w14:paraId="1C54275B" w14:textId="77777777" w:rsidR="00630213" w:rsidRDefault="00630213" w:rsidP="00526F54">
      <w:pPr>
        <w:jc w:val="both"/>
        <w:rPr>
          <w:rFonts w:ascii="Garamond" w:hAnsi="Garamond" w:cstheme="majorBidi"/>
        </w:rPr>
      </w:pPr>
      <w:r w:rsidRPr="001F56E4">
        <w:rPr>
          <w:rFonts w:ascii="Garamond" w:hAnsi="Garamond" w:cstheme="majorBidi"/>
        </w:rPr>
        <w:t xml:space="preserve">July 2014 </w:t>
      </w:r>
    </w:p>
    <w:p w14:paraId="6279A502" w14:textId="77777777" w:rsidR="004F1FE7" w:rsidRDefault="004F1FE7" w:rsidP="00526F54">
      <w:pPr>
        <w:jc w:val="both"/>
        <w:rPr>
          <w:rFonts w:ascii="Garamond" w:hAnsi="Garamond" w:cstheme="majorBidi"/>
        </w:rPr>
      </w:pPr>
    </w:p>
    <w:p w14:paraId="6FBC1611" w14:textId="77777777" w:rsidR="004F1FE7" w:rsidRDefault="004F1FE7" w:rsidP="00526F54">
      <w:pPr>
        <w:jc w:val="both"/>
        <w:rPr>
          <w:rFonts w:ascii="Garamond" w:hAnsi="Garamond" w:cstheme="majorBidi"/>
        </w:rPr>
      </w:pPr>
    </w:p>
    <w:p w14:paraId="1DA780F1" w14:textId="77777777" w:rsidR="004F1FE7" w:rsidRDefault="004F1FE7" w:rsidP="00526F54">
      <w:pPr>
        <w:jc w:val="both"/>
        <w:rPr>
          <w:rFonts w:ascii="Garamond" w:hAnsi="Garamond" w:cstheme="majorBidi"/>
        </w:rPr>
      </w:pPr>
    </w:p>
    <w:p w14:paraId="3E0A4D48" w14:textId="77777777" w:rsidR="004F1FE7" w:rsidRDefault="004F1FE7" w:rsidP="00526F54">
      <w:pPr>
        <w:jc w:val="both"/>
        <w:rPr>
          <w:rFonts w:ascii="Garamond" w:hAnsi="Garamond" w:cstheme="majorBidi"/>
        </w:rPr>
      </w:pPr>
    </w:p>
    <w:p w14:paraId="2C4391AF" w14:textId="77777777" w:rsidR="004F1FE7" w:rsidRDefault="004F1FE7" w:rsidP="00526F54">
      <w:pPr>
        <w:jc w:val="both"/>
        <w:rPr>
          <w:rFonts w:ascii="Garamond" w:hAnsi="Garamond" w:cstheme="majorBidi"/>
        </w:rPr>
      </w:pPr>
    </w:p>
    <w:p w14:paraId="3738A7D6" w14:textId="77777777" w:rsidR="004F1FE7" w:rsidRDefault="004F1FE7" w:rsidP="00526F54">
      <w:pPr>
        <w:jc w:val="both"/>
        <w:rPr>
          <w:rFonts w:ascii="Garamond" w:hAnsi="Garamond" w:cstheme="majorBidi"/>
        </w:rPr>
      </w:pPr>
    </w:p>
    <w:p w14:paraId="138B9E9A" w14:textId="77777777" w:rsidR="004F1FE7" w:rsidRDefault="004F1FE7" w:rsidP="00526F54">
      <w:pPr>
        <w:jc w:val="both"/>
        <w:rPr>
          <w:rFonts w:ascii="Garamond" w:hAnsi="Garamond" w:cstheme="majorBidi"/>
        </w:rPr>
      </w:pPr>
    </w:p>
    <w:p w14:paraId="6E5035F6" w14:textId="77777777" w:rsidR="004F1FE7" w:rsidRDefault="004F1FE7" w:rsidP="00526F54">
      <w:pPr>
        <w:jc w:val="both"/>
        <w:rPr>
          <w:rFonts w:ascii="Garamond" w:hAnsi="Garamond" w:cstheme="majorBidi"/>
        </w:rPr>
      </w:pPr>
    </w:p>
    <w:p w14:paraId="16330B2A" w14:textId="77777777" w:rsidR="004F1FE7" w:rsidRDefault="004F1FE7" w:rsidP="00526F54">
      <w:pPr>
        <w:jc w:val="both"/>
        <w:rPr>
          <w:rFonts w:ascii="Garamond" w:hAnsi="Garamond" w:cstheme="majorBidi"/>
        </w:rPr>
      </w:pPr>
    </w:p>
    <w:p w14:paraId="3F401A35" w14:textId="77777777" w:rsidR="004F1FE7" w:rsidRDefault="004F1FE7" w:rsidP="00526F54">
      <w:pPr>
        <w:jc w:val="both"/>
        <w:rPr>
          <w:rFonts w:ascii="Garamond" w:hAnsi="Garamond" w:cstheme="majorBidi"/>
        </w:rPr>
      </w:pPr>
    </w:p>
    <w:p w14:paraId="193A35D4" w14:textId="67E31D52" w:rsidR="004F1FE7" w:rsidRDefault="004F1FE7" w:rsidP="004F1FE7">
      <w:pPr>
        <w:jc w:val="center"/>
        <w:rPr>
          <w:rFonts w:ascii="Garamond" w:hAnsi="Garamond" w:cstheme="majorBidi"/>
        </w:rPr>
      </w:pPr>
      <w:r>
        <w:rPr>
          <w:rFonts w:ascii="Garamond" w:hAnsi="Garamond" w:cstheme="majorBidi"/>
        </w:rPr>
        <w:t>Abstract</w:t>
      </w:r>
    </w:p>
    <w:p w14:paraId="0EE8C967" w14:textId="41F1C1E7" w:rsidR="004F1FE7" w:rsidRDefault="004F1FE7" w:rsidP="004F1FE7">
      <w:pPr>
        <w:rPr>
          <w:rFonts w:ascii="Garamond" w:hAnsi="Garamond" w:cstheme="majorBidi"/>
        </w:rPr>
      </w:pPr>
      <w:r>
        <w:rPr>
          <w:rFonts w:ascii="Garamond" w:hAnsi="Garamond" w:cstheme="majorBidi"/>
        </w:rPr>
        <w:t>In this study we use the Household Income and Expenditure Survey of Iran</w:t>
      </w:r>
      <w:r w:rsidR="00081502">
        <w:rPr>
          <w:rFonts w:ascii="Garamond" w:hAnsi="Garamond" w:cstheme="majorBidi"/>
        </w:rPr>
        <w:t xml:space="preserve"> (HIES)</w:t>
      </w:r>
      <w:r>
        <w:rPr>
          <w:rFonts w:ascii="Garamond" w:hAnsi="Garamond" w:cstheme="majorBidi"/>
        </w:rPr>
        <w:t xml:space="preserve"> database to investigate </w:t>
      </w:r>
      <w:r w:rsidR="00081502">
        <w:rPr>
          <w:rFonts w:ascii="Garamond" w:hAnsi="Garamond" w:cstheme="majorBidi"/>
        </w:rPr>
        <w:t>the incidence of overeducation</w:t>
      </w:r>
      <w:r>
        <w:rPr>
          <w:rFonts w:ascii="Garamond" w:hAnsi="Garamond" w:cstheme="majorBidi"/>
        </w:rPr>
        <w:t xml:space="preserve">. Our descriptive analysis shows that during 2001-2012 the ratio </w:t>
      </w:r>
      <w:r w:rsidR="00081502">
        <w:rPr>
          <w:rFonts w:ascii="Garamond" w:hAnsi="Garamond" w:cstheme="majorBidi"/>
        </w:rPr>
        <w:t xml:space="preserve">of </w:t>
      </w:r>
      <w:r>
        <w:rPr>
          <w:rFonts w:ascii="Garamond" w:hAnsi="Garamond" w:cstheme="majorBidi"/>
        </w:rPr>
        <w:t>workers with more than 12 years of education (one year or more of higher education) has steadily increased in</w:t>
      </w:r>
      <w:r w:rsidR="00081502">
        <w:rPr>
          <w:rFonts w:ascii="Garamond" w:hAnsi="Garamond" w:cstheme="majorBidi"/>
        </w:rPr>
        <w:t xml:space="preserve"> many low skill jobs that</w:t>
      </w:r>
      <w:r>
        <w:rPr>
          <w:rFonts w:ascii="Garamond" w:hAnsi="Garamond" w:cstheme="majorBidi"/>
        </w:rPr>
        <w:t xml:space="preserve"> require </w:t>
      </w:r>
      <w:r w:rsidR="00081502">
        <w:rPr>
          <w:rFonts w:ascii="Garamond" w:hAnsi="Garamond" w:cstheme="majorBidi"/>
        </w:rPr>
        <w:t xml:space="preserve">less than or equal to twelve years of </w:t>
      </w:r>
      <w:r w:rsidR="00952BB5">
        <w:rPr>
          <w:rFonts w:ascii="Garamond" w:hAnsi="Garamond" w:cstheme="majorBidi"/>
        </w:rPr>
        <w:t>schooling</w:t>
      </w:r>
      <w:r w:rsidR="009D487D">
        <w:rPr>
          <w:rFonts w:ascii="Garamond" w:hAnsi="Garamond" w:cstheme="majorBidi"/>
        </w:rPr>
        <w:t xml:space="preserve">. Our econometric analysis showed that </w:t>
      </w:r>
      <w:r w:rsidR="009D487D" w:rsidRPr="001F56E4">
        <w:rPr>
          <w:rFonts w:ascii="Garamond" w:hAnsi="Garamond" w:cstheme="majorBidi"/>
        </w:rPr>
        <w:t>the odds of overeducation for women w</w:t>
      </w:r>
      <w:r w:rsidR="009D487D">
        <w:rPr>
          <w:rFonts w:ascii="Garamond" w:hAnsi="Garamond" w:cstheme="majorBidi"/>
        </w:rPr>
        <w:t xml:space="preserve">ere higher than men. We also </w:t>
      </w:r>
      <w:r w:rsidR="009D487D" w:rsidRPr="001F56E4">
        <w:rPr>
          <w:rFonts w:ascii="Garamond" w:hAnsi="Garamond" w:cstheme="majorBidi"/>
        </w:rPr>
        <w:t xml:space="preserve">observed </w:t>
      </w:r>
      <w:r w:rsidR="00081502">
        <w:rPr>
          <w:rFonts w:ascii="Garamond" w:hAnsi="Garamond" w:cstheme="majorBidi"/>
        </w:rPr>
        <w:t xml:space="preserve">that </w:t>
      </w:r>
      <w:r w:rsidR="009D487D">
        <w:rPr>
          <w:rFonts w:ascii="Garamond" w:hAnsi="Garamond" w:cstheme="majorBidi"/>
        </w:rPr>
        <w:t xml:space="preserve">likelihood of overeducation </w:t>
      </w:r>
      <w:r w:rsidR="009D487D" w:rsidRPr="001F56E4">
        <w:rPr>
          <w:rFonts w:ascii="Garamond" w:hAnsi="Garamond" w:cstheme="majorBidi"/>
        </w:rPr>
        <w:t>had a strong negative correlation</w:t>
      </w:r>
      <w:r w:rsidR="009D487D">
        <w:rPr>
          <w:rFonts w:ascii="Garamond" w:hAnsi="Garamond" w:cstheme="majorBidi"/>
        </w:rPr>
        <w:t xml:space="preserve"> with a worker’s experience and a positive correlation with employment in the pubic sector. </w:t>
      </w:r>
      <w:r w:rsidR="004C250C">
        <w:rPr>
          <w:rFonts w:ascii="Garamond" w:hAnsi="Garamond" w:cstheme="majorBidi"/>
        </w:rPr>
        <w:t xml:space="preserve">Additional econometric tests revealed that overeducation had a negative impact on a worker’s wage in private sector jobs but the opposite was true for the public sector jobs. </w:t>
      </w:r>
    </w:p>
    <w:p w14:paraId="692FBFEF" w14:textId="77777777" w:rsidR="004F1FE7" w:rsidRPr="001F56E4" w:rsidRDefault="004F1FE7" w:rsidP="00526F54">
      <w:pPr>
        <w:jc w:val="both"/>
        <w:rPr>
          <w:rFonts w:ascii="Garamond" w:hAnsi="Garamond" w:cstheme="majorBidi"/>
        </w:rPr>
      </w:pPr>
    </w:p>
    <w:p w14:paraId="63767DE6" w14:textId="77777777" w:rsidR="00887770" w:rsidRPr="001F56E4" w:rsidRDefault="00887770" w:rsidP="00526F54">
      <w:pPr>
        <w:jc w:val="both"/>
        <w:rPr>
          <w:rFonts w:ascii="Garamond" w:hAnsi="Garamond" w:cstheme="majorBidi"/>
          <w:color w:val="FF0000"/>
        </w:rPr>
      </w:pPr>
    </w:p>
    <w:p w14:paraId="53C8CCB6" w14:textId="6A3B596B" w:rsidR="00BA3DFE" w:rsidRDefault="0007708F" w:rsidP="00DD30E0">
      <w:pPr>
        <w:jc w:val="both"/>
        <w:rPr>
          <w:rFonts w:ascii="Garamond" w:hAnsi="Garamond" w:cstheme="majorBidi"/>
          <w:b/>
          <w:bCs/>
          <w:sz w:val="32"/>
          <w:szCs w:val="32"/>
        </w:rPr>
      </w:pPr>
      <w:r w:rsidRPr="001F56E4">
        <w:rPr>
          <w:rFonts w:ascii="Garamond" w:hAnsi="Garamond" w:cstheme="majorBidi"/>
        </w:rPr>
        <w:br w:type="page"/>
      </w:r>
    </w:p>
    <w:p w14:paraId="2CA52982" w14:textId="4E0377F8" w:rsidR="00191699" w:rsidRPr="004C250C" w:rsidRDefault="00191699" w:rsidP="00526F54">
      <w:pPr>
        <w:jc w:val="both"/>
        <w:rPr>
          <w:rFonts w:ascii="Garamond" w:hAnsi="Garamond" w:cstheme="majorBidi"/>
          <w:b/>
          <w:bCs/>
          <w:sz w:val="32"/>
          <w:szCs w:val="32"/>
        </w:rPr>
      </w:pPr>
    </w:p>
    <w:p w14:paraId="57362C34" w14:textId="77777777" w:rsidR="0007708F" w:rsidRPr="001F56E4" w:rsidRDefault="0007708F" w:rsidP="00526F54">
      <w:pPr>
        <w:jc w:val="both"/>
        <w:rPr>
          <w:rFonts w:ascii="Garamond" w:hAnsi="Garamond" w:cstheme="majorBidi"/>
          <w:b/>
          <w:u w:val="single"/>
        </w:rPr>
      </w:pPr>
      <w:r w:rsidRPr="001F56E4">
        <w:rPr>
          <w:rFonts w:ascii="Garamond" w:hAnsi="Garamond" w:cstheme="majorBidi"/>
          <w:b/>
          <w:u w:val="single"/>
        </w:rPr>
        <w:t>Introduction</w:t>
      </w:r>
    </w:p>
    <w:p w14:paraId="544AA7C6" w14:textId="77777777" w:rsidR="000D215E" w:rsidRPr="001F56E4" w:rsidRDefault="00887770" w:rsidP="00526F54">
      <w:pPr>
        <w:jc w:val="both"/>
        <w:rPr>
          <w:rFonts w:ascii="Garamond" w:hAnsi="Garamond" w:cstheme="majorBidi"/>
        </w:rPr>
      </w:pPr>
      <w:r w:rsidRPr="001F56E4">
        <w:rPr>
          <w:rFonts w:ascii="Garamond" w:hAnsi="Garamond" w:cstheme="majorBidi"/>
        </w:rPr>
        <w:t>In recent years the ra</w:t>
      </w:r>
      <w:r w:rsidR="00DD4E40" w:rsidRPr="001F56E4">
        <w:rPr>
          <w:rFonts w:ascii="Garamond" w:hAnsi="Garamond" w:cstheme="majorBidi"/>
        </w:rPr>
        <w:t>te of unemployment among u</w:t>
      </w:r>
      <w:r w:rsidRPr="001F56E4">
        <w:rPr>
          <w:rFonts w:ascii="Garamond" w:hAnsi="Garamond" w:cstheme="majorBidi"/>
        </w:rPr>
        <w:t>niversity graduates in Islamic Republic of Iran has sharply increased</w:t>
      </w:r>
      <w:r w:rsidR="00DD4E40" w:rsidRPr="001F56E4">
        <w:rPr>
          <w:rFonts w:ascii="Garamond" w:hAnsi="Garamond" w:cstheme="majorBidi"/>
        </w:rPr>
        <w:t>. Labor market surveys have revealed that high unemployment rates are fo</w:t>
      </w:r>
      <w:r w:rsidR="00260D1F" w:rsidRPr="001F56E4">
        <w:rPr>
          <w:rFonts w:ascii="Garamond" w:hAnsi="Garamond" w:cstheme="majorBidi"/>
        </w:rPr>
        <w:t>u</w:t>
      </w:r>
      <w:r w:rsidR="00DD4E40" w:rsidRPr="001F56E4">
        <w:rPr>
          <w:rFonts w:ascii="Garamond" w:hAnsi="Garamond" w:cstheme="majorBidi"/>
        </w:rPr>
        <w:t>nd not only among graduates in humanit</w:t>
      </w:r>
      <w:r w:rsidR="00260D1F" w:rsidRPr="001F56E4">
        <w:rPr>
          <w:rFonts w:ascii="Garamond" w:hAnsi="Garamond" w:cstheme="majorBidi"/>
        </w:rPr>
        <w:t>ies and social sciences, but also</w:t>
      </w:r>
      <w:r w:rsidR="000D215E" w:rsidRPr="001F56E4">
        <w:rPr>
          <w:rFonts w:ascii="Garamond" w:hAnsi="Garamond" w:cstheme="majorBidi"/>
        </w:rPr>
        <w:t xml:space="preserve"> among job seekers with engineering and science degrees. This development is mainly a result of a rapid increase in university enrollment during </w:t>
      </w:r>
      <w:r w:rsidR="00260D1F" w:rsidRPr="001F56E4">
        <w:rPr>
          <w:rFonts w:ascii="Garamond" w:hAnsi="Garamond" w:cstheme="majorBidi"/>
        </w:rPr>
        <w:t xml:space="preserve">the </w:t>
      </w:r>
      <w:r w:rsidR="000D215E" w:rsidRPr="001F56E4">
        <w:rPr>
          <w:rFonts w:ascii="Garamond" w:hAnsi="Garamond" w:cstheme="majorBidi"/>
        </w:rPr>
        <w:t xml:space="preserve">last </w:t>
      </w:r>
      <w:r w:rsidR="00260D1F" w:rsidRPr="001F56E4">
        <w:rPr>
          <w:rFonts w:ascii="Garamond" w:hAnsi="Garamond" w:cstheme="majorBidi"/>
        </w:rPr>
        <w:t xml:space="preserve">two </w:t>
      </w:r>
      <w:r w:rsidR="000D215E" w:rsidRPr="001F56E4">
        <w:rPr>
          <w:rFonts w:ascii="Garamond" w:hAnsi="Garamond" w:cstheme="majorBidi"/>
        </w:rPr>
        <w:t xml:space="preserve">decades. </w:t>
      </w:r>
      <w:r w:rsidRPr="001F56E4">
        <w:rPr>
          <w:rFonts w:ascii="Garamond" w:hAnsi="Garamond" w:cstheme="majorBidi"/>
        </w:rPr>
        <w:t xml:space="preserve">Iran has one of the largest ratios of university students to total population in the Middle East. </w:t>
      </w:r>
    </w:p>
    <w:p w14:paraId="4F132B73" w14:textId="77777777" w:rsidR="00887770" w:rsidRPr="001F56E4" w:rsidRDefault="000D215E" w:rsidP="00526F54">
      <w:pPr>
        <w:jc w:val="both"/>
        <w:rPr>
          <w:rFonts w:ascii="Garamond" w:hAnsi="Garamond" w:cstheme="majorBidi"/>
        </w:rPr>
      </w:pPr>
      <w:r w:rsidRPr="001F56E4">
        <w:rPr>
          <w:rFonts w:ascii="Garamond" w:hAnsi="Garamond" w:cstheme="majorBidi"/>
        </w:rPr>
        <w:t>Furthermore</w:t>
      </w:r>
      <w:r w:rsidR="00260D1F" w:rsidRPr="001F56E4">
        <w:rPr>
          <w:rFonts w:ascii="Garamond" w:hAnsi="Garamond" w:cstheme="majorBidi"/>
        </w:rPr>
        <w:t>,</w:t>
      </w:r>
      <w:r w:rsidRPr="001F56E4">
        <w:rPr>
          <w:rFonts w:ascii="Garamond" w:hAnsi="Garamond" w:cstheme="majorBidi"/>
        </w:rPr>
        <w:t xml:space="preserve"> high unemploymen</w:t>
      </w:r>
      <w:r w:rsidR="005A6456" w:rsidRPr="001F56E4">
        <w:rPr>
          <w:rFonts w:ascii="Garamond" w:hAnsi="Garamond" w:cstheme="majorBidi"/>
        </w:rPr>
        <w:t>t rates among undergraduates have</w:t>
      </w:r>
      <w:r w:rsidRPr="001F56E4">
        <w:rPr>
          <w:rFonts w:ascii="Garamond" w:hAnsi="Garamond" w:cstheme="majorBidi"/>
        </w:rPr>
        <w:t xml:space="preserve"> led to a sharp increase in demand for graduate degrees at Masters and PhD level. </w:t>
      </w:r>
      <w:r w:rsidR="00887770" w:rsidRPr="001F56E4">
        <w:rPr>
          <w:rFonts w:ascii="Garamond" w:hAnsi="Garamond" w:cstheme="majorBidi"/>
        </w:rPr>
        <w:t xml:space="preserve"> Evidence suggests that many individuals who cannot find a suitable job with an undergraduate degree return to university for advanced degrees to improve their chances of employment.</w:t>
      </w:r>
      <w:r w:rsidR="00F966A9" w:rsidRPr="001F56E4">
        <w:rPr>
          <w:rFonts w:ascii="Garamond" w:hAnsi="Garamond" w:cstheme="majorBidi"/>
        </w:rPr>
        <w:t xml:space="preserve"> This behavior has led to a sharp growth in </w:t>
      </w:r>
      <w:r w:rsidR="00887770" w:rsidRPr="001F56E4">
        <w:rPr>
          <w:rFonts w:ascii="Garamond" w:hAnsi="Garamond" w:cstheme="majorBidi"/>
        </w:rPr>
        <w:t>supply of Masters an</w:t>
      </w:r>
      <w:r w:rsidR="00F966A9" w:rsidRPr="001F56E4">
        <w:rPr>
          <w:rFonts w:ascii="Garamond" w:hAnsi="Garamond" w:cstheme="majorBidi"/>
        </w:rPr>
        <w:t xml:space="preserve">d PhD graduates in the more recent years.  At the same time there </w:t>
      </w:r>
      <w:r w:rsidR="00887770" w:rsidRPr="001F56E4">
        <w:rPr>
          <w:rFonts w:ascii="Garamond" w:hAnsi="Garamond" w:cstheme="majorBidi"/>
        </w:rPr>
        <w:t xml:space="preserve">is no evidence that economy can create productive jobs for </w:t>
      </w:r>
      <w:r w:rsidR="003F5BA2" w:rsidRPr="001F56E4">
        <w:rPr>
          <w:rFonts w:ascii="Garamond" w:hAnsi="Garamond" w:cstheme="majorBidi"/>
        </w:rPr>
        <w:t xml:space="preserve">all of </w:t>
      </w:r>
      <w:r w:rsidR="00887770" w:rsidRPr="001F56E4">
        <w:rPr>
          <w:rFonts w:ascii="Garamond" w:hAnsi="Garamond" w:cstheme="majorBidi"/>
        </w:rPr>
        <w:t xml:space="preserve">these graduates. </w:t>
      </w:r>
      <w:r w:rsidR="003F5BA2" w:rsidRPr="001F56E4">
        <w:rPr>
          <w:rFonts w:ascii="Garamond" w:hAnsi="Garamond" w:cstheme="majorBidi"/>
        </w:rPr>
        <w:t xml:space="preserve">Overall, evidence suggests that Iran is experiencing a condition that </w:t>
      </w:r>
      <w:r w:rsidR="00887770" w:rsidRPr="001F56E4">
        <w:rPr>
          <w:rFonts w:ascii="Garamond" w:hAnsi="Garamond" w:cstheme="majorBidi"/>
        </w:rPr>
        <w:t>is described as overeducation in the la</w:t>
      </w:r>
      <w:r w:rsidR="003F5BA2" w:rsidRPr="001F56E4">
        <w:rPr>
          <w:rFonts w:ascii="Garamond" w:hAnsi="Garamond" w:cstheme="majorBidi"/>
        </w:rPr>
        <w:t xml:space="preserve">bor economics literature and </w:t>
      </w:r>
      <w:r w:rsidR="00887770" w:rsidRPr="001F56E4">
        <w:rPr>
          <w:rFonts w:ascii="Garamond" w:hAnsi="Garamond" w:cstheme="majorBidi"/>
        </w:rPr>
        <w:t xml:space="preserve">is observed in many developing countries. </w:t>
      </w:r>
    </w:p>
    <w:p w14:paraId="2D76B06C" w14:textId="77777777" w:rsidR="00301E4C" w:rsidRPr="001F56E4" w:rsidRDefault="00301E4C" w:rsidP="00526F54">
      <w:pPr>
        <w:jc w:val="both"/>
        <w:rPr>
          <w:rFonts w:ascii="Garamond" w:hAnsi="Garamond" w:cstheme="majorBidi"/>
        </w:rPr>
      </w:pPr>
      <w:r w:rsidRPr="001F56E4">
        <w:rPr>
          <w:rFonts w:ascii="Garamond" w:hAnsi="Garamond" w:cstheme="majorBidi"/>
        </w:rPr>
        <w:t>In this study we use the annual Household Income and Expenditure Survey (HIES) data of Iran for</w:t>
      </w:r>
      <w:r w:rsidR="003F5BA2" w:rsidRPr="001F56E4">
        <w:rPr>
          <w:rFonts w:ascii="Garamond" w:hAnsi="Garamond" w:cstheme="majorBidi"/>
        </w:rPr>
        <w:t xml:space="preserve"> the 1990-2012 </w:t>
      </w:r>
      <w:proofErr w:type="gramStart"/>
      <w:r w:rsidR="003F5BA2" w:rsidRPr="001F56E4">
        <w:rPr>
          <w:rFonts w:ascii="Garamond" w:hAnsi="Garamond" w:cstheme="majorBidi"/>
        </w:rPr>
        <w:t>interval</w:t>
      </w:r>
      <w:proofErr w:type="gramEnd"/>
      <w:r w:rsidR="003F5BA2" w:rsidRPr="001F56E4">
        <w:rPr>
          <w:rFonts w:ascii="Garamond" w:hAnsi="Garamond" w:cstheme="majorBidi"/>
        </w:rPr>
        <w:t xml:space="preserve"> to analyze</w:t>
      </w:r>
      <w:r w:rsidRPr="001F56E4">
        <w:rPr>
          <w:rFonts w:ascii="Garamond" w:hAnsi="Garamond" w:cstheme="majorBidi"/>
        </w:rPr>
        <w:t xml:space="preserve"> the labor market conditions of university graduates. We apply </w:t>
      </w:r>
      <w:r w:rsidR="003F5BA2" w:rsidRPr="001F56E4">
        <w:rPr>
          <w:rFonts w:ascii="Garamond" w:hAnsi="Garamond" w:cstheme="majorBidi"/>
        </w:rPr>
        <w:t>statistical and econometric ana</w:t>
      </w:r>
      <w:r w:rsidRPr="001F56E4">
        <w:rPr>
          <w:rFonts w:ascii="Garamond" w:hAnsi="Garamond" w:cstheme="majorBidi"/>
        </w:rPr>
        <w:t xml:space="preserve">lysis to investigate the following hypotheses: </w:t>
      </w:r>
    </w:p>
    <w:p w14:paraId="3D5AEA50" w14:textId="77777777" w:rsidR="00301E4C" w:rsidRPr="001F56E4" w:rsidRDefault="00301E4C" w:rsidP="00526F54">
      <w:pPr>
        <w:jc w:val="both"/>
        <w:rPr>
          <w:rFonts w:ascii="Garamond" w:hAnsi="Garamond" w:cstheme="majorBidi"/>
        </w:rPr>
      </w:pPr>
      <w:r w:rsidRPr="001F56E4">
        <w:rPr>
          <w:rFonts w:ascii="Garamond" w:hAnsi="Garamond" w:cstheme="majorBidi"/>
        </w:rPr>
        <w:t xml:space="preserve">H1: The number of overeducated employees has steadily increased </w:t>
      </w:r>
      <w:r w:rsidR="00330F5A" w:rsidRPr="001F56E4">
        <w:rPr>
          <w:rFonts w:ascii="Garamond" w:hAnsi="Garamond" w:cstheme="majorBidi"/>
        </w:rPr>
        <w:t xml:space="preserve">in many low and medium skill job categories </w:t>
      </w:r>
      <w:r w:rsidRPr="001F56E4">
        <w:rPr>
          <w:rFonts w:ascii="Garamond" w:hAnsi="Garamond" w:cstheme="majorBidi"/>
        </w:rPr>
        <w:t xml:space="preserve">during 1990-2012. </w:t>
      </w:r>
      <w:r w:rsidRPr="001F56E4">
        <w:rPr>
          <w:rFonts w:ascii="Garamond" w:hAnsi="Garamond" w:cstheme="majorBidi"/>
          <w:i/>
        </w:rPr>
        <w:t>(An overeducated worker is an individual whose current employment does not utilize the skills associated with his/her university degree.)</w:t>
      </w:r>
    </w:p>
    <w:p w14:paraId="63DBD90D" w14:textId="77777777" w:rsidR="00301E4C" w:rsidRPr="001F56E4" w:rsidRDefault="00301E4C" w:rsidP="00526F54">
      <w:pPr>
        <w:jc w:val="both"/>
        <w:rPr>
          <w:rFonts w:ascii="Garamond" w:hAnsi="Garamond" w:cstheme="majorBidi"/>
        </w:rPr>
      </w:pPr>
    </w:p>
    <w:p w14:paraId="0422A756" w14:textId="77777777" w:rsidR="00301E4C" w:rsidRPr="001F56E4" w:rsidRDefault="00301E4C" w:rsidP="00526F54">
      <w:pPr>
        <w:jc w:val="both"/>
        <w:rPr>
          <w:rFonts w:ascii="Garamond" w:hAnsi="Garamond" w:cstheme="majorBidi"/>
        </w:rPr>
      </w:pPr>
      <w:r w:rsidRPr="001F56E4">
        <w:rPr>
          <w:rFonts w:ascii="Garamond" w:hAnsi="Garamond" w:cstheme="majorBidi"/>
        </w:rPr>
        <w:t xml:space="preserve">H2: </w:t>
      </w:r>
      <w:r w:rsidR="00330F5A" w:rsidRPr="001F56E4">
        <w:rPr>
          <w:rFonts w:ascii="Garamond" w:hAnsi="Garamond" w:cstheme="majorBidi"/>
        </w:rPr>
        <w:t xml:space="preserve">While return to higher education remains positive, return to overeducation in many job categories is not positive. </w:t>
      </w:r>
    </w:p>
    <w:p w14:paraId="407A3907" w14:textId="77777777" w:rsidR="00301E4C" w:rsidRPr="001F56E4" w:rsidRDefault="00301E4C" w:rsidP="00526F54">
      <w:pPr>
        <w:jc w:val="both"/>
        <w:rPr>
          <w:rFonts w:ascii="Garamond" w:hAnsi="Garamond" w:cstheme="majorBidi"/>
        </w:rPr>
      </w:pPr>
    </w:p>
    <w:p w14:paraId="2BEA9085" w14:textId="77777777" w:rsidR="00301E4C" w:rsidRPr="001F56E4" w:rsidRDefault="00301E4C" w:rsidP="00526F54">
      <w:pPr>
        <w:jc w:val="both"/>
        <w:rPr>
          <w:rFonts w:ascii="Garamond" w:hAnsi="Garamond" w:cstheme="majorBidi"/>
        </w:rPr>
      </w:pPr>
      <w:r w:rsidRPr="001F56E4">
        <w:rPr>
          <w:rFonts w:ascii="Garamond" w:hAnsi="Garamond" w:cstheme="majorBidi"/>
        </w:rPr>
        <w:t>H3: Both private and public employers are resorting to educational upgrading</w:t>
      </w:r>
      <w:r w:rsidR="000C20C7" w:rsidRPr="001F56E4">
        <w:rPr>
          <w:rStyle w:val="EndnoteReference"/>
          <w:rFonts w:ascii="Garamond" w:hAnsi="Garamond" w:cstheme="majorBidi"/>
        </w:rPr>
        <w:endnoteReference w:id="1"/>
      </w:r>
      <w:r w:rsidRPr="001F56E4">
        <w:rPr>
          <w:rFonts w:ascii="Garamond" w:hAnsi="Garamond" w:cstheme="majorBidi"/>
        </w:rPr>
        <w:t xml:space="preserve"> to take advantage of the large supply of college graduates. </w:t>
      </w:r>
      <w:r w:rsidR="00330F5A" w:rsidRPr="001F56E4">
        <w:rPr>
          <w:rFonts w:ascii="Garamond" w:hAnsi="Garamond" w:cstheme="majorBidi"/>
        </w:rPr>
        <w:t xml:space="preserve">As a result the average years of schooling in many low skill job categories has steadily increased. </w:t>
      </w:r>
    </w:p>
    <w:p w14:paraId="60B70306" w14:textId="77777777" w:rsidR="00CC1DD7" w:rsidRPr="001F56E4" w:rsidRDefault="00CC1DD7" w:rsidP="00526F54">
      <w:pPr>
        <w:jc w:val="both"/>
        <w:rPr>
          <w:rFonts w:ascii="Garamond" w:hAnsi="Garamond" w:cstheme="majorBidi"/>
        </w:rPr>
      </w:pPr>
    </w:p>
    <w:p w14:paraId="67FBECAC" w14:textId="77777777" w:rsidR="00943637" w:rsidRPr="001F56E4" w:rsidRDefault="00943637" w:rsidP="00526F54">
      <w:pPr>
        <w:jc w:val="both"/>
        <w:rPr>
          <w:rFonts w:ascii="Garamond" w:hAnsi="Garamond" w:cstheme="majorBidi"/>
        </w:rPr>
      </w:pPr>
      <w:r w:rsidRPr="001F56E4">
        <w:rPr>
          <w:rFonts w:ascii="Garamond" w:hAnsi="Garamond" w:cstheme="majorBidi"/>
        </w:rPr>
        <w:t xml:space="preserve">We investigate the above hypotheses by </w:t>
      </w:r>
      <w:r w:rsidR="00CC1DD7" w:rsidRPr="001F56E4">
        <w:rPr>
          <w:rFonts w:ascii="Garamond" w:hAnsi="Garamond" w:cstheme="majorBidi"/>
        </w:rPr>
        <w:t xml:space="preserve">conducting statistical and econometric analysis on micro-data from annual Household Income and Expenditure Survey (HIES). The HIES survey </w:t>
      </w:r>
      <w:r w:rsidR="00C90FB3" w:rsidRPr="001F56E4">
        <w:rPr>
          <w:rFonts w:ascii="Garamond" w:hAnsi="Garamond" w:cstheme="majorBidi"/>
        </w:rPr>
        <w:t>is conducted annually</w:t>
      </w:r>
      <w:r w:rsidR="00284A7D" w:rsidRPr="001F56E4">
        <w:rPr>
          <w:rFonts w:ascii="Garamond" w:hAnsi="Garamond" w:cstheme="majorBidi"/>
        </w:rPr>
        <w:t xml:space="preserve"> by Iran Statistics Center on a</w:t>
      </w:r>
      <w:r w:rsidR="00C90FB3" w:rsidRPr="001F56E4">
        <w:rPr>
          <w:rFonts w:ascii="Garamond" w:hAnsi="Garamond" w:cstheme="majorBidi"/>
        </w:rPr>
        <w:t xml:space="preserve"> optimized sample of approximately 50,000 </w:t>
      </w:r>
      <w:r w:rsidR="00284A7D" w:rsidRPr="001F56E4">
        <w:rPr>
          <w:rFonts w:ascii="Garamond" w:hAnsi="Garamond" w:cstheme="majorBidi"/>
        </w:rPr>
        <w:t xml:space="preserve">rural and urban </w:t>
      </w:r>
      <w:r w:rsidR="00C90FB3" w:rsidRPr="001F56E4">
        <w:rPr>
          <w:rFonts w:ascii="Garamond" w:hAnsi="Garamond" w:cstheme="majorBidi"/>
        </w:rPr>
        <w:t>households</w:t>
      </w:r>
      <w:r w:rsidR="00284A7D" w:rsidRPr="001F56E4">
        <w:rPr>
          <w:rFonts w:ascii="Garamond" w:hAnsi="Garamond" w:cstheme="majorBidi"/>
        </w:rPr>
        <w:t xml:space="preserve"> that is optimized each year based on the most recent population and demographic data</w:t>
      </w:r>
      <w:r w:rsidR="00C90FB3" w:rsidRPr="001F56E4">
        <w:rPr>
          <w:rFonts w:ascii="Garamond" w:hAnsi="Garamond" w:cstheme="majorBidi"/>
        </w:rPr>
        <w:t>.</w:t>
      </w:r>
      <w:r w:rsidR="00904560">
        <w:rPr>
          <w:rFonts w:ascii="Garamond" w:hAnsi="Garamond" w:cstheme="majorBidi"/>
        </w:rPr>
        <w:t xml:space="preserve"> </w:t>
      </w:r>
      <w:r w:rsidR="00284A7D" w:rsidRPr="001F56E4">
        <w:rPr>
          <w:rFonts w:ascii="Garamond" w:hAnsi="Garamond" w:cstheme="majorBidi"/>
        </w:rPr>
        <w:t>Our analysis is based on fo</w:t>
      </w:r>
      <w:r w:rsidR="00C406F8" w:rsidRPr="001F56E4">
        <w:rPr>
          <w:rFonts w:ascii="Garamond" w:hAnsi="Garamond" w:cstheme="majorBidi"/>
        </w:rPr>
        <w:t>ur annual surveys spanning a 12-</w:t>
      </w:r>
      <w:r w:rsidR="00284A7D" w:rsidRPr="001F56E4">
        <w:rPr>
          <w:rFonts w:ascii="Garamond" w:hAnsi="Garamond" w:cstheme="majorBidi"/>
        </w:rPr>
        <w:t>year interval. The survey years that we have selec</w:t>
      </w:r>
      <w:r w:rsidR="00C406F8" w:rsidRPr="001F56E4">
        <w:rPr>
          <w:rFonts w:ascii="Garamond" w:hAnsi="Garamond" w:cstheme="majorBidi"/>
        </w:rPr>
        <w:t xml:space="preserve">ted are 2001, 2005, 2009 and 2012. </w:t>
      </w:r>
    </w:p>
    <w:p w14:paraId="46B3671D" w14:textId="77777777" w:rsidR="00420F6C" w:rsidRPr="001F56E4" w:rsidRDefault="00420F6C" w:rsidP="00526F54">
      <w:pPr>
        <w:jc w:val="both"/>
        <w:rPr>
          <w:rFonts w:ascii="Garamond" w:hAnsi="Garamond" w:cstheme="majorBidi"/>
        </w:rPr>
      </w:pPr>
    </w:p>
    <w:p w14:paraId="6B879B33" w14:textId="77777777" w:rsidR="004761F3" w:rsidRPr="001F56E4" w:rsidRDefault="004761F3" w:rsidP="00526F54">
      <w:pPr>
        <w:jc w:val="both"/>
        <w:rPr>
          <w:rFonts w:ascii="Garamond" w:hAnsi="Garamond" w:cstheme="majorBidi"/>
          <w:b/>
          <w:u w:val="single"/>
        </w:rPr>
      </w:pPr>
      <w:r w:rsidRPr="001F56E4">
        <w:rPr>
          <w:rFonts w:ascii="Garamond" w:hAnsi="Garamond" w:cstheme="majorBidi"/>
          <w:b/>
          <w:u w:val="single"/>
        </w:rPr>
        <w:t>Review of Literature</w:t>
      </w:r>
    </w:p>
    <w:p w14:paraId="4C59E14C" w14:textId="77777777" w:rsidR="00B15942" w:rsidRPr="001F56E4" w:rsidRDefault="004761F3" w:rsidP="00526F54">
      <w:pPr>
        <w:jc w:val="both"/>
        <w:rPr>
          <w:rFonts w:ascii="Garamond" w:hAnsi="Garamond" w:cstheme="majorBidi"/>
        </w:rPr>
      </w:pPr>
      <w:r w:rsidRPr="001F56E4">
        <w:rPr>
          <w:rFonts w:ascii="Garamond" w:hAnsi="Garamond" w:cstheme="majorBidi"/>
        </w:rPr>
        <w:t>Scientific surveys about labor market performance of college graduates</w:t>
      </w:r>
      <w:r w:rsidR="007C3EBC" w:rsidRPr="001F56E4">
        <w:rPr>
          <w:rFonts w:ascii="Garamond" w:hAnsi="Garamond" w:cstheme="majorBidi"/>
        </w:rPr>
        <w:t xml:space="preserve"> have</w:t>
      </w:r>
      <w:r w:rsidRPr="001F56E4">
        <w:rPr>
          <w:rFonts w:ascii="Garamond" w:hAnsi="Garamond" w:cstheme="majorBidi"/>
        </w:rPr>
        <w:t xml:space="preserve"> revealed that overeducation is a global issue</w:t>
      </w:r>
      <w:r w:rsidR="00597B0D" w:rsidRPr="001F56E4">
        <w:rPr>
          <w:rFonts w:ascii="Garamond" w:hAnsi="Garamond" w:cstheme="majorBidi"/>
        </w:rPr>
        <w:t>,</w:t>
      </w:r>
      <w:r w:rsidR="00904560">
        <w:rPr>
          <w:rFonts w:ascii="Garamond" w:hAnsi="Garamond" w:cstheme="majorBidi"/>
        </w:rPr>
        <w:t xml:space="preserve"> </w:t>
      </w:r>
      <w:r w:rsidR="007C3EBC" w:rsidRPr="001F56E4">
        <w:rPr>
          <w:rFonts w:ascii="Garamond" w:hAnsi="Garamond" w:cstheme="majorBidi"/>
        </w:rPr>
        <w:t>which</w:t>
      </w:r>
      <w:r w:rsidRPr="001F56E4">
        <w:rPr>
          <w:rFonts w:ascii="Garamond" w:hAnsi="Garamond" w:cstheme="majorBidi"/>
        </w:rPr>
        <w:t xml:space="preserve"> has </w:t>
      </w:r>
      <w:r w:rsidR="00597B0D" w:rsidRPr="001F56E4">
        <w:rPr>
          <w:rFonts w:ascii="Garamond" w:hAnsi="Garamond" w:cstheme="majorBidi"/>
        </w:rPr>
        <w:t>emerged</w:t>
      </w:r>
      <w:r w:rsidRPr="001F56E4">
        <w:rPr>
          <w:rFonts w:ascii="Garamond" w:hAnsi="Garamond" w:cstheme="majorBidi"/>
        </w:rPr>
        <w:t xml:space="preserve"> in many developed and developing countries. Economists and other social scientists have published numerous academic articles on overeducation ever since 1970s. </w:t>
      </w:r>
      <w:r w:rsidR="0030279A" w:rsidRPr="001F56E4">
        <w:rPr>
          <w:rFonts w:ascii="Garamond" w:hAnsi="Garamond" w:cstheme="majorBidi"/>
        </w:rPr>
        <w:t>The leading publication that significantly increased the academic and general interest in issue of overeducation was Richard Freeman’s 1976 book Overedu</w:t>
      </w:r>
      <w:r w:rsidR="00B71479" w:rsidRPr="001F56E4">
        <w:rPr>
          <w:rFonts w:ascii="Garamond" w:hAnsi="Garamond" w:cstheme="majorBidi"/>
        </w:rPr>
        <w:t>ca</w:t>
      </w:r>
      <w:r w:rsidR="0030279A" w:rsidRPr="001F56E4">
        <w:rPr>
          <w:rFonts w:ascii="Garamond" w:hAnsi="Garamond" w:cstheme="majorBidi"/>
        </w:rPr>
        <w:t xml:space="preserve">ted American. </w:t>
      </w:r>
      <w:proofErr w:type="gramStart"/>
      <w:r w:rsidR="00581602" w:rsidRPr="001F56E4">
        <w:rPr>
          <w:rFonts w:ascii="Garamond" w:hAnsi="Garamond" w:cstheme="majorBidi"/>
        </w:rPr>
        <w:t xml:space="preserve">During 1970s and 1980s American social scientists showed more interest </w:t>
      </w:r>
      <w:r w:rsidR="00597B0D" w:rsidRPr="001F56E4">
        <w:rPr>
          <w:rFonts w:ascii="Garamond" w:hAnsi="Garamond" w:cstheme="majorBidi"/>
        </w:rPr>
        <w:t xml:space="preserve">in </w:t>
      </w:r>
      <w:r w:rsidR="00581602" w:rsidRPr="001F56E4">
        <w:rPr>
          <w:rFonts w:ascii="Garamond" w:hAnsi="Garamond" w:cstheme="majorBidi"/>
        </w:rPr>
        <w:t>overeducation than Europeans</w:t>
      </w:r>
      <w:r w:rsidR="00B71479" w:rsidRPr="001F56E4">
        <w:rPr>
          <w:rFonts w:ascii="Garamond" w:hAnsi="Garamond" w:cstheme="majorBidi"/>
        </w:rPr>
        <w:t>.</w:t>
      </w:r>
      <w:proofErr w:type="gramEnd"/>
      <w:r w:rsidR="00904560">
        <w:rPr>
          <w:rFonts w:ascii="Garamond" w:hAnsi="Garamond" w:cstheme="majorBidi"/>
        </w:rPr>
        <w:t xml:space="preserve"> </w:t>
      </w:r>
      <w:proofErr w:type="spellStart"/>
      <w:r w:rsidR="00B71479" w:rsidRPr="001F56E4">
        <w:rPr>
          <w:rFonts w:ascii="Garamond" w:hAnsi="Garamond" w:cstheme="majorBidi"/>
        </w:rPr>
        <w:t>Buchel</w:t>
      </w:r>
      <w:proofErr w:type="spellEnd"/>
      <w:r w:rsidR="00B71479" w:rsidRPr="001F56E4">
        <w:rPr>
          <w:rFonts w:ascii="Garamond" w:hAnsi="Garamond" w:cstheme="majorBidi"/>
        </w:rPr>
        <w:t xml:space="preserve"> (2011) offers a review of this early US literature on overeducation.  In</w:t>
      </w:r>
      <w:r w:rsidR="00904560">
        <w:rPr>
          <w:rFonts w:ascii="Garamond" w:hAnsi="Garamond" w:cstheme="majorBidi"/>
        </w:rPr>
        <w:t xml:space="preserve"> more recent decades</w:t>
      </w:r>
      <w:r w:rsidR="00B71479" w:rsidRPr="001F56E4">
        <w:rPr>
          <w:rFonts w:ascii="Garamond" w:hAnsi="Garamond" w:cstheme="majorBidi"/>
        </w:rPr>
        <w:t xml:space="preserve">, however, </w:t>
      </w:r>
      <w:r w:rsidR="00597B0D" w:rsidRPr="001F56E4">
        <w:rPr>
          <w:rFonts w:ascii="Garamond" w:hAnsi="Garamond" w:cstheme="majorBidi"/>
        </w:rPr>
        <w:t>European academic research</w:t>
      </w:r>
      <w:r w:rsidR="00581602" w:rsidRPr="001F56E4">
        <w:rPr>
          <w:rFonts w:ascii="Garamond" w:hAnsi="Garamond" w:cstheme="majorBidi"/>
        </w:rPr>
        <w:t xml:space="preserve"> on this topic has become more numerous. </w:t>
      </w:r>
      <w:proofErr w:type="spellStart"/>
      <w:r w:rsidR="00B71479" w:rsidRPr="001F56E4">
        <w:rPr>
          <w:rFonts w:ascii="Garamond" w:hAnsi="Garamond" w:cstheme="majorBidi"/>
        </w:rPr>
        <w:t>Kucel</w:t>
      </w:r>
      <w:proofErr w:type="spellEnd"/>
      <w:r w:rsidR="00904560">
        <w:rPr>
          <w:rFonts w:ascii="Garamond" w:hAnsi="Garamond" w:cstheme="majorBidi"/>
        </w:rPr>
        <w:t xml:space="preserve"> </w:t>
      </w:r>
      <w:r w:rsidR="00B71479" w:rsidRPr="001F56E4">
        <w:rPr>
          <w:rFonts w:ascii="Garamond" w:hAnsi="Garamond" w:cstheme="majorBidi"/>
        </w:rPr>
        <w:t>(2011) offers a review of this more recent literatu</w:t>
      </w:r>
      <w:r w:rsidR="00597B0D" w:rsidRPr="001F56E4">
        <w:rPr>
          <w:rFonts w:ascii="Garamond" w:hAnsi="Garamond" w:cstheme="majorBidi"/>
        </w:rPr>
        <w:t xml:space="preserve">re. In recent </w:t>
      </w:r>
      <w:r w:rsidR="00597B0D" w:rsidRPr="001F56E4">
        <w:rPr>
          <w:rFonts w:ascii="Garamond" w:hAnsi="Garamond" w:cstheme="majorBidi"/>
        </w:rPr>
        <w:lastRenderedPageBreak/>
        <w:t>decades a large</w:t>
      </w:r>
      <w:r w:rsidR="00B71479" w:rsidRPr="001F56E4">
        <w:rPr>
          <w:rFonts w:ascii="Garamond" w:hAnsi="Garamond" w:cstheme="majorBidi"/>
        </w:rPr>
        <w:t xml:space="preserve"> number of publications have also investigated the growing incidence of overeducation in the developing and emerging market countries. </w:t>
      </w:r>
    </w:p>
    <w:p w14:paraId="2F24FE7F" w14:textId="77777777" w:rsidR="00B15942" w:rsidRPr="001F56E4" w:rsidRDefault="00597B0D" w:rsidP="00526F54">
      <w:pPr>
        <w:jc w:val="both"/>
        <w:rPr>
          <w:rFonts w:ascii="Garamond" w:hAnsi="Garamond" w:cstheme="majorBidi"/>
          <w:color w:val="262626"/>
        </w:rPr>
      </w:pPr>
      <w:r w:rsidRPr="001F56E4">
        <w:rPr>
          <w:rFonts w:ascii="Garamond" w:hAnsi="Garamond" w:cstheme="majorBidi"/>
        </w:rPr>
        <w:t>Wu (2008) uses an Over-education, R</w:t>
      </w:r>
      <w:r w:rsidR="00B15942" w:rsidRPr="001F56E4">
        <w:rPr>
          <w:rFonts w:ascii="Garamond" w:hAnsi="Garamond" w:cstheme="majorBidi"/>
        </w:rPr>
        <w:t>equired</w:t>
      </w:r>
      <w:r w:rsidRPr="001F56E4">
        <w:rPr>
          <w:rFonts w:ascii="Garamond" w:hAnsi="Garamond" w:cstheme="majorBidi"/>
        </w:rPr>
        <w:t>-education</w:t>
      </w:r>
      <w:r w:rsidR="00B15942" w:rsidRPr="001F56E4">
        <w:rPr>
          <w:rFonts w:ascii="Garamond" w:hAnsi="Garamond" w:cstheme="majorBidi"/>
        </w:rPr>
        <w:t xml:space="preserve"> and Under-education model (ORU) to measure the rate of return to over-education in China. His econometric analysis shows that the returns to over-education are lower or insignificant for those working in competitive but lower paid industries and areas. Mehta et.al. (2010) </w:t>
      </w:r>
      <w:proofErr w:type="gramStart"/>
      <w:r w:rsidR="00B15942" w:rsidRPr="001F56E4">
        <w:rPr>
          <w:rFonts w:ascii="Garamond" w:hAnsi="Garamond" w:cstheme="majorBidi"/>
        </w:rPr>
        <w:t>investigate</w:t>
      </w:r>
      <w:proofErr w:type="gramEnd"/>
      <w:r w:rsidR="00B15942" w:rsidRPr="001F56E4">
        <w:rPr>
          <w:rFonts w:ascii="Garamond" w:hAnsi="Garamond" w:cstheme="majorBidi"/>
          <w:color w:val="262626"/>
        </w:rPr>
        <w:t xml:space="preserve"> the evidence of over-education in unskilled jobs in several countries. They find evidence of over-education in Philippines and Mexico but no strong evidence in India or Thailand. </w:t>
      </w:r>
    </w:p>
    <w:p w14:paraId="39441877" w14:textId="77777777" w:rsidR="00B15942" w:rsidRPr="001F56E4" w:rsidRDefault="00B15942" w:rsidP="00526F54">
      <w:pPr>
        <w:jc w:val="both"/>
        <w:rPr>
          <w:rFonts w:ascii="Garamond" w:hAnsi="Garamond" w:cstheme="majorBidi"/>
          <w:color w:val="262626"/>
        </w:rPr>
      </w:pPr>
      <w:r w:rsidRPr="001F56E4">
        <w:rPr>
          <w:rFonts w:ascii="Garamond" w:hAnsi="Garamond" w:cstheme="majorBidi"/>
          <w:color w:val="262626"/>
        </w:rPr>
        <w:t xml:space="preserve">Several scholars have investigated the incidents of high unemployment among college graduates in the Middle Eastern countries. </w:t>
      </w:r>
      <w:r w:rsidR="00597B0D" w:rsidRPr="001F56E4">
        <w:rPr>
          <w:rFonts w:ascii="Garamond" w:hAnsi="Garamond" w:cstheme="majorBidi"/>
          <w:color w:val="262626"/>
        </w:rPr>
        <w:t>Some</w:t>
      </w:r>
      <w:r w:rsidRPr="001F56E4">
        <w:rPr>
          <w:rFonts w:ascii="Garamond" w:hAnsi="Garamond" w:cstheme="majorBidi"/>
          <w:color w:val="262626"/>
        </w:rPr>
        <w:t xml:space="preserve"> studies such as Abdel-Wahid (2009) and </w:t>
      </w:r>
      <w:proofErr w:type="spellStart"/>
      <w:r w:rsidRPr="001F56E4">
        <w:rPr>
          <w:rFonts w:ascii="Garamond" w:hAnsi="Garamond" w:cstheme="majorBidi"/>
          <w:color w:val="262626"/>
        </w:rPr>
        <w:t>Kabbani</w:t>
      </w:r>
      <w:proofErr w:type="spellEnd"/>
      <w:r w:rsidRPr="001F56E4">
        <w:rPr>
          <w:rFonts w:ascii="Garamond" w:hAnsi="Garamond" w:cstheme="majorBidi"/>
          <w:color w:val="262626"/>
        </w:rPr>
        <w:t xml:space="preserve"> and </w:t>
      </w:r>
      <w:proofErr w:type="spellStart"/>
      <w:r w:rsidRPr="001F56E4">
        <w:rPr>
          <w:rFonts w:ascii="Garamond" w:hAnsi="Garamond" w:cstheme="majorBidi"/>
          <w:color w:val="262626"/>
        </w:rPr>
        <w:t>Salloun</w:t>
      </w:r>
      <w:proofErr w:type="spellEnd"/>
      <w:r w:rsidRPr="001F56E4">
        <w:rPr>
          <w:rFonts w:ascii="Garamond" w:hAnsi="Garamond" w:cstheme="majorBidi"/>
          <w:color w:val="262626"/>
        </w:rPr>
        <w:t xml:space="preserve"> (2009) have documented the rapid increase in university enrollment in MENA countries. Social scientists have offered several explanations for the rapid increase in demand for higher education in MENA and</w:t>
      </w:r>
      <w:r w:rsidR="00904560">
        <w:rPr>
          <w:rFonts w:ascii="Garamond" w:hAnsi="Garamond" w:cstheme="majorBidi"/>
          <w:color w:val="262626"/>
        </w:rPr>
        <w:t xml:space="preserve"> </w:t>
      </w:r>
      <w:r w:rsidRPr="001F56E4">
        <w:rPr>
          <w:rFonts w:ascii="Garamond" w:hAnsi="Garamond" w:cstheme="majorBidi"/>
          <w:color w:val="262626"/>
        </w:rPr>
        <w:t xml:space="preserve">many believe that the standard human capital investment theory does not offer a full picture. </w:t>
      </w:r>
      <w:proofErr w:type="spellStart"/>
      <w:r w:rsidRPr="001F56E4">
        <w:rPr>
          <w:rFonts w:ascii="Garamond" w:hAnsi="Garamond" w:cstheme="majorBidi"/>
          <w:color w:val="262626"/>
        </w:rPr>
        <w:t>Salehi-Esfahani</w:t>
      </w:r>
      <w:proofErr w:type="spellEnd"/>
      <w:r w:rsidRPr="001F56E4">
        <w:rPr>
          <w:rFonts w:ascii="Garamond" w:hAnsi="Garamond" w:cstheme="majorBidi"/>
          <w:color w:val="262626"/>
        </w:rPr>
        <w:t xml:space="preserve"> and </w:t>
      </w:r>
      <w:proofErr w:type="spellStart"/>
      <w:r w:rsidRPr="001F56E4">
        <w:rPr>
          <w:rFonts w:ascii="Garamond" w:hAnsi="Garamond" w:cstheme="majorBidi"/>
          <w:color w:val="262626"/>
        </w:rPr>
        <w:t>Dhillon</w:t>
      </w:r>
      <w:proofErr w:type="spellEnd"/>
      <w:r w:rsidRPr="001F56E4">
        <w:rPr>
          <w:rFonts w:ascii="Garamond" w:hAnsi="Garamond" w:cstheme="majorBidi"/>
          <w:color w:val="262626"/>
        </w:rPr>
        <w:t xml:space="preserve"> (2008) argue that the emphasis of public employees on college degree as criteria for government jobs has created a strong incentive for college education in the region. </w:t>
      </w:r>
      <w:proofErr w:type="spellStart"/>
      <w:r w:rsidRPr="001F56E4">
        <w:rPr>
          <w:rFonts w:ascii="Garamond" w:hAnsi="Garamond" w:cstheme="majorBidi"/>
          <w:color w:val="262626"/>
        </w:rPr>
        <w:t>Elbadawy</w:t>
      </w:r>
      <w:proofErr w:type="spellEnd"/>
      <w:r w:rsidRPr="001F56E4">
        <w:rPr>
          <w:rFonts w:ascii="Garamond" w:hAnsi="Garamond" w:cstheme="majorBidi"/>
          <w:color w:val="262626"/>
        </w:rPr>
        <w:t xml:space="preserve"> (2009) has argued that attending university improves the marriage market conditions for young women and increases their chances for finding better husbands. She uses the 1998 Labor market survey data for Egypt to support this argument. In a related analysis of parental opinion</w:t>
      </w:r>
      <w:r w:rsidR="005A6456" w:rsidRPr="001F56E4">
        <w:rPr>
          <w:rFonts w:ascii="Garamond" w:hAnsi="Garamond" w:cstheme="majorBidi"/>
          <w:color w:val="262626"/>
        </w:rPr>
        <w:t xml:space="preserve">s about higher education Mensch </w:t>
      </w:r>
      <w:proofErr w:type="spellStart"/>
      <w:r w:rsidR="00904560">
        <w:rPr>
          <w:rFonts w:ascii="Garamond" w:hAnsi="Garamond" w:cstheme="majorBidi"/>
          <w:color w:val="262626"/>
        </w:rPr>
        <w:t>etal</w:t>
      </w:r>
      <w:proofErr w:type="spellEnd"/>
      <w:proofErr w:type="gramStart"/>
      <w:r w:rsidR="00904560">
        <w:rPr>
          <w:rFonts w:ascii="Garamond" w:hAnsi="Garamond" w:cstheme="majorBidi"/>
          <w:color w:val="262626"/>
        </w:rPr>
        <w:t>.</w:t>
      </w:r>
      <w:r w:rsidR="00F63395">
        <w:rPr>
          <w:rFonts w:ascii="Garamond" w:hAnsi="Garamond" w:cstheme="majorBidi"/>
          <w:color w:val="262626"/>
        </w:rPr>
        <w:t>(</w:t>
      </w:r>
      <w:proofErr w:type="gramEnd"/>
      <w:r w:rsidR="00F63395">
        <w:rPr>
          <w:rFonts w:ascii="Garamond" w:hAnsi="Garamond" w:cstheme="majorBidi"/>
          <w:color w:val="262626"/>
        </w:rPr>
        <w:t>2003) find</w:t>
      </w:r>
      <w:r w:rsidRPr="001F56E4">
        <w:rPr>
          <w:rFonts w:ascii="Garamond" w:hAnsi="Garamond" w:cstheme="majorBidi"/>
          <w:color w:val="262626"/>
        </w:rPr>
        <w:t xml:space="preserve"> that Egyptian parents view college attendance for their daughters in this marriage market context. </w:t>
      </w:r>
    </w:p>
    <w:p w14:paraId="046B6E44" w14:textId="77777777" w:rsidR="00B15942" w:rsidRPr="001F56E4" w:rsidRDefault="00B15942" w:rsidP="00526F54">
      <w:pPr>
        <w:jc w:val="both"/>
        <w:rPr>
          <w:rFonts w:ascii="Garamond" w:hAnsi="Garamond" w:cstheme="majorBidi"/>
          <w:color w:val="262626"/>
        </w:rPr>
      </w:pPr>
    </w:p>
    <w:p w14:paraId="2871E2CC" w14:textId="77777777" w:rsidR="00252AC1" w:rsidRPr="001F56E4" w:rsidRDefault="00B15942" w:rsidP="008676DF">
      <w:pPr>
        <w:jc w:val="both"/>
        <w:rPr>
          <w:rFonts w:ascii="Garamond" w:hAnsi="Garamond" w:cstheme="majorBidi"/>
          <w:color w:val="262626"/>
        </w:rPr>
      </w:pPr>
      <w:r w:rsidRPr="001F56E4">
        <w:rPr>
          <w:rFonts w:ascii="Garamond" w:hAnsi="Garamond" w:cstheme="majorBidi"/>
          <w:color w:val="262626"/>
        </w:rPr>
        <w:t xml:space="preserve">So far there has not been a formal analysis of over-education in Iran but several government officials have expressed concerns about excess supply of college graduates to media. </w:t>
      </w:r>
      <w:proofErr w:type="spellStart"/>
      <w:r w:rsidRPr="001F56E4">
        <w:rPr>
          <w:rFonts w:ascii="Garamond" w:hAnsi="Garamond" w:cstheme="majorBidi"/>
          <w:color w:val="262626"/>
        </w:rPr>
        <w:t>Nemati</w:t>
      </w:r>
      <w:proofErr w:type="spellEnd"/>
      <w:r w:rsidRPr="001F56E4">
        <w:rPr>
          <w:rFonts w:ascii="Garamond" w:hAnsi="Garamond" w:cstheme="majorBidi"/>
          <w:color w:val="262626"/>
        </w:rPr>
        <w:t xml:space="preserve"> (2011, </w:t>
      </w:r>
      <w:proofErr w:type="spellStart"/>
      <w:r w:rsidRPr="001F56E4">
        <w:rPr>
          <w:rFonts w:ascii="Garamond" w:hAnsi="Garamond" w:cstheme="majorBidi"/>
          <w:color w:val="262626"/>
        </w:rPr>
        <w:t>farsi</w:t>
      </w:r>
      <w:proofErr w:type="spellEnd"/>
      <w:r w:rsidRPr="001F56E4">
        <w:rPr>
          <w:rFonts w:ascii="Garamond" w:hAnsi="Garamond" w:cstheme="majorBidi"/>
          <w:color w:val="262626"/>
        </w:rPr>
        <w:t>) uses the 2007 unemployment rate statistics to show that unemployment rate among college graduates with two-year degrees and four-year</w:t>
      </w:r>
      <w:r w:rsidR="00252AC1" w:rsidRPr="001F56E4">
        <w:rPr>
          <w:rFonts w:ascii="Garamond" w:hAnsi="Garamond" w:cstheme="majorBidi"/>
          <w:color w:val="262626"/>
        </w:rPr>
        <w:t xml:space="preserve"> degrees</w:t>
      </w:r>
      <w:r w:rsidR="00F63395">
        <w:rPr>
          <w:rFonts w:ascii="Garamond" w:hAnsi="Garamond" w:cstheme="majorBidi"/>
          <w:color w:val="262626"/>
        </w:rPr>
        <w:t>,</w:t>
      </w:r>
      <w:r w:rsidR="00252AC1" w:rsidRPr="001F56E4">
        <w:rPr>
          <w:rFonts w:ascii="Garamond" w:hAnsi="Garamond" w:cstheme="majorBidi"/>
          <w:color w:val="262626"/>
        </w:rPr>
        <w:t xml:space="preserve"> is higher than</w:t>
      </w:r>
      <w:r w:rsidRPr="001F56E4">
        <w:rPr>
          <w:rFonts w:ascii="Garamond" w:hAnsi="Garamond" w:cstheme="majorBidi"/>
          <w:color w:val="262626"/>
        </w:rPr>
        <w:t xml:space="preserve"> high school graduates. In December 2010, the director of the higher education planning office, Reza </w:t>
      </w:r>
      <w:proofErr w:type="spellStart"/>
      <w:r w:rsidRPr="001F56E4">
        <w:rPr>
          <w:rFonts w:ascii="Garamond" w:hAnsi="Garamond" w:cstheme="majorBidi"/>
          <w:color w:val="262626"/>
        </w:rPr>
        <w:t>Ameri</w:t>
      </w:r>
      <w:proofErr w:type="spellEnd"/>
      <w:r w:rsidRPr="001F56E4">
        <w:rPr>
          <w:rFonts w:ascii="Garamond" w:hAnsi="Garamond" w:cstheme="majorBidi"/>
          <w:color w:val="262626"/>
        </w:rPr>
        <w:t>, warned that according to the long-ter</w:t>
      </w:r>
      <w:r w:rsidR="008676DF" w:rsidRPr="001F56E4">
        <w:rPr>
          <w:rFonts w:ascii="Garamond" w:hAnsi="Garamond" w:cstheme="majorBidi"/>
          <w:color w:val="262626"/>
        </w:rPr>
        <w:t>m</w:t>
      </w:r>
      <w:r w:rsidRPr="001F56E4">
        <w:rPr>
          <w:rFonts w:ascii="Garamond" w:hAnsi="Garamond" w:cstheme="majorBidi"/>
          <w:color w:val="262626"/>
        </w:rPr>
        <w:t xml:space="preserve"> educational plans only 37 of students in tertiary education must be studying in four-year degrees</w:t>
      </w:r>
      <w:r w:rsidR="00252AC1" w:rsidRPr="001F56E4">
        <w:rPr>
          <w:rFonts w:ascii="Garamond" w:hAnsi="Garamond" w:cstheme="majorBidi"/>
          <w:color w:val="262626"/>
        </w:rPr>
        <w:t xml:space="preserve"> (and the rest must be in two-year degrees)</w:t>
      </w:r>
      <w:r w:rsidRPr="001F56E4">
        <w:rPr>
          <w:rFonts w:ascii="Garamond" w:hAnsi="Garamond" w:cstheme="majorBidi"/>
          <w:color w:val="262626"/>
        </w:rPr>
        <w:t xml:space="preserve"> but 64 are studying at this level. At the same time the percent of college students in two-year degrees is below optimal and the result will be an excess supply of university graduates with four-year degrees.</w:t>
      </w:r>
    </w:p>
    <w:p w14:paraId="34167983" w14:textId="77777777" w:rsidR="00B15942" w:rsidRPr="001F56E4" w:rsidRDefault="00B15942" w:rsidP="00526F54">
      <w:pPr>
        <w:jc w:val="both"/>
        <w:rPr>
          <w:rFonts w:ascii="Garamond" w:hAnsi="Garamond" w:cstheme="majorBidi"/>
          <w:color w:val="262626"/>
        </w:rPr>
      </w:pPr>
      <w:r w:rsidRPr="001F56E4">
        <w:rPr>
          <w:rFonts w:ascii="Garamond" w:hAnsi="Garamond" w:cstheme="majorBidi"/>
          <w:color w:val="262626"/>
        </w:rPr>
        <w:t xml:space="preserve"> The minister of e</w:t>
      </w:r>
      <w:r w:rsidR="00252AC1" w:rsidRPr="001F56E4">
        <w:rPr>
          <w:rFonts w:ascii="Garamond" w:hAnsi="Garamond" w:cstheme="majorBidi"/>
          <w:color w:val="262626"/>
        </w:rPr>
        <w:t>ducation also announced in 2014</w:t>
      </w:r>
      <w:r w:rsidRPr="001F56E4">
        <w:rPr>
          <w:rFonts w:ascii="Garamond" w:hAnsi="Garamond" w:cstheme="majorBidi"/>
          <w:color w:val="262626"/>
        </w:rPr>
        <w:t xml:space="preserve"> that the primary and secondary education system has 58,000 excess </w:t>
      </w:r>
      <w:r w:rsidR="00252AC1" w:rsidRPr="001F56E4">
        <w:rPr>
          <w:rFonts w:ascii="Garamond" w:hAnsi="Garamond" w:cstheme="majorBidi"/>
          <w:color w:val="262626"/>
        </w:rPr>
        <w:t xml:space="preserve">teaching </w:t>
      </w:r>
      <w:r w:rsidRPr="001F56E4">
        <w:rPr>
          <w:rFonts w:ascii="Garamond" w:hAnsi="Garamond" w:cstheme="majorBidi"/>
          <w:color w:val="262626"/>
        </w:rPr>
        <w:t>personnel, which imposes a heavy fiscal burden on the government (</w:t>
      </w:r>
      <w:proofErr w:type="spellStart"/>
      <w:r w:rsidRPr="001F56E4">
        <w:rPr>
          <w:rFonts w:ascii="Garamond" w:hAnsi="Garamond" w:cstheme="majorBidi"/>
          <w:color w:val="262626"/>
        </w:rPr>
        <w:t>Iraneconomist</w:t>
      </w:r>
      <w:proofErr w:type="spellEnd"/>
      <w:r w:rsidRPr="001F56E4">
        <w:rPr>
          <w:rFonts w:ascii="Garamond" w:hAnsi="Garamond" w:cstheme="majorBidi"/>
          <w:color w:val="262626"/>
        </w:rPr>
        <w:t xml:space="preserve">, 2014). </w:t>
      </w:r>
      <w:r w:rsidR="00932754" w:rsidRPr="001F56E4">
        <w:rPr>
          <w:rFonts w:ascii="Garamond" w:hAnsi="Garamond" w:cstheme="majorBidi"/>
          <w:color w:val="262626"/>
        </w:rPr>
        <w:t xml:space="preserve">In a more analytical study, </w:t>
      </w:r>
      <w:proofErr w:type="spellStart"/>
      <w:r w:rsidR="00932754" w:rsidRPr="001F56E4">
        <w:rPr>
          <w:rFonts w:ascii="Garamond" w:hAnsi="Garamond" w:cstheme="majorBidi"/>
          <w:color w:val="262626"/>
        </w:rPr>
        <w:t>Saidi-Re</w:t>
      </w:r>
      <w:r w:rsidR="00252AC1" w:rsidRPr="001F56E4">
        <w:rPr>
          <w:rFonts w:ascii="Garamond" w:hAnsi="Garamond" w:cstheme="majorBidi"/>
          <w:color w:val="262626"/>
        </w:rPr>
        <w:t>zvani</w:t>
      </w:r>
      <w:proofErr w:type="spellEnd"/>
      <w:r w:rsidR="00252AC1" w:rsidRPr="001F56E4">
        <w:rPr>
          <w:rFonts w:ascii="Garamond" w:hAnsi="Garamond" w:cstheme="majorBidi"/>
          <w:color w:val="262626"/>
        </w:rPr>
        <w:t xml:space="preserve"> et al. (2010) track the labor market performance of a sample of university graduates with </w:t>
      </w:r>
      <w:r w:rsidR="00932754" w:rsidRPr="001F56E4">
        <w:rPr>
          <w:rFonts w:ascii="Garamond" w:hAnsi="Garamond" w:cstheme="majorBidi"/>
          <w:color w:val="262626"/>
        </w:rPr>
        <w:t xml:space="preserve">degrees in </w:t>
      </w:r>
      <w:r w:rsidR="00252AC1" w:rsidRPr="001F56E4">
        <w:rPr>
          <w:rFonts w:ascii="Garamond" w:hAnsi="Garamond" w:cstheme="majorBidi"/>
          <w:color w:val="262626"/>
        </w:rPr>
        <w:t xml:space="preserve">education and </w:t>
      </w:r>
      <w:r w:rsidR="00932754" w:rsidRPr="001F56E4">
        <w:rPr>
          <w:rFonts w:ascii="Garamond" w:hAnsi="Garamond" w:cstheme="majorBidi"/>
          <w:color w:val="262626"/>
        </w:rPr>
        <w:t xml:space="preserve">psychology. </w:t>
      </w:r>
      <w:r w:rsidR="00D80C33" w:rsidRPr="001F56E4">
        <w:rPr>
          <w:rFonts w:ascii="Garamond" w:hAnsi="Garamond" w:cstheme="majorBidi"/>
          <w:color w:val="262626"/>
        </w:rPr>
        <w:t xml:space="preserve">Their interview responses reveal that only 64 of these college graduates were employed and nearly all of the employed graduates were working for government agencies. Other studies have tracked the job performance of university graduates in other fields. </w:t>
      </w:r>
      <w:proofErr w:type="spellStart"/>
      <w:r w:rsidR="00F90958" w:rsidRPr="001F56E4">
        <w:rPr>
          <w:rFonts w:ascii="Garamond" w:hAnsi="Garamond" w:cstheme="majorBidi"/>
          <w:color w:val="262626"/>
        </w:rPr>
        <w:t>Mohamadzadeh</w:t>
      </w:r>
      <w:proofErr w:type="spellEnd"/>
      <w:r w:rsidR="00F90958" w:rsidRPr="001F56E4">
        <w:rPr>
          <w:rFonts w:ascii="Garamond" w:hAnsi="Garamond" w:cstheme="majorBidi"/>
          <w:color w:val="262626"/>
        </w:rPr>
        <w:t xml:space="preserve"> (2006)</w:t>
      </w:r>
      <w:r w:rsidR="0039008F" w:rsidRPr="001F56E4">
        <w:rPr>
          <w:rFonts w:ascii="Garamond" w:hAnsi="Garamond" w:cstheme="majorBidi"/>
          <w:color w:val="262626"/>
        </w:rPr>
        <w:t xml:space="preserve"> found that nearly 40 of university graduates in agriculture related fields were unemployed while another 32 were working part-time. In another study </w:t>
      </w:r>
      <w:proofErr w:type="spellStart"/>
      <w:r w:rsidR="0039008F" w:rsidRPr="001F56E4">
        <w:rPr>
          <w:rFonts w:ascii="Garamond" w:hAnsi="Garamond" w:cstheme="majorBidi"/>
          <w:color w:val="262626"/>
        </w:rPr>
        <w:t>Salehi</w:t>
      </w:r>
      <w:r w:rsidR="00F63395">
        <w:rPr>
          <w:rFonts w:ascii="Garamond" w:hAnsi="Garamond" w:cstheme="majorBidi"/>
          <w:color w:val="262626"/>
        </w:rPr>
        <w:t>-</w:t>
      </w:r>
      <w:r w:rsidR="0039008F" w:rsidRPr="001F56E4">
        <w:rPr>
          <w:rFonts w:ascii="Garamond" w:hAnsi="Garamond" w:cstheme="majorBidi"/>
          <w:color w:val="262626"/>
        </w:rPr>
        <w:t>Omran</w:t>
      </w:r>
      <w:proofErr w:type="spellEnd"/>
      <w:r w:rsidR="0039008F" w:rsidRPr="001F56E4">
        <w:rPr>
          <w:rFonts w:ascii="Garamond" w:hAnsi="Garamond" w:cstheme="majorBidi"/>
          <w:color w:val="262626"/>
        </w:rPr>
        <w:t xml:space="preserve"> (2006) found that only 57 of the female graduates of </w:t>
      </w:r>
      <w:proofErr w:type="spellStart"/>
      <w:r w:rsidR="0039008F" w:rsidRPr="001F56E4">
        <w:rPr>
          <w:rFonts w:ascii="Garamond" w:hAnsi="Garamond" w:cstheme="majorBidi"/>
          <w:color w:val="262626"/>
        </w:rPr>
        <w:t>Mazandaran</w:t>
      </w:r>
      <w:proofErr w:type="spellEnd"/>
      <w:r w:rsidR="0039008F" w:rsidRPr="001F56E4">
        <w:rPr>
          <w:rFonts w:ascii="Garamond" w:hAnsi="Garamond" w:cstheme="majorBidi"/>
          <w:color w:val="262626"/>
        </w:rPr>
        <w:t xml:space="preserve"> University (a university in Northern Iran) were working while the rest were unab</w:t>
      </w:r>
      <w:r w:rsidR="00B94E61" w:rsidRPr="001F56E4">
        <w:rPr>
          <w:rFonts w:ascii="Garamond" w:hAnsi="Garamond" w:cstheme="majorBidi"/>
          <w:color w:val="262626"/>
        </w:rPr>
        <w:t xml:space="preserve">le to find unemployment. The study also found that 62 of those that had a job were government employees. Furthermore, only 3 of the employed females in this survey study reported that their college education was relevant for the tasks that they were performing.  </w:t>
      </w:r>
    </w:p>
    <w:p w14:paraId="5D40626A" w14:textId="77777777" w:rsidR="00D80C33" w:rsidRPr="001F56E4" w:rsidRDefault="00D80C33" w:rsidP="00526F54">
      <w:pPr>
        <w:jc w:val="both"/>
        <w:rPr>
          <w:rFonts w:ascii="Garamond" w:hAnsi="Garamond" w:cstheme="majorBidi"/>
          <w:color w:val="262626"/>
        </w:rPr>
      </w:pPr>
    </w:p>
    <w:p w14:paraId="1F7CF089" w14:textId="77777777" w:rsidR="00016CB5" w:rsidRDefault="00016CB5" w:rsidP="00526F54">
      <w:pPr>
        <w:jc w:val="both"/>
        <w:rPr>
          <w:rFonts w:ascii="Garamond" w:hAnsi="Garamond" w:cstheme="majorBidi"/>
          <w:b/>
          <w:u w:val="single"/>
        </w:rPr>
      </w:pPr>
    </w:p>
    <w:p w14:paraId="172489F8" w14:textId="77777777" w:rsidR="00016CB5" w:rsidRDefault="00016CB5" w:rsidP="00526F54">
      <w:pPr>
        <w:jc w:val="both"/>
        <w:rPr>
          <w:rFonts w:ascii="Garamond" w:hAnsi="Garamond" w:cstheme="majorBidi"/>
          <w:b/>
          <w:u w:val="single"/>
        </w:rPr>
      </w:pPr>
    </w:p>
    <w:p w14:paraId="0A0C75D2" w14:textId="77777777" w:rsidR="00420F6C" w:rsidRPr="001F56E4" w:rsidRDefault="00420F6C" w:rsidP="00526F54">
      <w:pPr>
        <w:jc w:val="both"/>
        <w:rPr>
          <w:rFonts w:ascii="Garamond" w:hAnsi="Garamond" w:cstheme="majorBidi"/>
          <w:b/>
          <w:u w:val="single"/>
        </w:rPr>
      </w:pPr>
      <w:r w:rsidRPr="001F56E4">
        <w:rPr>
          <w:rFonts w:ascii="Garamond" w:hAnsi="Garamond" w:cstheme="majorBidi"/>
          <w:b/>
          <w:u w:val="single"/>
        </w:rPr>
        <w:lastRenderedPageBreak/>
        <w:t>Descriptive Analysis</w:t>
      </w:r>
    </w:p>
    <w:p w14:paraId="6A30C7D4" w14:textId="77777777" w:rsidR="00D159FC" w:rsidRPr="001F56E4" w:rsidRDefault="00293B83" w:rsidP="00526F54">
      <w:pPr>
        <w:jc w:val="both"/>
        <w:rPr>
          <w:rFonts w:ascii="Garamond" w:hAnsi="Garamond" w:cstheme="majorBidi"/>
        </w:rPr>
      </w:pPr>
      <w:r w:rsidRPr="001F56E4">
        <w:rPr>
          <w:rFonts w:ascii="Garamond" w:hAnsi="Garamond" w:cstheme="majorBidi"/>
        </w:rPr>
        <w:t>Enrollment in institutions of higher education in Iran</w:t>
      </w:r>
      <w:r w:rsidR="00904560">
        <w:rPr>
          <w:rFonts w:ascii="Garamond" w:hAnsi="Garamond" w:cstheme="majorBidi"/>
        </w:rPr>
        <w:t xml:space="preserve"> </w:t>
      </w:r>
      <w:r w:rsidRPr="001F56E4">
        <w:rPr>
          <w:rFonts w:ascii="Garamond" w:hAnsi="Garamond" w:cstheme="majorBidi"/>
        </w:rPr>
        <w:t>was relatively small</w:t>
      </w:r>
      <w:r w:rsidR="00DB71F8" w:rsidRPr="001F56E4">
        <w:rPr>
          <w:rFonts w:ascii="Garamond" w:hAnsi="Garamond" w:cstheme="majorBidi"/>
        </w:rPr>
        <w:t xml:space="preserve"> before the 1979 Islamic r</w:t>
      </w:r>
      <w:r w:rsidR="00D159FC" w:rsidRPr="001F56E4">
        <w:rPr>
          <w:rFonts w:ascii="Garamond" w:hAnsi="Garamond" w:cstheme="majorBidi"/>
        </w:rPr>
        <w:t xml:space="preserve">evolution but grew rapidly after </w:t>
      </w:r>
      <w:r w:rsidR="005C2070" w:rsidRPr="001F56E4">
        <w:rPr>
          <w:rFonts w:ascii="Garamond" w:hAnsi="Garamond" w:cstheme="majorBidi"/>
        </w:rPr>
        <w:t xml:space="preserve">the first decade of </w:t>
      </w:r>
      <w:r w:rsidR="00DB71F8" w:rsidRPr="001F56E4">
        <w:rPr>
          <w:rFonts w:ascii="Garamond" w:hAnsi="Garamond" w:cstheme="majorBidi"/>
        </w:rPr>
        <w:t>the Islamic Republic</w:t>
      </w:r>
      <w:r w:rsidR="005C2070" w:rsidRPr="001F56E4">
        <w:rPr>
          <w:rFonts w:ascii="Garamond" w:hAnsi="Garamond" w:cstheme="majorBidi"/>
        </w:rPr>
        <w:t xml:space="preserve"> as demonstrated in Figures 1 and 2 below. </w:t>
      </w:r>
      <w:r w:rsidRPr="001F56E4">
        <w:rPr>
          <w:rFonts w:ascii="Garamond" w:hAnsi="Garamond" w:cstheme="majorBidi"/>
        </w:rPr>
        <w:t xml:space="preserve">In 1970 67,286 students were enrolled in domestic universities of which </w:t>
      </w:r>
      <w:r w:rsidR="00DC143E" w:rsidRPr="001F56E4">
        <w:rPr>
          <w:rFonts w:ascii="Garamond" w:hAnsi="Garamond" w:cstheme="majorBidi"/>
        </w:rPr>
        <w:t>84 attended public universities. Total enrolment grew by eight fold to 514 thousand students in 1991 and in that year enrollment in public universities accounted for only 40 of total.</w:t>
      </w:r>
      <w:r w:rsidR="00DC143E" w:rsidRPr="001F56E4">
        <w:rPr>
          <w:rStyle w:val="EndnoteReference"/>
          <w:rFonts w:ascii="Garamond" w:hAnsi="Garamond" w:cstheme="majorBidi"/>
        </w:rPr>
        <w:endnoteReference w:id="2"/>
      </w:r>
      <w:r w:rsidR="003473B4" w:rsidRPr="001F56E4">
        <w:rPr>
          <w:rFonts w:ascii="Garamond" w:hAnsi="Garamond" w:cstheme="majorBidi"/>
        </w:rPr>
        <w:t>The rapid enrollment growth has continued without interruption and the latest official statistics put the figure in 2014 at 4,367,901 students</w:t>
      </w:r>
      <w:r w:rsidR="003473B4" w:rsidRPr="001F56E4">
        <w:rPr>
          <w:rStyle w:val="EndnoteReference"/>
          <w:rFonts w:ascii="Garamond" w:hAnsi="Garamond" w:cstheme="majorBidi"/>
        </w:rPr>
        <w:endnoteReference w:id="3"/>
      </w:r>
      <w:r w:rsidR="003473B4" w:rsidRPr="001F56E4">
        <w:rPr>
          <w:rFonts w:ascii="Garamond" w:hAnsi="Garamond" w:cstheme="majorBidi"/>
        </w:rPr>
        <w:t xml:space="preserve">. </w:t>
      </w:r>
      <w:r w:rsidR="005B04E3" w:rsidRPr="001F56E4">
        <w:rPr>
          <w:rFonts w:ascii="Garamond" w:hAnsi="Garamond" w:cstheme="majorBidi"/>
        </w:rPr>
        <w:t xml:space="preserve">The growth of enrollment in </w:t>
      </w:r>
      <w:r w:rsidR="00AC7C10" w:rsidRPr="001F56E4">
        <w:rPr>
          <w:rFonts w:ascii="Garamond" w:hAnsi="Garamond" w:cstheme="majorBidi"/>
        </w:rPr>
        <w:t xml:space="preserve">private universities is mostly due to the growth of one institution the Azad University. </w:t>
      </w:r>
    </w:p>
    <w:p w14:paraId="6C6F087F" w14:textId="77777777" w:rsidR="000B3AC7" w:rsidRPr="001F56E4" w:rsidRDefault="000B3AC7" w:rsidP="00526F54">
      <w:pPr>
        <w:jc w:val="both"/>
        <w:rPr>
          <w:rFonts w:ascii="Garamond" w:hAnsi="Garamond" w:cstheme="majorBid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8919C5" w:rsidRPr="001F56E4" w14:paraId="4B75062E" w14:textId="77777777" w:rsidTr="00E52727">
        <w:tc>
          <w:tcPr>
            <w:tcW w:w="8856" w:type="dxa"/>
          </w:tcPr>
          <w:p w14:paraId="7AA5F355" w14:textId="77777777" w:rsidR="008919C5" w:rsidRPr="001F56E4" w:rsidRDefault="008919C5" w:rsidP="008919C5">
            <w:pPr>
              <w:jc w:val="both"/>
              <w:rPr>
                <w:rFonts w:ascii="Garamond" w:hAnsi="Garamond" w:cstheme="majorBidi"/>
                <w:bCs/>
              </w:rPr>
            </w:pPr>
            <w:r w:rsidRPr="001F56E4">
              <w:rPr>
                <w:rFonts w:ascii="Garamond" w:hAnsi="Garamond" w:cstheme="majorBidi"/>
                <w:b/>
              </w:rPr>
              <w:t>Figure 1.</w:t>
            </w:r>
            <w:r w:rsidRPr="001F56E4">
              <w:rPr>
                <w:rFonts w:ascii="Garamond" w:hAnsi="Garamond" w:cstheme="majorBidi"/>
                <w:bCs/>
              </w:rPr>
              <w:t xml:space="preserve"> University Enrollment in Iran, (1970-2008) </w:t>
            </w:r>
          </w:p>
        </w:tc>
      </w:tr>
      <w:tr w:rsidR="008919C5" w:rsidRPr="001F56E4" w14:paraId="7D19B72B" w14:textId="77777777" w:rsidTr="00E52727">
        <w:trPr>
          <w:trHeight w:val="4554"/>
        </w:trPr>
        <w:tc>
          <w:tcPr>
            <w:tcW w:w="8856" w:type="dxa"/>
          </w:tcPr>
          <w:p w14:paraId="637AE7C1" w14:textId="77777777" w:rsidR="008919C5" w:rsidRPr="001F56E4" w:rsidRDefault="008919C5" w:rsidP="00526F54">
            <w:pPr>
              <w:jc w:val="both"/>
              <w:rPr>
                <w:rFonts w:ascii="Garamond" w:hAnsi="Garamond" w:cstheme="majorBidi"/>
                <w:b/>
                <w:u w:val="single"/>
              </w:rPr>
            </w:pPr>
            <w:r w:rsidRPr="001F56E4">
              <w:rPr>
                <w:rFonts w:ascii="Garamond" w:hAnsi="Garamond" w:cstheme="majorBidi"/>
                <w:b/>
                <w:noProof/>
                <w:u w:val="single"/>
              </w:rPr>
              <w:drawing>
                <wp:inline distT="0" distB="0" distL="0" distR="0" wp14:anchorId="1FA7C4C4" wp14:editId="023459DD">
                  <wp:extent cx="4940300" cy="2838450"/>
                  <wp:effectExtent l="19050" t="0" r="1270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8919C5" w:rsidRPr="001F56E4" w14:paraId="1184F575" w14:textId="77777777" w:rsidTr="00E52727">
        <w:tc>
          <w:tcPr>
            <w:tcW w:w="8856" w:type="dxa"/>
          </w:tcPr>
          <w:p w14:paraId="5E94E794" w14:textId="77777777" w:rsidR="008919C5" w:rsidRPr="001F56E4" w:rsidRDefault="008919C5" w:rsidP="008919C5">
            <w:pPr>
              <w:jc w:val="both"/>
              <w:rPr>
                <w:rFonts w:ascii="Garamond" w:hAnsi="Garamond" w:cstheme="majorBidi"/>
                <w:b/>
                <w:u w:val="single"/>
              </w:rPr>
            </w:pPr>
            <w:r w:rsidRPr="001F56E4">
              <w:rPr>
                <w:rFonts w:ascii="Garamond" w:hAnsi="Garamond" w:cstheme="majorBidi"/>
                <w:sz w:val="20"/>
                <w:szCs w:val="20"/>
              </w:rPr>
              <w:t xml:space="preserve">Source of Data: Al-Agha et al. 2009, chart generated by authors. </w:t>
            </w:r>
          </w:p>
        </w:tc>
      </w:tr>
    </w:tbl>
    <w:p w14:paraId="34C93111" w14:textId="77777777" w:rsidR="00AC7C10" w:rsidRPr="001F56E4" w:rsidRDefault="00AC7C10" w:rsidP="00526F54">
      <w:pPr>
        <w:jc w:val="both"/>
        <w:rPr>
          <w:rFonts w:ascii="Garamond" w:hAnsi="Garamond" w:cstheme="majorBidi"/>
          <w:b/>
          <w:u w:val="single"/>
        </w:rPr>
      </w:pPr>
    </w:p>
    <w:p w14:paraId="256C2F6C" w14:textId="77777777" w:rsidR="000B3AC7" w:rsidRPr="001F56E4" w:rsidRDefault="000B3AC7" w:rsidP="00526F54">
      <w:pPr>
        <w:jc w:val="both"/>
        <w:rPr>
          <w:rFonts w:ascii="Garamond" w:hAnsi="Garamond" w:cstheme="majorBidi"/>
          <w:b/>
          <w:u w:val="single"/>
        </w:rPr>
      </w:pPr>
    </w:p>
    <w:p w14:paraId="4263F855" w14:textId="77777777" w:rsidR="00D159FC" w:rsidRPr="001F56E4" w:rsidRDefault="00D159FC" w:rsidP="00526F54">
      <w:pPr>
        <w:jc w:val="both"/>
        <w:rPr>
          <w:rFonts w:ascii="Garamond" w:hAnsi="Garamond" w:cstheme="majorBidi"/>
          <w:b/>
          <w:u w:val="single"/>
        </w:rPr>
      </w:pPr>
    </w:p>
    <w:p w14:paraId="103AB444" w14:textId="77777777" w:rsidR="00D159FC" w:rsidRPr="001F56E4" w:rsidRDefault="00AC7C10" w:rsidP="00526F54">
      <w:pPr>
        <w:jc w:val="both"/>
        <w:rPr>
          <w:rFonts w:ascii="Garamond" w:hAnsi="Garamond" w:cstheme="majorBidi"/>
        </w:rPr>
      </w:pPr>
      <w:r w:rsidRPr="001F56E4">
        <w:rPr>
          <w:rFonts w:ascii="Garamond" w:hAnsi="Garamond" w:cstheme="majorBidi"/>
        </w:rPr>
        <w:t>The Islamic government that emerged after the revolution initially shut down all the universities for three years in the name of a cultural revolution and in order to gain political control over universities. When the existing universities were reopened the government responded to the huge demand for higher education by establishing the Islamic Azad Univ</w:t>
      </w:r>
      <w:r w:rsidR="00ED78A7" w:rsidRPr="001F56E4">
        <w:rPr>
          <w:rFonts w:ascii="Garamond" w:hAnsi="Garamond" w:cstheme="majorBidi"/>
        </w:rPr>
        <w:t>ersity in 1984 as a non-profit private</w:t>
      </w:r>
      <w:r w:rsidRPr="001F56E4">
        <w:rPr>
          <w:rFonts w:ascii="Garamond" w:hAnsi="Garamond" w:cstheme="majorBidi"/>
        </w:rPr>
        <w:t xml:space="preserve"> university. Over time the Azad University expanded its capacity rapidly and opened branches in many towns and even large villages. The Azad University was established by one of </w:t>
      </w:r>
      <w:r w:rsidR="00ED78A7" w:rsidRPr="001F56E4">
        <w:rPr>
          <w:rFonts w:ascii="Garamond" w:hAnsi="Garamond" w:cstheme="majorBidi"/>
        </w:rPr>
        <w:t xml:space="preserve">President </w:t>
      </w:r>
      <w:r w:rsidRPr="001F56E4">
        <w:rPr>
          <w:rFonts w:ascii="Garamond" w:hAnsi="Garamond" w:cstheme="majorBidi"/>
        </w:rPr>
        <w:t xml:space="preserve">Hashemi Rafsanjani’s allies (Mehdi </w:t>
      </w:r>
      <w:proofErr w:type="spellStart"/>
      <w:r w:rsidRPr="001F56E4">
        <w:rPr>
          <w:rFonts w:ascii="Garamond" w:hAnsi="Garamond" w:cstheme="majorBidi"/>
        </w:rPr>
        <w:t>Ja</w:t>
      </w:r>
      <w:r w:rsidR="00DB71F8" w:rsidRPr="001F56E4">
        <w:rPr>
          <w:rFonts w:ascii="Garamond" w:hAnsi="Garamond" w:cstheme="majorBidi"/>
        </w:rPr>
        <w:t>a</w:t>
      </w:r>
      <w:r w:rsidRPr="001F56E4">
        <w:rPr>
          <w:rFonts w:ascii="Garamond" w:hAnsi="Garamond" w:cstheme="majorBidi"/>
        </w:rPr>
        <w:t>sbi</w:t>
      </w:r>
      <w:proofErr w:type="spellEnd"/>
      <w:r w:rsidRPr="001F56E4">
        <w:rPr>
          <w:rFonts w:ascii="Garamond" w:hAnsi="Garamond" w:cstheme="majorBidi"/>
        </w:rPr>
        <w:t>) and enjoyed considerable financia</w:t>
      </w:r>
      <w:r w:rsidR="00ED78A7" w:rsidRPr="001F56E4">
        <w:rPr>
          <w:rFonts w:ascii="Garamond" w:hAnsi="Garamond" w:cstheme="majorBidi"/>
        </w:rPr>
        <w:t>l and political support while Hashemi</w:t>
      </w:r>
      <w:r w:rsidR="00904560">
        <w:rPr>
          <w:rFonts w:ascii="Garamond" w:hAnsi="Garamond" w:cstheme="majorBidi"/>
        </w:rPr>
        <w:t xml:space="preserve"> </w:t>
      </w:r>
      <w:r w:rsidR="00DB71F8" w:rsidRPr="001F56E4">
        <w:rPr>
          <w:rFonts w:ascii="Garamond" w:hAnsi="Garamond" w:cstheme="majorBidi"/>
        </w:rPr>
        <w:t>Rafsanjani</w:t>
      </w:r>
      <w:r w:rsidR="00904560">
        <w:rPr>
          <w:rFonts w:ascii="Garamond" w:hAnsi="Garamond" w:cstheme="majorBidi"/>
        </w:rPr>
        <w:t xml:space="preserve"> </w:t>
      </w:r>
      <w:r w:rsidRPr="001F56E4">
        <w:rPr>
          <w:rFonts w:ascii="Garamond" w:hAnsi="Garamond" w:cstheme="majorBidi"/>
        </w:rPr>
        <w:t xml:space="preserve">was president. </w:t>
      </w:r>
    </w:p>
    <w:p w14:paraId="372250F2" w14:textId="77777777" w:rsidR="00E337F9" w:rsidRPr="001F56E4" w:rsidRDefault="00E337F9" w:rsidP="00526F54">
      <w:pPr>
        <w:jc w:val="both"/>
        <w:rPr>
          <w:rFonts w:ascii="Garamond" w:hAnsi="Garamond" w:cstheme="majorBidi"/>
        </w:rPr>
      </w:pPr>
      <w:r w:rsidRPr="001F56E4">
        <w:rPr>
          <w:rFonts w:ascii="Garamond" w:hAnsi="Garamond" w:cstheme="majorBidi"/>
        </w:rPr>
        <w:t xml:space="preserve">Another important step for expansion of higher education capacity in Iran was the establishment of </w:t>
      </w:r>
      <w:proofErr w:type="spellStart"/>
      <w:r w:rsidRPr="001F56E4">
        <w:rPr>
          <w:rFonts w:ascii="Garamond" w:hAnsi="Garamond" w:cstheme="majorBidi"/>
        </w:rPr>
        <w:t>Payam</w:t>
      </w:r>
      <w:proofErr w:type="spellEnd"/>
      <w:r w:rsidR="00904560">
        <w:rPr>
          <w:rFonts w:ascii="Garamond" w:hAnsi="Garamond" w:cstheme="majorBidi"/>
        </w:rPr>
        <w:t xml:space="preserve"> </w:t>
      </w:r>
      <w:proofErr w:type="spellStart"/>
      <w:r w:rsidRPr="001F56E4">
        <w:rPr>
          <w:rFonts w:ascii="Garamond" w:hAnsi="Garamond" w:cstheme="majorBidi"/>
        </w:rPr>
        <w:t>Nur</w:t>
      </w:r>
      <w:proofErr w:type="spellEnd"/>
      <w:r w:rsidRPr="001F56E4">
        <w:rPr>
          <w:rFonts w:ascii="Garamond" w:hAnsi="Garamond" w:cstheme="majorBidi"/>
        </w:rPr>
        <w:t xml:space="preserve"> University </w:t>
      </w:r>
      <w:r w:rsidR="00DB71F8" w:rsidRPr="001F56E4">
        <w:rPr>
          <w:rFonts w:ascii="Garamond" w:hAnsi="Garamond" w:cstheme="majorBidi"/>
        </w:rPr>
        <w:t>in 1988</w:t>
      </w:r>
      <w:r w:rsidR="00D001D4" w:rsidRPr="001F56E4">
        <w:rPr>
          <w:rStyle w:val="EndnoteReference"/>
          <w:rFonts w:ascii="Garamond" w:hAnsi="Garamond" w:cstheme="majorBidi"/>
        </w:rPr>
        <w:endnoteReference w:id="4"/>
      </w:r>
      <w:r w:rsidRPr="001F56E4">
        <w:rPr>
          <w:rFonts w:ascii="Garamond" w:hAnsi="Garamond" w:cstheme="majorBidi"/>
        </w:rPr>
        <w:t xml:space="preserve">. </w:t>
      </w:r>
      <w:proofErr w:type="spellStart"/>
      <w:r w:rsidRPr="001F56E4">
        <w:rPr>
          <w:rFonts w:ascii="Garamond" w:hAnsi="Garamond" w:cstheme="majorBidi"/>
        </w:rPr>
        <w:t>Payam</w:t>
      </w:r>
      <w:proofErr w:type="spellEnd"/>
      <w:r w:rsidR="00904560">
        <w:rPr>
          <w:rFonts w:ascii="Garamond" w:hAnsi="Garamond" w:cstheme="majorBidi"/>
        </w:rPr>
        <w:t xml:space="preserve"> </w:t>
      </w:r>
      <w:proofErr w:type="spellStart"/>
      <w:r w:rsidRPr="001F56E4">
        <w:rPr>
          <w:rFonts w:ascii="Garamond" w:hAnsi="Garamond" w:cstheme="majorBidi"/>
        </w:rPr>
        <w:t>Nur</w:t>
      </w:r>
      <w:proofErr w:type="spellEnd"/>
      <w:r w:rsidRPr="001F56E4">
        <w:rPr>
          <w:rFonts w:ascii="Garamond" w:hAnsi="Garamond" w:cstheme="majorBidi"/>
        </w:rPr>
        <w:t xml:space="preserve"> was a government-owned open university for provision of higher education opportunities in remote and less developed regions of the country through </w:t>
      </w:r>
      <w:r w:rsidR="00DB71F8" w:rsidRPr="001F56E4">
        <w:rPr>
          <w:rFonts w:ascii="Garamond" w:hAnsi="Garamond" w:cstheme="majorBidi"/>
        </w:rPr>
        <w:t xml:space="preserve">long </w:t>
      </w:r>
      <w:r w:rsidRPr="001F56E4">
        <w:rPr>
          <w:rFonts w:ascii="Garamond" w:hAnsi="Garamond" w:cstheme="majorBidi"/>
        </w:rPr>
        <w:t>distant learning</w:t>
      </w:r>
      <w:r w:rsidR="00DB71F8" w:rsidRPr="001F56E4">
        <w:rPr>
          <w:rFonts w:ascii="Garamond" w:hAnsi="Garamond" w:cstheme="majorBidi"/>
        </w:rPr>
        <w:t xml:space="preserve"> programs</w:t>
      </w:r>
      <w:r w:rsidRPr="001F56E4">
        <w:rPr>
          <w:rFonts w:ascii="Garamond" w:hAnsi="Garamond" w:cstheme="majorBidi"/>
        </w:rPr>
        <w:t xml:space="preserve">. </w:t>
      </w:r>
      <w:r w:rsidR="00D001D4" w:rsidRPr="001F56E4">
        <w:rPr>
          <w:rFonts w:ascii="Garamond" w:hAnsi="Garamond" w:cstheme="majorBidi"/>
        </w:rPr>
        <w:t xml:space="preserve">Initially Azad University received more indirect government support than </w:t>
      </w:r>
      <w:proofErr w:type="spellStart"/>
      <w:r w:rsidR="00D001D4" w:rsidRPr="001F56E4">
        <w:rPr>
          <w:rFonts w:ascii="Garamond" w:hAnsi="Garamond" w:cstheme="majorBidi"/>
        </w:rPr>
        <w:t>Payam</w:t>
      </w:r>
      <w:proofErr w:type="spellEnd"/>
      <w:r w:rsidR="00904560">
        <w:rPr>
          <w:rFonts w:ascii="Garamond" w:hAnsi="Garamond" w:cstheme="majorBidi"/>
        </w:rPr>
        <w:t xml:space="preserve"> </w:t>
      </w:r>
      <w:proofErr w:type="spellStart"/>
      <w:r w:rsidR="00D001D4" w:rsidRPr="001F56E4">
        <w:rPr>
          <w:rFonts w:ascii="Garamond" w:hAnsi="Garamond" w:cstheme="majorBidi"/>
        </w:rPr>
        <w:t>Nur</w:t>
      </w:r>
      <w:proofErr w:type="spellEnd"/>
      <w:r w:rsidR="00D001D4" w:rsidRPr="001F56E4">
        <w:rPr>
          <w:rFonts w:ascii="Garamond" w:hAnsi="Garamond" w:cstheme="majorBidi"/>
        </w:rPr>
        <w:t xml:space="preserve"> and other universities. </w:t>
      </w:r>
    </w:p>
    <w:p w14:paraId="3A882F41" w14:textId="77777777" w:rsidR="00D001D4" w:rsidRPr="001F56E4" w:rsidRDefault="00D001D4" w:rsidP="00526F54">
      <w:pPr>
        <w:jc w:val="both"/>
        <w:rPr>
          <w:rFonts w:ascii="Garamond" w:hAnsi="Garamond" w:cstheme="majorBidi"/>
        </w:rPr>
      </w:pPr>
      <w:r w:rsidRPr="001F56E4">
        <w:rPr>
          <w:rFonts w:ascii="Garamond" w:hAnsi="Garamond" w:cstheme="majorBidi"/>
        </w:rPr>
        <w:t>Political rivalries between Hashemi Rafsanjani and Ahmadinejad during the latter’s presidency, however, led to a reduction of government support for Azad University.</w:t>
      </w:r>
    </w:p>
    <w:p w14:paraId="15899434" w14:textId="77777777" w:rsidR="00420F6C" w:rsidRPr="001F56E4" w:rsidRDefault="00420F6C" w:rsidP="00526F54">
      <w:pPr>
        <w:jc w:val="both"/>
        <w:rPr>
          <w:rFonts w:ascii="Garamond" w:hAnsi="Garamond" w:cstheme="majorBid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5"/>
      </w:tblGrid>
      <w:tr w:rsidR="008919C5" w:rsidRPr="001F56E4" w14:paraId="629E2C6C" w14:textId="77777777" w:rsidTr="008919C5">
        <w:trPr>
          <w:trHeight w:val="244"/>
        </w:trPr>
        <w:tc>
          <w:tcPr>
            <w:tcW w:w="8675" w:type="dxa"/>
          </w:tcPr>
          <w:p w14:paraId="5A073C39" w14:textId="77777777" w:rsidR="008919C5" w:rsidRPr="001F56E4" w:rsidRDefault="008919C5" w:rsidP="008919C5">
            <w:pPr>
              <w:jc w:val="both"/>
              <w:rPr>
                <w:rFonts w:ascii="Garamond" w:hAnsi="Garamond" w:cstheme="majorBidi"/>
                <w:bCs/>
              </w:rPr>
            </w:pPr>
            <w:r w:rsidRPr="001F56E4">
              <w:rPr>
                <w:rFonts w:ascii="Garamond" w:hAnsi="Garamond" w:cstheme="majorBidi"/>
                <w:b/>
              </w:rPr>
              <w:lastRenderedPageBreak/>
              <w:t>Figure 2.</w:t>
            </w:r>
            <w:r w:rsidRPr="001F56E4">
              <w:rPr>
                <w:rFonts w:ascii="Garamond" w:hAnsi="Garamond" w:cstheme="majorBidi"/>
                <w:bCs/>
              </w:rPr>
              <w:t xml:space="preserve"> Growth of Public and Private Universities in Iran (1975-2008) </w:t>
            </w:r>
          </w:p>
        </w:tc>
      </w:tr>
      <w:tr w:rsidR="008919C5" w:rsidRPr="001F56E4" w14:paraId="513346CF" w14:textId="77777777" w:rsidTr="008919C5">
        <w:trPr>
          <w:trHeight w:val="2650"/>
        </w:trPr>
        <w:tc>
          <w:tcPr>
            <w:tcW w:w="8675" w:type="dxa"/>
          </w:tcPr>
          <w:p w14:paraId="691B23A4" w14:textId="77777777" w:rsidR="008919C5" w:rsidRPr="001F56E4" w:rsidRDefault="008919C5" w:rsidP="00526F54">
            <w:pPr>
              <w:jc w:val="both"/>
              <w:rPr>
                <w:rFonts w:ascii="Garamond" w:hAnsi="Garamond" w:cstheme="majorBidi"/>
                <w:b/>
                <w:u w:val="single"/>
              </w:rPr>
            </w:pPr>
            <w:r w:rsidRPr="001F56E4">
              <w:rPr>
                <w:rFonts w:ascii="Garamond" w:hAnsi="Garamond" w:cstheme="majorBidi"/>
                <w:b/>
                <w:noProof/>
                <w:u w:val="single"/>
              </w:rPr>
              <w:drawing>
                <wp:inline distT="0" distB="0" distL="0" distR="0" wp14:anchorId="2D6831C7" wp14:editId="114A6582">
                  <wp:extent cx="4635500" cy="2876550"/>
                  <wp:effectExtent l="1905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919C5" w:rsidRPr="001F56E4" w14:paraId="53F3FFB3" w14:textId="77777777" w:rsidTr="008919C5">
        <w:trPr>
          <w:trHeight w:val="303"/>
        </w:trPr>
        <w:tc>
          <w:tcPr>
            <w:tcW w:w="8675" w:type="dxa"/>
          </w:tcPr>
          <w:p w14:paraId="3730532F" w14:textId="77777777" w:rsidR="008919C5" w:rsidRPr="001F56E4" w:rsidRDefault="008919C5" w:rsidP="008919C5">
            <w:pPr>
              <w:jc w:val="both"/>
              <w:rPr>
                <w:rFonts w:ascii="Garamond" w:hAnsi="Garamond" w:cstheme="majorBidi"/>
                <w:b/>
                <w:u w:val="single"/>
              </w:rPr>
            </w:pPr>
            <w:r w:rsidRPr="001F56E4">
              <w:rPr>
                <w:rFonts w:ascii="Garamond" w:hAnsi="Garamond" w:cstheme="majorBidi"/>
                <w:sz w:val="20"/>
                <w:szCs w:val="20"/>
              </w:rPr>
              <w:t xml:space="preserve">Source of Data: Al-Agha et al. 2009, chart generated by authors. </w:t>
            </w:r>
          </w:p>
        </w:tc>
      </w:tr>
    </w:tbl>
    <w:p w14:paraId="52A556C2" w14:textId="77777777" w:rsidR="00D159FC" w:rsidRPr="001F56E4" w:rsidRDefault="00D159FC" w:rsidP="00526F54">
      <w:pPr>
        <w:jc w:val="both"/>
        <w:rPr>
          <w:rFonts w:ascii="Garamond" w:hAnsi="Garamond" w:cstheme="majorBidi"/>
          <w:b/>
          <w:u w:val="single"/>
        </w:rPr>
      </w:pPr>
    </w:p>
    <w:p w14:paraId="2BFE3D6D" w14:textId="77777777" w:rsidR="00D159FC" w:rsidRPr="001F56E4" w:rsidRDefault="00D159FC" w:rsidP="00526F54">
      <w:pPr>
        <w:jc w:val="both"/>
        <w:rPr>
          <w:rFonts w:ascii="Garamond" w:hAnsi="Garamond" w:cstheme="majorBidi"/>
          <w:b/>
          <w:u w:val="single"/>
        </w:rPr>
      </w:pPr>
    </w:p>
    <w:p w14:paraId="5387361E" w14:textId="77777777" w:rsidR="00D159FC" w:rsidRPr="001F56E4" w:rsidRDefault="00D159FC" w:rsidP="00526F54">
      <w:pPr>
        <w:jc w:val="both"/>
        <w:rPr>
          <w:rFonts w:ascii="Garamond" w:hAnsi="Garamond" w:cstheme="majorBidi"/>
          <w:b/>
          <w:u w:val="single"/>
        </w:rPr>
      </w:pPr>
    </w:p>
    <w:p w14:paraId="05340D98" w14:textId="77777777" w:rsidR="00901F0B" w:rsidRPr="001F56E4" w:rsidRDefault="00901F0B" w:rsidP="00526F54">
      <w:pPr>
        <w:jc w:val="both"/>
        <w:rPr>
          <w:rFonts w:ascii="Garamond" w:hAnsi="Garamond" w:cstheme="majorBidi"/>
        </w:rPr>
      </w:pPr>
      <w:r w:rsidRPr="001F56E4">
        <w:rPr>
          <w:rFonts w:ascii="Garamond" w:hAnsi="Garamond" w:cstheme="majorBidi"/>
        </w:rPr>
        <w:t xml:space="preserve">  Unable to shut down the Azad University, Ahmadinejad offered financial and </w:t>
      </w:r>
      <w:r w:rsidR="00F63395">
        <w:rPr>
          <w:rFonts w:ascii="Garamond" w:hAnsi="Garamond" w:cstheme="majorBidi"/>
        </w:rPr>
        <w:t xml:space="preserve">government support for </w:t>
      </w:r>
      <w:proofErr w:type="spellStart"/>
      <w:r w:rsidR="00F63395">
        <w:rPr>
          <w:rFonts w:ascii="Garamond" w:hAnsi="Garamond" w:cstheme="majorBidi"/>
        </w:rPr>
        <w:t>PayamNu</w:t>
      </w:r>
      <w:r w:rsidRPr="001F56E4">
        <w:rPr>
          <w:rFonts w:ascii="Garamond" w:hAnsi="Garamond" w:cstheme="majorBidi"/>
        </w:rPr>
        <w:t>r</w:t>
      </w:r>
      <w:proofErr w:type="spellEnd"/>
      <w:r w:rsidRPr="001F56E4">
        <w:rPr>
          <w:rFonts w:ascii="Garamond" w:hAnsi="Garamond" w:cstheme="majorBidi"/>
        </w:rPr>
        <w:t xml:space="preserve">. He also offered government and banking credit to investors who wanted to establish independent private universities. These investors, however, turned out to be mostly individuals closely affiliated with Ahmadinejad’s inner circle and the Revolutionary Guards. Under Ahmadinejad the admission capacity of these universities grew rapidly. As shown in Figure 2 while initially there were more public than private universities, the order has been reversed in the past decade and there are now more private universities (including branches) than public universities. Figure 2 also reveals that there has also been a sharp increase in overall number of universities in Iran. </w:t>
      </w:r>
    </w:p>
    <w:p w14:paraId="38FA3AE3" w14:textId="77777777" w:rsidR="00901F0B" w:rsidRDefault="00901F0B" w:rsidP="00526F54">
      <w:pPr>
        <w:jc w:val="both"/>
        <w:rPr>
          <w:rFonts w:ascii="Garamond" w:hAnsi="Garamond" w:cstheme="majorBidi"/>
        </w:rPr>
      </w:pPr>
      <w:r w:rsidRPr="001F56E4">
        <w:rPr>
          <w:rFonts w:ascii="Garamond" w:hAnsi="Garamond" w:cstheme="majorBidi"/>
        </w:rPr>
        <w:t xml:space="preserve">  As a result of this rapid expansion of higher education, </w:t>
      </w:r>
      <w:r w:rsidR="00F50BF2" w:rsidRPr="001F56E4">
        <w:rPr>
          <w:rFonts w:ascii="Garamond" w:hAnsi="Garamond" w:cstheme="majorBidi"/>
        </w:rPr>
        <w:t xml:space="preserve">the percent of </w:t>
      </w:r>
      <w:r w:rsidRPr="001F56E4">
        <w:rPr>
          <w:rFonts w:ascii="Garamond" w:hAnsi="Garamond" w:cstheme="majorBidi"/>
        </w:rPr>
        <w:t xml:space="preserve">Iran’s </w:t>
      </w:r>
      <w:r w:rsidR="00F50BF2" w:rsidRPr="001F56E4">
        <w:rPr>
          <w:rFonts w:ascii="Garamond" w:hAnsi="Garamond" w:cstheme="majorBidi"/>
        </w:rPr>
        <w:t xml:space="preserve">population with tertiary education has increased faster than </w:t>
      </w:r>
      <w:r w:rsidR="003B7B76" w:rsidRPr="001F56E4">
        <w:rPr>
          <w:rFonts w:ascii="Garamond" w:hAnsi="Garamond" w:cstheme="majorBidi"/>
        </w:rPr>
        <w:t>all</w:t>
      </w:r>
      <w:r w:rsidR="00F50BF2" w:rsidRPr="001F56E4">
        <w:rPr>
          <w:rFonts w:ascii="Garamond" w:hAnsi="Garamond" w:cstheme="majorBidi"/>
        </w:rPr>
        <w:t xml:space="preserve"> other Middle Eastern countries in the past three decades. </w:t>
      </w:r>
      <w:r w:rsidR="00890B6B" w:rsidRPr="001F56E4">
        <w:rPr>
          <w:rFonts w:ascii="Garamond" w:hAnsi="Garamond" w:cstheme="majorBidi"/>
        </w:rPr>
        <w:t xml:space="preserve">In 1970 only 0.77 of Iran’s adult population (25 years or older) had completed tertiary education. By 2010 this ratio increased to 12.85, which was the second highest ratio in the Middle East after Israel (Figure 3). </w:t>
      </w:r>
      <w:r w:rsidR="003B7B76" w:rsidRPr="001F56E4">
        <w:rPr>
          <w:rFonts w:ascii="Garamond" w:hAnsi="Garamond" w:cstheme="majorBidi"/>
        </w:rPr>
        <w:t xml:space="preserve">Consequently </w:t>
      </w:r>
      <w:r w:rsidR="00504B00" w:rsidRPr="001F56E4">
        <w:rPr>
          <w:rFonts w:ascii="Garamond" w:hAnsi="Garamond" w:cstheme="majorBidi"/>
        </w:rPr>
        <w:t xml:space="preserve">the percentage of Iran’s labor force with university education has also increased substantially in recent years as demonstrated in Figure 4. </w:t>
      </w:r>
    </w:p>
    <w:p w14:paraId="72B1F8EB" w14:textId="77777777" w:rsidR="00B73263" w:rsidRDefault="00B73263" w:rsidP="00526F54">
      <w:pPr>
        <w:jc w:val="both"/>
        <w:rPr>
          <w:rFonts w:ascii="Garamond" w:hAnsi="Garamond" w:cstheme="majorBidi"/>
        </w:rPr>
      </w:pPr>
    </w:p>
    <w:p w14:paraId="30A74323" w14:textId="77777777" w:rsidR="00B73263" w:rsidRDefault="00B73263" w:rsidP="00526F54">
      <w:pPr>
        <w:jc w:val="both"/>
        <w:rPr>
          <w:rFonts w:ascii="Garamond" w:hAnsi="Garamond" w:cstheme="majorBidi"/>
        </w:rPr>
      </w:pPr>
    </w:p>
    <w:p w14:paraId="1BC7619F" w14:textId="77777777" w:rsidR="00B73263" w:rsidRDefault="00B73263" w:rsidP="00526F54">
      <w:pPr>
        <w:jc w:val="both"/>
        <w:rPr>
          <w:rFonts w:ascii="Garamond" w:hAnsi="Garamond" w:cstheme="majorBidi"/>
        </w:rPr>
      </w:pPr>
    </w:p>
    <w:p w14:paraId="4AF8C450" w14:textId="77777777" w:rsidR="00B73263" w:rsidRDefault="00B73263" w:rsidP="00526F54">
      <w:pPr>
        <w:jc w:val="both"/>
        <w:rPr>
          <w:rFonts w:ascii="Garamond" w:hAnsi="Garamond" w:cstheme="majorBidi"/>
        </w:rPr>
      </w:pPr>
    </w:p>
    <w:p w14:paraId="449009B4" w14:textId="77777777" w:rsidR="00B73263" w:rsidRDefault="00B73263" w:rsidP="00526F54">
      <w:pPr>
        <w:jc w:val="both"/>
        <w:rPr>
          <w:rFonts w:ascii="Garamond" w:hAnsi="Garamond" w:cstheme="majorBidi"/>
        </w:rPr>
      </w:pPr>
    </w:p>
    <w:p w14:paraId="64D113A8" w14:textId="77777777" w:rsidR="00B73263" w:rsidRDefault="00B73263" w:rsidP="00526F54">
      <w:pPr>
        <w:jc w:val="both"/>
        <w:rPr>
          <w:rFonts w:ascii="Garamond" w:hAnsi="Garamond" w:cstheme="majorBidi"/>
        </w:rPr>
      </w:pPr>
    </w:p>
    <w:p w14:paraId="43EC08FF" w14:textId="77777777" w:rsidR="00B73263" w:rsidRDefault="00B73263" w:rsidP="00526F54">
      <w:pPr>
        <w:jc w:val="both"/>
        <w:rPr>
          <w:rFonts w:ascii="Garamond" w:hAnsi="Garamond" w:cstheme="majorBidi"/>
        </w:rPr>
      </w:pPr>
    </w:p>
    <w:p w14:paraId="5121E6DE" w14:textId="77777777" w:rsidR="00B73263" w:rsidRDefault="00B73263" w:rsidP="00526F54">
      <w:pPr>
        <w:jc w:val="both"/>
        <w:rPr>
          <w:rFonts w:ascii="Garamond" w:hAnsi="Garamond" w:cstheme="majorBidi"/>
        </w:rPr>
      </w:pPr>
    </w:p>
    <w:p w14:paraId="1CA2B063" w14:textId="77777777" w:rsidR="00B73263" w:rsidRDefault="00B73263" w:rsidP="00526F54">
      <w:pPr>
        <w:jc w:val="both"/>
        <w:rPr>
          <w:rFonts w:ascii="Garamond" w:hAnsi="Garamond" w:cstheme="majorBidi"/>
        </w:rPr>
      </w:pPr>
    </w:p>
    <w:p w14:paraId="2855825C" w14:textId="77777777" w:rsidR="00B73263" w:rsidRDefault="00B73263" w:rsidP="00526F54">
      <w:pPr>
        <w:jc w:val="both"/>
        <w:rPr>
          <w:rFonts w:ascii="Garamond" w:hAnsi="Garamond" w:cstheme="majorBidi"/>
        </w:rPr>
      </w:pPr>
    </w:p>
    <w:p w14:paraId="7376C654" w14:textId="77777777" w:rsidR="00B73263" w:rsidRDefault="00B73263" w:rsidP="00526F54">
      <w:pPr>
        <w:jc w:val="both"/>
        <w:rPr>
          <w:rFonts w:ascii="Garamond" w:hAnsi="Garamond" w:cstheme="majorBidi"/>
        </w:rPr>
      </w:pPr>
    </w:p>
    <w:p w14:paraId="2EA38C96" w14:textId="77777777" w:rsidR="00B73263" w:rsidRPr="001F56E4" w:rsidRDefault="00B73263" w:rsidP="00526F54">
      <w:pPr>
        <w:jc w:val="both"/>
        <w:rPr>
          <w:rFonts w:ascii="Garamond" w:hAnsi="Garamond" w:cstheme="majorBidi"/>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8E5364" w:rsidRPr="001F56E4" w14:paraId="693206A9" w14:textId="77777777" w:rsidTr="008369CF">
        <w:tc>
          <w:tcPr>
            <w:tcW w:w="4564" w:type="dxa"/>
          </w:tcPr>
          <w:p w14:paraId="53552AEF" w14:textId="77777777" w:rsidR="008E5364" w:rsidRPr="008369CF" w:rsidRDefault="008E5364" w:rsidP="008E5364">
            <w:pPr>
              <w:jc w:val="both"/>
              <w:rPr>
                <w:rFonts w:ascii="Garamond" w:hAnsi="Garamond" w:cstheme="majorBidi"/>
                <w:sz w:val="22"/>
                <w:szCs w:val="22"/>
              </w:rPr>
            </w:pPr>
            <w:r w:rsidRPr="008369CF">
              <w:rPr>
                <w:rFonts w:ascii="Garamond" w:hAnsi="Garamond" w:cstheme="majorBidi"/>
                <w:sz w:val="22"/>
                <w:szCs w:val="22"/>
              </w:rPr>
              <w:t xml:space="preserve">Figure 3. Percent of population age 25+ with Tertiary </w:t>
            </w:r>
          </w:p>
          <w:p w14:paraId="055D07DE" w14:textId="77777777" w:rsidR="008E5364" w:rsidRPr="008369CF" w:rsidRDefault="008E5364" w:rsidP="008E5364">
            <w:pPr>
              <w:jc w:val="both"/>
              <w:rPr>
                <w:rFonts w:ascii="Garamond" w:hAnsi="Garamond" w:cstheme="majorBidi"/>
                <w:sz w:val="22"/>
                <w:szCs w:val="22"/>
              </w:rPr>
            </w:pPr>
            <w:r w:rsidRPr="008369CF">
              <w:rPr>
                <w:rFonts w:ascii="Garamond" w:hAnsi="Garamond" w:cstheme="majorBidi"/>
                <w:sz w:val="22"/>
                <w:szCs w:val="22"/>
              </w:rPr>
              <w:t xml:space="preserve">Schooling (Completed Tertiary) </w:t>
            </w:r>
          </w:p>
        </w:tc>
        <w:tc>
          <w:tcPr>
            <w:tcW w:w="5325" w:type="dxa"/>
          </w:tcPr>
          <w:p w14:paraId="5D03787C" w14:textId="77777777" w:rsidR="008E5364" w:rsidRPr="008369CF" w:rsidRDefault="008E5364" w:rsidP="008E5364">
            <w:pPr>
              <w:jc w:val="both"/>
              <w:rPr>
                <w:rFonts w:ascii="Garamond" w:hAnsi="Garamond" w:cstheme="majorBidi"/>
                <w:sz w:val="22"/>
                <w:szCs w:val="22"/>
              </w:rPr>
            </w:pPr>
            <w:r w:rsidRPr="008369CF">
              <w:rPr>
                <w:rFonts w:ascii="Garamond" w:hAnsi="Garamond" w:cstheme="majorBidi"/>
                <w:sz w:val="22"/>
                <w:szCs w:val="22"/>
              </w:rPr>
              <w:t xml:space="preserve">Figure 4.  Labor force with tertiary education </w:t>
            </w:r>
            <w:proofErr w:type="gramStart"/>
            <w:r w:rsidRPr="008369CF">
              <w:rPr>
                <w:rFonts w:ascii="Garamond" w:hAnsi="Garamond" w:cstheme="majorBidi"/>
                <w:sz w:val="22"/>
                <w:szCs w:val="22"/>
              </w:rPr>
              <w:t>( of</w:t>
            </w:r>
            <w:proofErr w:type="gramEnd"/>
            <w:r w:rsidRPr="008369CF">
              <w:rPr>
                <w:rFonts w:ascii="Garamond" w:hAnsi="Garamond" w:cstheme="majorBidi"/>
                <w:sz w:val="22"/>
                <w:szCs w:val="22"/>
              </w:rPr>
              <w:t xml:space="preserve"> total) </w:t>
            </w:r>
          </w:p>
        </w:tc>
      </w:tr>
      <w:tr w:rsidR="008E5364" w:rsidRPr="001F56E4" w14:paraId="40BCC56D" w14:textId="77777777" w:rsidTr="008369CF">
        <w:tc>
          <w:tcPr>
            <w:tcW w:w="4564" w:type="dxa"/>
          </w:tcPr>
          <w:p w14:paraId="3F366486" w14:textId="77777777" w:rsidR="008E5364" w:rsidRPr="001F56E4" w:rsidRDefault="008E5364" w:rsidP="008369CF">
            <w:pPr>
              <w:spacing w:after="240"/>
              <w:jc w:val="both"/>
              <w:rPr>
                <w:rFonts w:ascii="Garamond" w:hAnsi="Garamond" w:cstheme="majorBidi"/>
              </w:rPr>
            </w:pPr>
            <w:r w:rsidRPr="001F56E4">
              <w:rPr>
                <w:rFonts w:ascii="Garamond" w:hAnsi="Garamond" w:cstheme="majorBidi"/>
                <w:noProof/>
              </w:rPr>
              <w:drawing>
                <wp:inline distT="0" distB="0" distL="0" distR="0" wp14:anchorId="6E24D7E8" wp14:editId="167BDB84">
                  <wp:extent cx="2981325" cy="4638674"/>
                  <wp:effectExtent l="19050" t="0" r="9525"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325" w:type="dxa"/>
          </w:tcPr>
          <w:p w14:paraId="24BB4E6F" w14:textId="77777777" w:rsidR="008E5364" w:rsidRPr="001F56E4" w:rsidRDefault="002104BC" w:rsidP="008369CF">
            <w:pPr>
              <w:spacing w:after="240"/>
              <w:jc w:val="both"/>
              <w:rPr>
                <w:rFonts w:ascii="Garamond" w:hAnsi="Garamond" w:cstheme="majorBidi"/>
              </w:rPr>
            </w:pPr>
            <w:r w:rsidRPr="002104BC">
              <w:rPr>
                <w:rFonts w:ascii="Garamond" w:hAnsi="Garamond" w:cstheme="majorBidi"/>
                <w:noProof/>
              </w:rPr>
              <w:drawing>
                <wp:inline distT="0" distB="0" distL="0" distR="0" wp14:anchorId="28A110B9" wp14:editId="460B64C5">
                  <wp:extent cx="2981325" cy="463867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E5364" w:rsidRPr="001F56E4" w14:paraId="75D2406F" w14:textId="77777777" w:rsidTr="008369CF">
        <w:tc>
          <w:tcPr>
            <w:tcW w:w="9889" w:type="dxa"/>
            <w:gridSpan w:val="2"/>
          </w:tcPr>
          <w:p w14:paraId="24EEBCEB" w14:textId="77777777" w:rsidR="008E5364" w:rsidRPr="001F56E4" w:rsidRDefault="008E5364" w:rsidP="008E5364">
            <w:pPr>
              <w:jc w:val="both"/>
              <w:rPr>
                <w:rFonts w:ascii="Garamond" w:hAnsi="Garamond" w:cstheme="majorBidi"/>
              </w:rPr>
            </w:pPr>
            <w:r w:rsidRPr="001F56E4">
              <w:rPr>
                <w:rFonts w:ascii="Garamond" w:hAnsi="Garamond" w:cstheme="majorBidi"/>
                <w:sz w:val="16"/>
                <w:szCs w:val="16"/>
              </w:rPr>
              <w:t xml:space="preserve">Source of Data: EDUSTAT, World Bank, </w:t>
            </w:r>
            <w:proofErr w:type="spellStart"/>
            <w:r w:rsidRPr="001F56E4">
              <w:rPr>
                <w:rFonts w:ascii="Garamond" w:hAnsi="Garamond" w:cstheme="majorBidi"/>
                <w:sz w:val="16"/>
                <w:szCs w:val="16"/>
              </w:rPr>
              <w:t>Barro</w:t>
            </w:r>
            <w:proofErr w:type="spellEnd"/>
            <w:r w:rsidRPr="001F56E4">
              <w:rPr>
                <w:rFonts w:ascii="Garamond" w:hAnsi="Garamond" w:cstheme="majorBidi"/>
                <w:sz w:val="16"/>
                <w:szCs w:val="16"/>
              </w:rPr>
              <w:t xml:space="preserve">-Lee </w:t>
            </w:r>
            <w:proofErr w:type="spellStart"/>
            <w:r w:rsidRPr="001F56E4">
              <w:rPr>
                <w:rFonts w:ascii="Garamond" w:hAnsi="Garamond" w:cstheme="majorBidi"/>
                <w:sz w:val="16"/>
                <w:szCs w:val="16"/>
              </w:rPr>
              <w:t>DatasetSource</w:t>
            </w:r>
            <w:proofErr w:type="spellEnd"/>
            <w:r w:rsidRPr="001F56E4">
              <w:rPr>
                <w:rFonts w:ascii="Garamond" w:hAnsi="Garamond" w:cstheme="majorBidi"/>
                <w:sz w:val="16"/>
                <w:szCs w:val="16"/>
              </w:rPr>
              <w:t xml:space="preserve"> of Data: EDUSTAT, World Bank</w:t>
            </w:r>
          </w:p>
        </w:tc>
      </w:tr>
    </w:tbl>
    <w:p w14:paraId="1DFEE3F4" w14:textId="77777777" w:rsidR="00195C93" w:rsidRPr="001F56E4" w:rsidRDefault="00195C93" w:rsidP="00526F54">
      <w:pPr>
        <w:jc w:val="both"/>
        <w:rPr>
          <w:rFonts w:ascii="Garamond" w:hAnsi="Garamond" w:cstheme="majorBidi"/>
        </w:rPr>
      </w:pPr>
    </w:p>
    <w:p w14:paraId="567BC468" w14:textId="77777777" w:rsidR="00890B6B" w:rsidRPr="001F56E4" w:rsidRDefault="00890B6B" w:rsidP="00526F54">
      <w:pPr>
        <w:jc w:val="both"/>
        <w:rPr>
          <w:rFonts w:ascii="Garamond" w:hAnsi="Garamond" w:cstheme="majorBidi"/>
        </w:rPr>
      </w:pPr>
    </w:p>
    <w:p w14:paraId="652AAF88" w14:textId="77777777" w:rsidR="00627B02" w:rsidRPr="001F56E4" w:rsidRDefault="00627B02" w:rsidP="00526F54">
      <w:pPr>
        <w:jc w:val="both"/>
        <w:rPr>
          <w:rFonts w:ascii="Garamond" w:hAnsi="Garamond" w:cstheme="majorBidi"/>
        </w:rPr>
      </w:pPr>
      <w:r w:rsidRPr="001F56E4">
        <w:rPr>
          <w:rFonts w:ascii="Garamond" w:hAnsi="Garamond" w:cstheme="majorBidi"/>
        </w:rPr>
        <w:t xml:space="preserve">The increase in number of </w:t>
      </w:r>
      <w:r w:rsidR="00E96E41" w:rsidRPr="001F56E4">
        <w:rPr>
          <w:rFonts w:ascii="Garamond" w:hAnsi="Garamond" w:cstheme="majorBidi"/>
        </w:rPr>
        <w:t xml:space="preserve">Iran’s </w:t>
      </w:r>
      <w:r w:rsidRPr="001F56E4">
        <w:rPr>
          <w:rFonts w:ascii="Garamond" w:hAnsi="Garamond" w:cstheme="majorBidi"/>
        </w:rPr>
        <w:t xml:space="preserve">university graduates, however, has exceeded the number of available jobs that require college education and as a result college graduates in many fields are suffering from high unemployment rate. </w:t>
      </w:r>
      <w:r w:rsidR="006944BA" w:rsidRPr="001F56E4">
        <w:rPr>
          <w:rFonts w:ascii="Garamond" w:hAnsi="Garamond" w:cstheme="majorBidi"/>
        </w:rPr>
        <w:t>The unemployment rate for u</w:t>
      </w:r>
      <w:r w:rsidRPr="001F56E4">
        <w:rPr>
          <w:rFonts w:ascii="Garamond" w:hAnsi="Garamond" w:cstheme="majorBidi"/>
        </w:rPr>
        <w:t xml:space="preserve">niversity graduates was only 0.44 in </w:t>
      </w:r>
      <w:r w:rsidR="00E96E41" w:rsidRPr="001F56E4">
        <w:rPr>
          <w:rFonts w:ascii="Garamond" w:hAnsi="Garamond" w:cstheme="majorBidi"/>
        </w:rPr>
        <w:t xml:space="preserve">1976 but it rose to 19.4 in 2011 (Table 1). </w:t>
      </w:r>
      <w:r w:rsidR="00995776" w:rsidRPr="001F56E4">
        <w:rPr>
          <w:rFonts w:ascii="Garamond" w:hAnsi="Garamond" w:cstheme="majorBidi"/>
        </w:rPr>
        <w:t xml:space="preserve">Similar to </w:t>
      </w:r>
      <w:r w:rsidR="00EC3E57" w:rsidRPr="001F56E4">
        <w:rPr>
          <w:rFonts w:ascii="Garamond" w:hAnsi="Garamond" w:cstheme="majorBidi"/>
        </w:rPr>
        <w:t>Turkey and Egypt, Iran also has</w:t>
      </w:r>
      <w:r w:rsidR="00194E49" w:rsidRPr="001F56E4">
        <w:rPr>
          <w:rFonts w:ascii="Garamond" w:hAnsi="Garamond" w:cstheme="majorBidi"/>
        </w:rPr>
        <w:t xml:space="preserve"> a higher unemployment rate for university graduates in comparison to less educated job seekers. </w:t>
      </w:r>
      <w:r w:rsidR="00995776" w:rsidRPr="001F56E4">
        <w:rPr>
          <w:rFonts w:ascii="Garamond" w:hAnsi="Garamond" w:cstheme="majorBidi"/>
        </w:rPr>
        <w:t xml:space="preserve">The labor force participation of university graduates grew by an average of 8.2 per year during 1976-2011. </w:t>
      </w:r>
      <w:r w:rsidR="00194E49" w:rsidRPr="001F56E4">
        <w:rPr>
          <w:rFonts w:ascii="Garamond" w:hAnsi="Garamond" w:cstheme="majorBidi"/>
        </w:rPr>
        <w:t>This high unemployment rate is even more alarming when we notice that in 2011 only 46 of the university graduates were active in the labor fo</w:t>
      </w:r>
      <w:r w:rsidR="00EC3E57" w:rsidRPr="001F56E4">
        <w:rPr>
          <w:rFonts w:ascii="Garamond" w:hAnsi="Garamond" w:cstheme="majorBidi"/>
        </w:rPr>
        <w:t>rce while a majority of graduates</w:t>
      </w:r>
      <w:r w:rsidR="00194E49" w:rsidRPr="001F56E4">
        <w:rPr>
          <w:rFonts w:ascii="Garamond" w:hAnsi="Garamond" w:cstheme="majorBidi"/>
        </w:rPr>
        <w:t xml:space="preserve"> (many of them women) were not working or</w:t>
      </w:r>
      <w:r w:rsidR="00F5051A" w:rsidRPr="001F56E4">
        <w:rPr>
          <w:rFonts w:ascii="Garamond" w:hAnsi="Garamond" w:cstheme="majorBidi"/>
        </w:rPr>
        <w:t xml:space="preserve"> seeking employment</w:t>
      </w:r>
      <w:r w:rsidR="00904560">
        <w:rPr>
          <w:rFonts w:ascii="Garamond" w:hAnsi="Garamond" w:cstheme="majorBidi"/>
        </w:rPr>
        <w:t xml:space="preserve"> </w:t>
      </w:r>
      <w:r w:rsidR="00F5051A" w:rsidRPr="001F56E4">
        <w:rPr>
          <w:rFonts w:ascii="Garamond" w:hAnsi="Garamond" w:cstheme="majorBidi"/>
        </w:rPr>
        <w:t xml:space="preserve">(see Table 1). </w:t>
      </w:r>
    </w:p>
    <w:p w14:paraId="319CE7DF" w14:textId="77777777" w:rsidR="00A755B8" w:rsidRDefault="00A755B8" w:rsidP="00526F54">
      <w:pPr>
        <w:jc w:val="both"/>
        <w:rPr>
          <w:rFonts w:ascii="Garamond" w:hAnsi="Garamond" w:cstheme="majorBidi"/>
        </w:rPr>
      </w:pPr>
    </w:p>
    <w:p w14:paraId="6B782C54" w14:textId="77777777" w:rsidR="00B73263" w:rsidRDefault="00B73263" w:rsidP="00526F54">
      <w:pPr>
        <w:jc w:val="both"/>
        <w:rPr>
          <w:rFonts w:ascii="Garamond" w:hAnsi="Garamond" w:cstheme="majorBidi"/>
        </w:rPr>
      </w:pPr>
    </w:p>
    <w:p w14:paraId="7C4975F1" w14:textId="77777777" w:rsidR="00B73263" w:rsidRDefault="00B73263" w:rsidP="00526F54">
      <w:pPr>
        <w:jc w:val="both"/>
        <w:rPr>
          <w:rFonts w:ascii="Garamond" w:hAnsi="Garamond" w:cstheme="majorBidi"/>
        </w:rPr>
      </w:pPr>
    </w:p>
    <w:p w14:paraId="293EA041" w14:textId="77777777" w:rsidR="00B73263" w:rsidRDefault="00B73263" w:rsidP="00526F54">
      <w:pPr>
        <w:jc w:val="both"/>
        <w:rPr>
          <w:rFonts w:ascii="Garamond" w:hAnsi="Garamond" w:cstheme="majorBidi"/>
        </w:rPr>
      </w:pPr>
    </w:p>
    <w:p w14:paraId="6296A146" w14:textId="77777777" w:rsidR="00B73263" w:rsidRPr="001F56E4" w:rsidRDefault="00B73263" w:rsidP="00526F54">
      <w:pPr>
        <w:jc w:val="both"/>
        <w:rPr>
          <w:rFonts w:ascii="Garamond" w:hAnsi="Garamond" w:cstheme="majorBidi"/>
        </w:rPr>
      </w:pPr>
    </w:p>
    <w:p w14:paraId="47B5D518" w14:textId="77777777" w:rsidR="00627B02" w:rsidRPr="001F56E4" w:rsidRDefault="00627B02" w:rsidP="00526F54">
      <w:pPr>
        <w:jc w:val="both"/>
        <w:rPr>
          <w:rFonts w:ascii="Garamond" w:hAnsi="Garamond" w:cstheme="majorBidi"/>
        </w:rPr>
      </w:pPr>
    </w:p>
    <w:p w14:paraId="25BCCB51" w14:textId="77777777" w:rsidR="00627B02" w:rsidRPr="001F56E4" w:rsidRDefault="00627B02" w:rsidP="00526F54">
      <w:pPr>
        <w:jc w:val="both"/>
        <w:rPr>
          <w:rFonts w:ascii="Garamond" w:hAnsi="Garamond" w:cstheme="majorBidi"/>
        </w:rPr>
      </w:pPr>
      <w:r w:rsidRPr="001F56E4">
        <w:rPr>
          <w:rFonts w:ascii="Garamond" w:hAnsi="Garamond" w:cstheme="majorBidi"/>
        </w:rPr>
        <w:t xml:space="preserve">Table 1. </w:t>
      </w:r>
      <w:r w:rsidR="00C53872" w:rsidRPr="001F56E4">
        <w:rPr>
          <w:rFonts w:ascii="Garamond" w:eastAsia="Times New Roman" w:hAnsi="Garamond" w:cs="Times New Roman"/>
          <w:color w:val="000000"/>
        </w:rPr>
        <w:t>Labor Force Participation and Une</w:t>
      </w:r>
      <w:r w:rsidR="00B73263">
        <w:rPr>
          <w:rFonts w:ascii="Garamond" w:eastAsia="Times New Roman" w:hAnsi="Garamond" w:cs="Times New Roman"/>
          <w:color w:val="000000"/>
        </w:rPr>
        <w:t>m</w:t>
      </w:r>
      <w:r w:rsidR="00C53872" w:rsidRPr="001F56E4">
        <w:rPr>
          <w:rFonts w:ascii="Garamond" w:eastAsia="Times New Roman" w:hAnsi="Garamond" w:cs="Times New Roman"/>
          <w:color w:val="000000"/>
        </w:rPr>
        <w:t>ployment Rate for University Graduates in Iran</w:t>
      </w:r>
    </w:p>
    <w:tbl>
      <w:tblPr>
        <w:tblW w:w="8986" w:type="dxa"/>
        <w:tblInd w:w="98" w:type="dxa"/>
        <w:tblLook w:val="04A0" w:firstRow="1" w:lastRow="0" w:firstColumn="1" w:lastColumn="0" w:noHBand="0" w:noVBand="1"/>
      </w:tblPr>
      <w:tblGrid>
        <w:gridCol w:w="1815"/>
        <w:gridCol w:w="1653"/>
        <w:gridCol w:w="1029"/>
        <w:gridCol w:w="1414"/>
        <w:gridCol w:w="1004"/>
        <w:gridCol w:w="2071"/>
      </w:tblGrid>
      <w:tr w:rsidR="00C53872" w:rsidRPr="001F56E4" w14:paraId="76CA14AE" w14:textId="77777777" w:rsidTr="00C53872">
        <w:trPr>
          <w:trHeight w:val="402"/>
        </w:trPr>
        <w:tc>
          <w:tcPr>
            <w:tcW w:w="1815" w:type="dxa"/>
            <w:vMerge w:val="restart"/>
            <w:tcBorders>
              <w:top w:val="single" w:sz="8" w:space="0" w:color="auto"/>
              <w:left w:val="single" w:sz="8" w:space="0" w:color="auto"/>
              <w:bottom w:val="single" w:sz="4" w:space="0" w:color="000000"/>
              <w:right w:val="single" w:sz="4" w:space="0" w:color="auto"/>
            </w:tcBorders>
            <w:shd w:val="clear" w:color="000000" w:fill="F2F2F2"/>
            <w:noWrap/>
            <w:vAlign w:val="bottom"/>
            <w:hideMark/>
          </w:tcPr>
          <w:p w14:paraId="56D0B4D9"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Year</w:t>
            </w:r>
          </w:p>
        </w:tc>
        <w:tc>
          <w:tcPr>
            <w:tcW w:w="1653" w:type="dxa"/>
            <w:vMerge w:val="restart"/>
            <w:tcBorders>
              <w:top w:val="single" w:sz="8" w:space="0" w:color="auto"/>
              <w:left w:val="single" w:sz="4" w:space="0" w:color="auto"/>
              <w:bottom w:val="single" w:sz="4" w:space="0" w:color="000000"/>
              <w:right w:val="single" w:sz="4" w:space="0" w:color="auto"/>
            </w:tcBorders>
            <w:shd w:val="clear" w:color="000000" w:fill="F2F2F2"/>
            <w:vAlign w:val="bottom"/>
            <w:hideMark/>
          </w:tcPr>
          <w:p w14:paraId="1FB6BB2E"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Total Population*</w:t>
            </w:r>
          </w:p>
        </w:tc>
        <w:tc>
          <w:tcPr>
            <w:tcW w:w="3447" w:type="dxa"/>
            <w:gridSpan w:val="3"/>
            <w:tcBorders>
              <w:top w:val="single" w:sz="8" w:space="0" w:color="auto"/>
              <w:left w:val="nil"/>
              <w:bottom w:val="single" w:sz="4" w:space="0" w:color="auto"/>
              <w:right w:val="single" w:sz="4" w:space="0" w:color="auto"/>
            </w:tcBorders>
            <w:shd w:val="clear" w:color="000000" w:fill="F2F2F2"/>
            <w:noWrap/>
            <w:vAlign w:val="bottom"/>
            <w:hideMark/>
          </w:tcPr>
          <w:p w14:paraId="40379F17"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 xml:space="preserve">Labor Force Participants </w:t>
            </w:r>
          </w:p>
        </w:tc>
        <w:tc>
          <w:tcPr>
            <w:tcW w:w="2071" w:type="dxa"/>
            <w:vMerge w:val="restart"/>
            <w:tcBorders>
              <w:top w:val="single" w:sz="8" w:space="0" w:color="auto"/>
              <w:left w:val="single" w:sz="4" w:space="0" w:color="auto"/>
              <w:bottom w:val="single" w:sz="4" w:space="0" w:color="auto"/>
              <w:right w:val="single" w:sz="8" w:space="0" w:color="auto"/>
            </w:tcBorders>
            <w:shd w:val="clear" w:color="000000" w:fill="F2F2F2"/>
            <w:vAlign w:val="bottom"/>
            <w:hideMark/>
          </w:tcPr>
          <w:p w14:paraId="30DF04DB"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 xml:space="preserve">Unemployment Rate </w:t>
            </w:r>
          </w:p>
        </w:tc>
      </w:tr>
      <w:tr w:rsidR="00C53872" w:rsidRPr="001F56E4" w14:paraId="5BD9E5AD" w14:textId="77777777" w:rsidTr="00C53872">
        <w:trPr>
          <w:trHeight w:val="315"/>
        </w:trPr>
        <w:tc>
          <w:tcPr>
            <w:tcW w:w="1815" w:type="dxa"/>
            <w:vMerge/>
            <w:tcBorders>
              <w:top w:val="single" w:sz="8" w:space="0" w:color="auto"/>
              <w:left w:val="single" w:sz="8" w:space="0" w:color="auto"/>
              <w:bottom w:val="single" w:sz="4" w:space="0" w:color="000000"/>
              <w:right w:val="single" w:sz="4" w:space="0" w:color="auto"/>
            </w:tcBorders>
            <w:vAlign w:val="center"/>
            <w:hideMark/>
          </w:tcPr>
          <w:p w14:paraId="41885038" w14:textId="77777777" w:rsidR="00C53872" w:rsidRPr="001F56E4" w:rsidRDefault="00C53872" w:rsidP="00C53872">
            <w:pPr>
              <w:rPr>
                <w:rFonts w:ascii="Garamond" w:eastAsia="Times New Roman" w:hAnsi="Garamond" w:cs="Times New Roman"/>
                <w:color w:val="000000"/>
              </w:rPr>
            </w:pPr>
          </w:p>
        </w:tc>
        <w:tc>
          <w:tcPr>
            <w:tcW w:w="1653" w:type="dxa"/>
            <w:vMerge/>
            <w:tcBorders>
              <w:top w:val="single" w:sz="8" w:space="0" w:color="auto"/>
              <w:left w:val="single" w:sz="4" w:space="0" w:color="auto"/>
              <w:bottom w:val="single" w:sz="4" w:space="0" w:color="000000"/>
              <w:right w:val="single" w:sz="4" w:space="0" w:color="auto"/>
            </w:tcBorders>
            <w:vAlign w:val="center"/>
            <w:hideMark/>
          </w:tcPr>
          <w:p w14:paraId="257A5BAC" w14:textId="77777777" w:rsidR="00C53872" w:rsidRPr="001F56E4" w:rsidRDefault="00C53872" w:rsidP="00C53872">
            <w:pPr>
              <w:rPr>
                <w:rFonts w:ascii="Garamond" w:eastAsia="Times New Roman" w:hAnsi="Garamond" w:cs="Times New Roman"/>
                <w:color w:val="000000"/>
              </w:rPr>
            </w:pPr>
          </w:p>
        </w:tc>
        <w:tc>
          <w:tcPr>
            <w:tcW w:w="1029" w:type="dxa"/>
            <w:tcBorders>
              <w:top w:val="nil"/>
              <w:left w:val="nil"/>
              <w:bottom w:val="single" w:sz="4" w:space="0" w:color="auto"/>
              <w:right w:val="single" w:sz="4" w:space="0" w:color="auto"/>
            </w:tcBorders>
            <w:shd w:val="clear" w:color="000000" w:fill="F2F2F2"/>
            <w:noWrap/>
            <w:vAlign w:val="bottom"/>
            <w:hideMark/>
          </w:tcPr>
          <w:p w14:paraId="621B9B77"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Working</w:t>
            </w:r>
          </w:p>
        </w:tc>
        <w:tc>
          <w:tcPr>
            <w:tcW w:w="1414" w:type="dxa"/>
            <w:tcBorders>
              <w:top w:val="nil"/>
              <w:left w:val="nil"/>
              <w:bottom w:val="single" w:sz="4" w:space="0" w:color="auto"/>
              <w:right w:val="single" w:sz="4" w:space="0" w:color="auto"/>
            </w:tcBorders>
            <w:shd w:val="clear" w:color="000000" w:fill="F2F2F2"/>
            <w:noWrap/>
            <w:vAlign w:val="bottom"/>
            <w:hideMark/>
          </w:tcPr>
          <w:p w14:paraId="58281718"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Unemployed</w:t>
            </w:r>
          </w:p>
        </w:tc>
        <w:tc>
          <w:tcPr>
            <w:tcW w:w="1004" w:type="dxa"/>
            <w:tcBorders>
              <w:top w:val="nil"/>
              <w:left w:val="nil"/>
              <w:bottom w:val="single" w:sz="4" w:space="0" w:color="auto"/>
              <w:right w:val="single" w:sz="4" w:space="0" w:color="auto"/>
            </w:tcBorders>
            <w:shd w:val="clear" w:color="000000" w:fill="F2F2F2"/>
            <w:noWrap/>
            <w:vAlign w:val="bottom"/>
            <w:hideMark/>
          </w:tcPr>
          <w:p w14:paraId="150ADF05"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 xml:space="preserve">Total </w:t>
            </w:r>
          </w:p>
        </w:tc>
        <w:tc>
          <w:tcPr>
            <w:tcW w:w="2071" w:type="dxa"/>
            <w:vMerge/>
            <w:tcBorders>
              <w:top w:val="single" w:sz="8" w:space="0" w:color="auto"/>
              <w:left w:val="single" w:sz="4" w:space="0" w:color="auto"/>
              <w:bottom w:val="single" w:sz="4" w:space="0" w:color="auto"/>
              <w:right w:val="single" w:sz="8" w:space="0" w:color="auto"/>
            </w:tcBorders>
            <w:vAlign w:val="center"/>
            <w:hideMark/>
          </w:tcPr>
          <w:p w14:paraId="5D1A7A7D" w14:textId="77777777" w:rsidR="00C53872" w:rsidRPr="001F56E4" w:rsidRDefault="00C53872" w:rsidP="00C53872">
            <w:pPr>
              <w:rPr>
                <w:rFonts w:ascii="Garamond" w:eastAsia="Times New Roman" w:hAnsi="Garamond" w:cs="Times New Roman"/>
                <w:color w:val="000000"/>
              </w:rPr>
            </w:pPr>
          </w:p>
        </w:tc>
      </w:tr>
      <w:tr w:rsidR="00C53872" w:rsidRPr="001F56E4" w14:paraId="58E3B645" w14:textId="77777777" w:rsidTr="00C53872">
        <w:trPr>
          <w:trHeight w:val="600"/>
        </w:trPr>
        <w:tc>
          <w:tcPr>
            <w:tcW w:w="1815" w:type="dxa"/>
            <w:tcBorders>
              <w:top w:val="nil"/>
              <w:left w:val="single" w:sz="8" w:space="0" w:color="auto"/>
              <w:bottom w:val="nil"/>
              <w:right w:val="nil"/>
            </w:tcBorders>
            <w:shd w:val="clear" w:color="auto" w:fill="auto"/>
            <w:noWrap/>
            <w:vAlign w:val="center"/>
            <w:hideMark/>
          </w:tcPr>
          <w:p w14:paraId="514CF6A3"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1976</w:t>
            </w:r>
          </w:p>
        </w:tc>
        <w:tc>
          <w:tcPr>
            <w:tcW w:w="1653" w:type="dxa"/>
            <w:tcBorders>
              <w:top w:val="nil"/>
              <w:left w:val="nil"/>
              <w:bottom w:val="nil"/>
              <w:right w:val="nil"/>
            </w:tcBorders>
            <w:shd w:val="clear" w:color="auto" w:fill="auto"/>
            <w:noWrap/>
            <w:vAlign w:val="center"/>
            <w:hideMark/>
          </w:tcPr>
          <w:p w14:paraId="109EAE6C"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433391</w:t>
            </w:r>
          </w:p>
        </w:tc>
        <w:tc>
          <w:tcPr>
            <w:tcW w:w="1029" w:type="dxa"/>
            <w:tcBorders>
              <w:top w:val="nil"/>
              <w:left w:val="nil"/>
              <w:bottom w:val="nil"/>
              <w:right w:val="nil"/>
            </w:tcBorders>
            <w:shd w:val="clear" w:color="auto" w:fill="auto"/>
            <w:noWrap/>
            <w:vAlign w:val="center"/>
            <w:hideMark/>
          </w:tcPr>
          <w:p w14:paraId="32962B98"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286315</w:t>
            </w:r>
          </w:p>
        </w:tc>
        <w:tc>
          <w:tcPr>
            <w:tcW w:w="1414" w:type="dxa"/>
            <w:tcBorders>
              <w:top w:val="nil"/>
              <w:left w:val="nil"/>
              <w:bottom w:val="nil"/>
              <w:right w:val="nil"/>
            </w:tcBorders>
            <w:shd w:val="clear" w:color="auto" w:fill="auto"/>
            <w:noWrap/>
            <w:vAlign w:val="center"/>
            <w:hideMark/>
          </w:tcPr>
          <w:p w14:paraId="46132F33"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11365</w:t>
            </w:r>
          </w:p>
        </w:tc>
        <w:tc>
          <w:tcPr>
            <w:tcW w:w="1004" w:type="dxa"/>
            <w:tcBorders>
              <w:top w:val="nil"/>
              <w:left w:val="nil"/>
              <w:bottom w:val="nil"/>
              <w:right w:val="nil"/>
            </w:tcBorders>
            <w:shd w:val="clear" w:color="auto" w:fill="auto"/>
            <w:noWrap/>
            <w:vAlign w:val="center"/>
            <w:hideMark/>
          </w:tcPr>
          <w:p w14:paraId="69068E38"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297680</w:t>
            </w:r>
          </w:p>
        </w:tc>
        <w:tc>
          <w:tcPr>
            <w:tcW w:w="2071" w:type="dxa"/>
            <w:tcBorders>
              <w:top w:val="nil"/>
              <w:left w:val="nil"/>
              <w:bottom w:val="nil"/>
              <w:right w:val="single" w:sz="8" w:space="0" w:color="auto"/>
            </w:tcBorders>
            <w:shd w:val="clear" w:color="auto" w:fill="auto"/>
            <w:noWrap/>
            <w:vAlign w:val="center"/>
            <w:hideMark/>
          </w:tcPr>
          <w:p w14:paraId="3B8ADA41" w14:textId="77777777" w:rsidR="00C53872" w:rsidRPr="004F1FE7" w:rsidRDefault="00C53872" w:rsidP="00C53872">
            <w:pPr>
              <w:jc w:val="center"/>
              <w:rPr>
                <w:rFonts w:ascii="Garamond" w:eastAsia="Times New Roman" w:hAnsi="Garamond" w:cs="Times New Roman"/>
              </w:rPr>
            </w:pPr>
            <w:r w:rsidRPr="004F1FE7">
              <w:rPr>
                <w:rFonts w:ascii="Garamond" w:eastAsia="Times New Roman" w:hAnsi="Garamond" w:cs="Times New Roman"/>
              </w:rPr>
              <w:t>0.40</w:t>
            </w:r>
          </w:p>
        </w:tc>
      </w:tr>
      <w:tr w:rsidR="00C53872" w:rsidRPr="001F56E4" w14:paraId="2E1DA178" w14:textId="77777777" w:rsidTr="00C53872">
        <w:trPr>
          <w:trHeight w:val="660"/>
        </w:trPr>
        <w:tc>
          <w:tcPr>
            <w:tcW w:w="1815" w:type="dxa"/>
            <w:tcBorders>
              <w:top w:val="nil"/>
              <w:left w:val="single" w:sz="8" w:space="0" w:color="auto"/>
              <w:bottom w:val="nil"/>
              <w:right w:val="nil"/>
            </w:tcBorders>
            <w:shd w:val="clear" w:color="000000" w:fill="F2F2F2"/>
            <w:noWrap/>
            <w:vAlign w:val="center"/>
            <w:hideMark/>
          </w:tcPr>
          <w:p w14:paraId="32D459EC"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2011</w:t>
            </w:r>
          </w:p>
        </w:tc>
        <w:tc>
          <w:tcPr>
            <w:tcW w:w="1653" w:type="dxa"/>
            <w:tcBorders>
              <w:top w:val="nil"/>
              <w:left w:val="nil"/>
              <w:bottom w:val="nil"/>
              <w:right w:val="nil"/>
            </w:tcBorders>
            <w:shd w:val="clear" w:color="000000" w:fill="F2F2F2"/>
            <w:noWrap/>
            <w:vAlign w:val="center"/>
            <w:hideMark/>
          </w:tcPr>
          <w:p w14:paraId="178A78F2"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10011676</w:t>
            </w:r>
          </w:p>
        </w:tc>
        <w:tc>
          <w:tcPr>
            <w:tcW w:w="1029" w:type="dxa"/>
            <w:tcBorders>
              <w:top w:val="nil"/>
              <w:left w:val="nil"/>
              <w:bottom w:val="nil"/>
              <w:right w:val="nil"/>
            </w:tcBorders>
            <w:shd w:val="clear" w:color="000000" w:fill="F2F2F2"/>
            <w:noWrap/>
            <w:vAlign w:val="center"/>
            <w:hideMark/>
          </w:tcPr>
          <w:p w14:paraId="364E96F5"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3741999</w:t>
            </w:r>
          </w:p>
        </w:tc>
        <w:tc>
          <w:tcPr>
            <w:tcW w:w="1414" w:type="dxa"/>
            <w:tcBorders>
              <w:top w:val="nil"/>
              <w:left w:val="nil"/>
              <w:bottom w:val="nil"/>
              <w:right w:val="nil"/>
            </w:tcBorders>
            <w:shd w:val="clear" w:color="000000" w:fill="F2F2F2"/>
            <w:noWrap/>
            <w:vAlign w:val="center"/>
            <w:hideMark/>
          </w:tcPr>
          <w:p w14:paraId="000213F1"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901619</w:t>
            </w:r>
          </w:p>
        </w:tc>
        <w:tc>
          <w:tcPr>
            <w:tcW w:w="1004" w:type="dxa"/>
            <w:tcBorders>
              <w:top w:val="nil"/>
              <w:left w:val="nil"/>
              <w:bottom w:val="nil"/>
              <w:right w:val="nil"/>
            </w:tcBorders>
            <w:shd w:val="clear" w:color="000000" w:fill="F2F2F2"/>
            <w:noWrap/>
            <w:vAlign w:val="center"/>
            <w:hideMark/>
          </w:tcPr>
          <w:p w14:paraId="6AC3BD58"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4643618</w:t>
            </w:r>
          </w:p>
        </w:tc>
        <w:tc>
          <w:tcPr>
            <w:tcW w:w="2071" w:type="dxa"/>
            <w:tcBorders>
              <w:top w:val="nil"/>
              <w:left w:val="nil"/>
              <w:bottom w:val="nil"/>
              <w:right w:val="single" w:sz="8" w:space="0" w:color="auto"/>
            </w:tcBorders>
            <w:shd w:val="clear" w:color="000000" w:fill="F2F2F2"/>
            <w:noWrap/>
            <w:vAlign w:val="center"/>
            <w:hideMark/>
          </w:tcPr>
          <w:p w14:paraId="7243CD08" w14:textId="77777777" w:rsidR="00C53872" w:rsidRPr="004F1FE7" w:rsidRDefault="00C53872" w:rsidP="00C53872">
            <w:pPr>
              <w:jc w:val="center"/>
              <w:rPr>
                <w:rFonts w:ascii="Garamond" w:eastAsia="Times New Roman" w:hAnsi="Garamond" w:cs="Times New Roman"/>
              </w:rPr>
            </w:pPr>
            <w:r w:rsidRPr="004F1FE7">
              <w:rPr>
                <w:rFonts w:ascii="Garamond" w:eastAsia="Times New Roman" w:hAnsi="Garamond" w:cs="Times New Roman"/>
              </w:rPr>
              <w:t>19.40</w:t>
            </w:r>
          </w:p>
        </w:tc>
      </w:tr>
      <w:tr w:rsidR="00C53872" w:rsidRPr="001F56E4" w14:paraId="2CDEC4C7" w14:textId="77777777" w:rsidTr="00C53872">
        <w:trPr>
          <w:trHeight w:val="642"/>
        </w:trPr>
        <w:tc>
          <w:tcPr>
            <w:tcW w:w="1815" w:type="dxa"/>
            <w:tcBorders>
              <w:top w:val="nil"/>
              <w:left w:val="single" w:sz="8" w:space="0" w:color="auto"/>
              <w:bottom w:val="single" w:sz="8" w:space="0" w:color="auto"/>
              <w:right w:val="nil"/>
            </w:tcBorders>
            <w:shd w:val="clear" w:color="auto" w:fill="auto"/>
            <w:vAlign w:val="center"/>
            <w:hideMark/>
          </w:tcPr>
          <w:p w14:paraId="41C85248"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Average Annual Growth Rate</w:t>
            </w:r>
          </w:p>
        </w:tc>
        <w:tc>
          <w:tcPr>
            <w:tcW w:w="1653" w:type="dxa"/>
            <w:tcBorders>
              <w:top w:val="nil"/>
              <w:left w:val="nil"/>
              <w:bottom w:val="single" w:sz="8" w:space="0" w:color="auto"/>
              <w:right w:val="nil"/>
            </w:tcBorders>
            <w:shd w:val="clear" w:color="auto" w:fill="auto"/>
            <w:noWrap/>
            <w:vAlign w:val="center"/>
            <w:hideMark/>
          </w:tcPr>
          <w:p w14:paraId="3D097E41"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9.40</w:t>
            </w:r>
          </w:p>
        </w:tc>
        <w:tc>
          <w:tcPr>
            <w:tcW w:w="1029" w:type="dxa"/>
            <w:tcBorders>
              <w:top w:val="nil"/>
              <w:left w:val="nil"/>
              <w:bottom w:val="single" w:sz="8" w:space="0" w:color="auto"/>
              <w:right w:val="nil"/>
            </w:tcBorders>
            <w:shd w:val="clear" w:color="auto" w:fill="auto"/>
            <w:noWrap/>
            <w:vAlign w:val="center"/>
            <w:hideMark/>
          </w:tcPr>
          <w:p w14:paraId="303D653F"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7.6</w:t>
            </w:r>
          </w:p>
        </w:tc>
        <w:tc>
          <w:tcPr>
            <w:tcW w:w="1414" w:type="dxa"/>
            <w:tcBorders>
              <w:top w:val="nil"/>
              <w:left w:val="nil"/>
              <w:bottom w:val="single" w:sz="8" w:space="0" w:color="auto"/>
              <w:right w:val="nil"/>
            </w:tcBorders>
            <w:shd w:val="clear" w:color="auto" w:fill="auto"/>
            <w:noWrap/>
            <w:vAlign w:val="center"/>
            <w:hideMark/>
          </w:tcPr>
          <w:p w14:paraId="3E61EF5D"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13.3</w:t>
            </w:r>
          </w:p>
        </w:tc>
        <w:tc>
          <w:tcPr>
            <w:tcW w:w="1004" w:type="dxa"/>
            <w:tcBorders>
              <w:top w:val="nil"/>
              <w:left w:val="nil"/>
              <w:bottom w:val="single" w:sz="8" w:space="0" w:color="auto"/>
              <w:right w:val="nil"/>
            </w:tcBorders>
            <w:shd w:val="clear" w:color="auto" w:fill="auto"/>
            <w:noWrap/>
            <w:vAlign w:val="center"/>
            <w:hideMark/>
          </w:tcPr>
          <w:p w14:paraId="4E289595" w14:textId="77777777" w:rsidR="00C53872" w:rsidRPr="001F56E4" w:rsidRDefault="00C53872" w:rsidP="00C53872">
            <w:pPr>
              <w:jc w:val="center"/>
              <w:rPr>
                <w:rFonts w:ascii="Garamond" w:eastAsia="Times New Roman" w:hAnsi="Garamond" w:cs="Times New Roman"/>
                <w:color w:val="000000"/>
              </w:rPr>
            </w:pPr>
            <w:r w:rsidRPr="001F56E4">
              <w:rPr>
                <w:rFonts w:ascii="Garamond" w:eastAsia="Times New Roman" w:hAnsi="Garamond" w:cs="Times New Roman"/>
                <w:color w:val="000000"/>
              </w:rPr>
              <w:t>8.2</w:t>
            </w:r>
          </w:p>
        </w:tc>
        <w:tc>
          <w:tcPr>
            <w:tcW w:w="2071" w:type="dxa"/>
            <w:tcBorders>
              <w:top w:val="nil"/>
              <w:left w:val="nil"/>
              <w:bottom w:val="single" w:sz="8" w:space="0" w:color="auto"/>
              <w:right w:val="single" w:sz="8" w:space="0" w:color="auto"/>
            </w:tcBorders>
            <w:shd w:val="clear" w:color="auto" w:fill="auto"/>
            <w:noWrap/>
            <w:vAlign w:val="center"/>
            <w:hideMark/>
          </w:tcPr>
          <w:p w14:paraId="05FF43F5" w14:textId="77777777" w:rsidR="00C53872" w:rsidRPr="001F56E4" w:rsidRDefault="00C53872" w:rsidP="00C53872">
            <w:pPr>
              <w:rPr>
                <w:rFonts w:ascii="Garamond" w:eastAsia="Times New Roman" w:hAnsi="Garamond" w:cs="Times New Roman"/>
                <w:color w:val="000000"/>
              </w:rPr>
            </w:pPr>
            <w:r w:rsidRPr="001F56E4">
              <w:rPr>
                <w:rFonts w:ascii="Garamond" w:eastAsia="Times New Roman" w:hAnsi="Garamond" w:cs="Times New Roman"/>
                <w:color w:val="000000"/>
              </w:rPr>
              <w:t> </w:t>
            </w:r>
          </w:p>
        </w:tc>
      </w:tr>
      <w:tr w:rsidR="00C53872" w:rsidRPr="001F56E4" w14:paraId="3B7178A3" w14:textId="77777777" w:rsidTr="00C53872">
        <w:trPr>
          <w:trHeight w:val="315"/>
        </w:trPr>
        <w:tc>
          <w:tcPr>
            <w:tcW w:w="8986" w:type="dxa"/>
            <w:gridSpan w:val="6"/>
            <w:tcBorders>
              <w:top w:val="nil"/>
              <w:left w:val="nil"/>
              <w:bottom w:val="nil"/>
              <w:right w:val="nil"/>
            </w:tcBorders>
            <w:shd w:val="clear" w:color="auto" w:fill="auto"/>
            <w:noWrap/>
            <w:vAlign w:val="bottom"/>
            <w:hideMark/>
          </w:tcPr>
          <w:p w14:paraId="792FD7A9" w14:textId="77777777" w:rsidR="00C53872" w:rsidRPr="001F56E4" w:rsidRDefault="00C53872" w:rsidP="00C53872">
            <w:pPr>
              <w:rPr>
                <w:rFonts w:ascii="Garamond" w:eastAsia="Times New Roman" w:hAnsi="Garamond" w:cs="Times New Roman"/>
                <w:color w:val="000000"/>
              </w:rPr>
            </w:pPr>
            <w:r w:rsidRPr="001F56E4">
              <w:rPr>
                <w:rFonts w:ascii="Garamond" w:eastAsia="Times New Roman" w:hAnsi="Garamond" w:cs="Times New Roman"/>
                <w:color w:val="000000"/>
              </w:rPr>
              <w:t xml:space="preserve">Source of data: The 1976 (1355) National Census Data and 2011 Labor Force Survey.  </w:t>
            </w:r>
          </w:p>
        </w:tc>
      </w:tr>
      <w:tr w:rsidR="00C53872" w:rsidRPr="001F56E4" w14:paraId="3E8C3455" w14:textId="77777777" w:rsidTr="00C53872">
        <w:trPr>
          <w:trHeight w:val="315"/>
        </w:trPr>
        <w:tc>
          <w:tcPr>
            <w:tcW w:w="5911" w:type="dxa"/>
            <w:gridSpan w:val="4"/>
            <w:tcBorders>
              <w:top w:val="nil"/>
              <w:left w:val="nil"/>
              <w:bottom w:val="nil"/>
              <w:right w:val="nil"/>
            </w:tcBorders>
            <w:shd w:val="clear" w:color="auto" w:fill="auto"/>
            <w:noWrap/>
            <w:vAlign w:val="bottom"/>
            <w:hideMark/>
          </w:tcPr>
          <w:p w14:paraId="0B2DE401" w14:textId="77777777" w:rsidR="00C53872" w:rsidRPr="001F56E4" w:rsidRDefault="00C53872" w:rsidP="00C53872">
            <w:pPr>
              <w:rPr>
                <w:rFonts w:ascii="Garamond" w:eastAsia="Times New Roman" w:hAnsi="Garamond" w:cs="Times New Roman"/>
                <w:color w:val="000000"/>
              </w:rPr>
            </w:pPr>
            <w:r w:rsidRPr="001F56E4">
              <w:rPr>
                <w:rFonts w:ascii="Garamond" w:eastAsia="Times New Roman" w:hAnsi="Garamond" w:cs="Times New Roman"/>
                <w:color w:val="000000"/>
              </w:rPr>
              <w:t xml:space="preserve">* Working plus Non-working University Graduates. </w:t>
            </w:r>
          </w:p>
        </w:tc>
        <w:tc>
          <w:tcPr>
            <w:tcW w:w="1004" w:type="dxa"/>
            <w:tcBorders>
              <w:top w:val="nil"/>
              <w:left w:val="nil"/>
              <w:bottom w:val="nil"/>
              <w:right w:val="nil"/>
            </w:tcBorders>
            <w:shd w:val="clear" w:color="auto" w:fill="auto"/>
            <w:noWrap/>
            <w:vAlign w:val="bottom"/>
            <w:hideMark/>
          </w:tcPr>
          <w:p w14:paraId="7A90A538" w14:textId="77777777" w:rsidR="00C53872" w:rsidRPr="001F56E4" w:rsidRDefault="00C53872" w:rsidP="00C53872">
            <w:pPr>
              <w:rPr>
                <w:rFonts w:ascii="Garamond" w:eastAsia="Times New Roman" w:hAnsi="Garamond" w:cs="Times New Roman"/>
                <w:color w:val="000000"/>
              </w:rPr>
            </w:pPr>
          </w:p>
        </w:tc>
        <w:tc>
          <w:tcPr>
            <w:tcW w:w="2071" w:type="dxa"/>
            <w:tcBorders>
              <w:top w:val="nil"/>
              <w:left w:val="nil"/>
              <w:bottom w:val="nil"/>
              <w:right w:val="nil"/>
            </w:tcBorders>
            <w:shd w:val="clear" w:color="auto" w:fill="auto"/>
            <w:noWrap/>
            <w:vAlign w:val="bottom"/>
            <w:hideMark/>
          </w:tcPr>
          <w:p w14:paraId="1A1F51A7" w14:textId="77777777" w:rsidR="00C53872" w:rsidRPr="001F56E4" w:rsidRDefault="00C53872" w:rsidP="00C53872">
            <w:pPr>
              <w:rPr>
                <w:rFonts w:ascii="Garamond" w:eastAsia="Times New Roman" w:hAnsi="Garamond" w:cs="Times New Roman"/>
                <w:color w:val="000000"/>
              </w:rPr>
            </w:pPr>
          </w:p>
        </w:tc>
      </w:tr>
    </w:tbl>
    <w:p w14:paraId="23C0715B" w14:textId="77777777" w:rsidR="00C53872" w:rsidRPr="001F56E4" w:rsidRDefault="00C53872" w:rsidP="00526F54">
      <w:pPr>
        <w:jc w:val="both"/>
        <w:rPr>
          <w:rFonts w:ascii="Garamond" w:hAnsi="Garamond" w:cstheme="majorBidi"/>
        </w:rPr>
      </w:pPr>
    </w:p>
    <w:p w14:paraId="28C966AF" w14:textId="77777777" w:rsidR="00B73263" w:rsidRPr="001F56E4" w:rsidRDefault="00CE398F" w:rsidP="00B73263">
      <w:pPr>
        <w:jc w:val="both"/>
        <w:rPr>
          <w:rFonts w:ascii="Garamond" w:hAnsi="Garamond" w:cstheme="majorBidi"/>
        </w:rPr>
      </w:pPr>
      <w:r w:rsidRPr="001F56E4">
        <w:rPr>
          <w:rFonts w:ascii="Garamond" w:hAnsi="Garamond" w:cstheme="majorBidi"/>
        </w:rPr>
        <w:t>The unemployment rate among university graduates varies from one field to the other. In most countries the unemployed graduates are primarily those</w:t>
      </w:r>
      <w:r w:rsidR="00F014AA" w:rsidRPr="001F56E4">
        <w:rPr>
          <w:rFonts w:ascii="Garamond" w:hAnsi="Garamond" w:cstheme="majorBidi"/>
        </w:rPr>
        <w:t xml:space="preserve"> that graduate with degrees in h</w:t>
      </w:r>
      <w:r w:rsidRPr="001F56E4">
        <w:rPr>
          <w:rFonts w:ascii="Garamond" w:hAnsi="Garamond" w:cstheme="majorBidi"/>
        </w:rPr>
        <w:t>umanities and social sciences. In Iran, however, we find high unemployment rates even among those with degrees in scienc</w:t>
      </w:r>
      <w:r w:rsidR="0021712F" w:rsidRPr="001F56E4">
        <w:rPr>
          <w:rFonts w:ascii="Garamond" w:hAnsi="Garamond" w:cstheme="majorBidi"/>
        </w:rPr>
        <w:t xml:space="preserve">e and engineering. As shown in </w:t>
      </w:r>
      <w:r w:rsidR="00C53872" w:rsidRPr="00904560">
        <w:rPr>
          <w:rFonts w:ascii="Garamond" w:hAnsi="Garamond" w:cstheme="majorBidi"/>
        </w:rPr>
        <w:t>Figure 5</w:t>
      </w:r>
      <w:r w:rsidRPr="001F56E4">
        <w:rPr>
          <w:rFonts w:ascii="Garamond" w:hAnsi="Garamond" w:cstheme="majorBidi"/>
        </w:rPr>
        <w:t xml:space="preserve"> </w:t>
      </w:r>
      <w:r w:rsidR="00904560">
        <w:rPr>
          <w:rFonts w:ascii="Garamond" w:hAnsi="Garamond" w:cstheme="majorBidi"/>
        </w:rPr>
        <w:t xml:space="preserve">the </w:t>
      </w:r>
      <w:r w:rsidRPr="001F56E4">
        <w:rPr>
          <w:rFonts w:ascii="Garamond" w:hAnsi="Garamond" w:cstheme="majorBidi"/>
        </w:rPr>
        <w:t>high unemployment rates</w:t>
      </w:r>
      <w:r w:rsidR="00F014AA" w:rsidRPr="001F56E4">
        <w:rPr>
          <w:rFonts w:ascii="Garamond" w:hAnsi="Garamond" w:cstheme="majorBidi"/>
        </w:rPr>
        <w:t xml:space="preserve"> (in 2011)</w:t>
      </w:r>
      <w:r w:rsidRPr="001F56E4">
        <w:rPr>
          <w:rFonts w:ascii="Garamond" w:hAnsi="Garamond" w:cstheme="majorBidi"/>
        </w:rPr>
        <w:t xml:space="preserve"> were reported for graduates in </w:t>
      </w:r>
      <w:r w:rsidR="002B4F28" w:rsidRPr="001F56E4">
        <w:rPr>
          <w:rFonts w:ascii="Garamond" w:hAnsi="Garamond" w:cstheme="majorBidi"/>
        </w:rPr>
        <w:t>engineering (22), biological sciences (</w:t>
      </w:r>
      <w:r w:rsidR="00F014AA" w:rsidRPr="001F56E4">
        <w:rPr>
          <w:rFonts w:ascii="Garamond" w:hAnsi="Garamond" w:cstheme="majorBidi"/>
        </w:rPr>
        <w:t xml:space="preserve">26) and computer sciences (30). </w:t>
      </w:r>
      <w:r w:rsidR="00B73263" w:rsidRPr="001F56E4">
        <w:rPr>
          <w:rFonts w:ascii="Garamond" w:hAnsi="Garamond" w:cstheme="majorBidi"/>
        </w:rPr>
        <w:t xml:space="preserve">In contrast the unemployment rate for holders of degrees in humanities and education were 15 or less. It is likely that unemployment rates for some of science and engineering degrees increased in 2012 as poor economic policy and international sanctions led to a further reduction in industrial activity.   </w:t>
      </w:r>
    </w:p>
    <w:p w14:paraId="51750B02" w14:textId="77777777" w:rsidR="00B73263" w:rsidRPr="001F56E4" w:rsidRDefault="00B73263" w:rsidP="00B73263">
      <w:pPr>
        <w:jc w:val="both"/>
        <w:rPr>
          <w:rFonts w:ascii="Garamond" w:hAnsi="Garamond" w:cstheme="majorBidi"/>
        </w:rPr>
      </w:pPr>
      <w:r w:rsidRPr="001F56E4">
        <w:rPr>
          <w:rFonts w:ascii="Garamond" w:hAnsi="Garamond" w:cstheme="majorBidi"/>
        </w:rPr>
        <w:t>The rapid increase in supply of university graduates in the past two decades has had an adverse effect on their relative income advantage over high school graduates. As demonstrated in figure 5 the net income ratio of university graduates with undergraduate degrees (bachelors degree) to high school graduates has remained stable since 1995 while the net income advantage of Masters degree holders has suffered a gradual decline. The income advantage of PhD holders increased during 1996-2004 but remained stagnant afterwards. These results are compatible with the increased supply of Masters and PhD. Graduates in the past ten years</w:t>
      </w:r>
      <w:r w:rsidRPr="001F56E4">
        <w:rPr>
          <w:rStyle w:val="EndnoteReference"/>
          <w:rFonts w:ascii="Garamond" w:hAnsi="Garamond" w:cstheme="majorBidi"/>
        </w:rPr>
        <w:endnoteReference w:id="5"/>
      </w:r>
      <w:r w:rsidRPr="001F56E4">
        <w:rPr>
          <w:rFonts w:ascii="Garamond" w:hAnsi="Garamond" w:cstheme="majorBidi"/>
        </w:rPr>
        <w:t xml:space="preserve">. </w:t>
      </w:r>
    </w:p>
    <w:p w14:paraId="123437DA" w14:textId="77777777" w:rsidR="00BE3223" w:rsidRDefault="00BE3223" w:rsidP="00C53872">
      <w:pPr>
        <w:jc w:val="both"/>
        <w:rPr>
          <w:rFonts w:ascii="Garamond" w:hAnsi="Garamond" w:cstheme="majorBidi"/>
        </w:rPr>
      </w:pPr>
    </w:p>
    <w:p w14:paraId="784F5DCA" w14:textId="77777777" w:rsidR="00B73263" w:rsidRDefault="00B73263" w:rsidP="00C53872">
      <w:pPr>
        <w:jc w:val="both"/>
        <w:rPr>
          <w:rFonts w:ascii="Garamond" w:hAnsi="Garamond" w:cstheme="majorBidi"/>
        </w:rPr>
      </w:pPr>
    </w:p>
    <w:p w14:paraId="17CE060C" w14:textId="77777777" w:rsidR="00B73263" w:rsidRDefault="00B73263" w:rsidP="00C53872">
      <w:pPr>
        <w:jc w:val="both"/>
        <w:rPr>
          <w:rFonts w:ascii="Garamond" w:hAnsi="Garamond" w:cstheme="majorBidi"/>
        </w:rPr>
      </w:pPr>
    </w:p>
    <w:p w14:paraId="55CAB0FB" w14:textId="77777777" w:rsidR="00B73263" w:rsidRDefault="00B73263" w:rsidP="00C53872">
      <w:pPr>
        <w:jc w:val="both"/>
        <w:rPr>
          <w:rFonts w:ascii="Garamond" w:hAnsi="Garamond" w:cstheme="majorBidi"/>
        </w:rPr>
      </w:pPr>
    </w:p>
    <w:p w14:paraId="5BF476FB" w14:textId="77777777" w:rsidR="00B73263" w:rsidRDefault="00B73263" w:rsidP="00C53872">
      <w:pPr>
        <w:jc w:val="both"/>
        <w:rPr>
          <w:rFonts w:ascii="Garamond" w:hAnsi="Garamond" w:cstheme="majorBidi"/>
        </w:rPr>
      </w:pPr>
    </w:p>
    <w:p w14:paraId="4C85674E" w14:textId="77777777" w:rsidR="00B73263" w:rsidRDefault="00B73263" w:rsidP="00C53872">
      <w:pPr>
        <w:jc w:val="both"/>
        <w:rPr>
          <w:rFonts w:ascii="Garamond" w:hAnsi="Garamond" w:cstheme="majorBidi"/>
        </w:rPr>
      </w:pPr>
    </w:p>
    <w:p w14:paraId="34D8F94C" w14:textId="77777777" w:rsidR="00B73263" w:rsidRDefault="00B73263" w:rsidP="00C53872">
      <w:pPr>
        <w:jc w:val="both"/>
        <w:rPr>
          <w:rFonts w:ascii="Garamond" w:hAnsi="Garamond" w:cstheme="majorBidi"/>
        </w:rPr>
      </w:pPr>
    </w:p>
    <w:p w14:paraId="02E0A9E9" w14:textId="77777777" w:rsidR="00B73263" w:rsidRDefault="00B73263" w:rsidP="00C53872">
      <w:pPr>
        <w:jc w:val="both"/>
        <w:rPr>
          <w:rFonts w:ascii="Garamond" w:hAnsi="Garamond" w:cstheme="majorBidi"/>
        </w:rPr>
      </w:pPr>
    </w:p>
    <w:p w14:paraId="7FE30630" w14:textId="77777777" w:rsidR="00B73263" w:rsidRDefault="00B73263" w:rsidP="00C53872">
      <w:pPr>
        <w:jc w:val="both"/>
        <w:rPr>
          <w:rFonts w:ascii="Garamond" w:hAnsi="Garamond" w:cstheme="majorBidi"/>
        </w:rPr>
      </w:pPr>
    </w:p>
    <w:p w14:paraId="437168A2" w14:textId="77777777" w:rsidR="00B73263" w:rsidRDefault="00B73263" w:rsidP="00C53872">
      <w:pPr>
        <w:jc w:val="both"/>
        <w:rPr>
          <w:rFonts w:ascii="Garamond" w:hAnsi="Garamond" w:cstheme="majorBidi"/>
        </w:rPr>
      </w:pPr>
    </w:p>
    <w:p w14:paraId="70C7EFBB" w14:textId="77777777" w:rsidR="00B73263" w:rsidRDefault="00B73263" w:rsidP="00C53872">
      <w:pPr>
        <w:jc w:val="both"/>
        <w:rPr>
          <w:rFonts w:ascii="Garamond" w:hAnsi="Garamond" w:cstheme="majorBidi"/>
        </w:rPr>
      </w:pPr>
    </w:p>
    <w:p w14:paraId="4144D3D1" w14:textId="77777777" w:rsidR="00B73263" w:rsidRDefault="00B73263" w:rsidP="00C53872">
      <w:pPr>
        <w:jc w:val="both"/>
        <w:rPr>
          <w:rFonts w:ascii="Garamond" w:hAnsi="Garamond" w:cstheme="majorBidi"/>
        </w:rPr>
      </w:pPr>
    </w:p>
    <w:p w14:paraId="087ECE93" w14:textId="77777777" w:rsidR="00B73263" w:rsidRDefault="00B73263" w:rsidP="00C53872">
      <w:pPr>
        <w:jc w:val="both"/>
        <w:rPr>
          <w:rFonts w:ascii="Garamond" w:hAnsi="Garamond" w:cstheme="majorBidi"/>
        </w:rPr>
      </w:pPr>
    </w:p>
    <w:p w14:paraId="03C7821F" w14:textId="77777777" w:rsidR="00B73263" w:rsidRDefault="00B73263" w:rsidP="00C53872">
      <w:pPr>
        <w:jc w:val="both"/>
        <w:rPr>
          <w:rFonts w:ascii="Garamond" w:hAnsi="Garamond" w:cstheme="majorBidi"/>
        </w:rPr>
      </w:pPr>
    </w:p>
    <w:p w14:paraId="17D792E4" w14:textId="77777777" w:rsidR="00B73263" w:rsidRDefault="00B73263" w:rsidP="00C53872">
      <w:pPr>
        <w:jc w:val="both"/>
        <w:rPr>
          <w:rFonts w:ascii="Garamond" w:hAnsi="Garamond" w:cstheme="majorBidi"/>
        </w:rPr>
      </w:pPr>
    </w:p>
    <w:p w14:paraId="442AEE13" w14:textId="77777777" w:rsidR="00B73263" w:rsidRPr="001F56E4" w:rsidRDefault="00B73263" w:rsidP="00C53872">
      <w:pPr>
        <w:jc w:val="both"/>
        <w:rPr>
          <w:rFonts w:ascii="Garamond" w:hAnsi="Garamond" w:cstheme="majorBidi"/>
        </w:rPr>
      </w:pPr>
    </w:p>
    <w:p w14:paraId="3DFC200D" w14:textId="77777777" w:rsidR="00A755B8" w:rsidRPr="001F56E4" w:rsidRDefault="00A755B8" w:rsidP="00526F54">
      <w:pPr>
        <w:jc w:val="both"/>
        <w:rPr>
          <w:rFonts w:ascii="Garamond" w:hAnsi="Garamond"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53872" w:rsidRPr="001F56E4" w14:paraId="4EBED4BC" w14:textId="77777777" w:rsidTr="00C53872">
        <w:tc>
          <w:tcPr>
            <w:tcW w:w="8856" w:type="dxa"/>
          </w:tcPr>
          <w:p w14:paraId="0C6661B3" w14:textId="77777777" w:rsidR="00C53872" w:rsidRPr="001F56E4" w:rsidRDefault="00C53872" w:rsidP="00C53872">
            <w:pPr>
              <w:jc w:val="both"/>
              <w:rPr>
                <w:rFonts w:ascii="Garamond" w:hAnsi="Garamond" w:cstheme="majorBidi"/>
              </w:rPr>
            </w:pPr>
            <w:r w:rsidRPr="00904560">
              <w:rPr>
                <w:rFonts w:ascii="Garamond" w:hAnsi="Garamond" w:cstheme="majorBidi"/>
              </w:rPr>
              <w:t>Figure 5</w:t>
            </w:r>
            <w:r w:rsidRPr="00016CB5">
              <w:rPr>
                <w:rFonts w:ascii="Garamond" w:hAnsi="Garamond" w:cstheme="majorBidi"/>
              </w:rPr>
              <w:t>.</w:t>
            </w:r>
            <w:r w:rsidRPr="001F56E4">
              <w:rPr>
                <w:rFonts w:ascii="Garamond" w:hAnsi="Garamond" w:cstheme="majorBidi"/>
              </w:rPr>
              <w:t xml:space="preserve"> Unemployment Rate for University graduates in the Labor Force (2011) </w:t>
            </w:r>
          </w:p>
        </w:tc>
      </w:tr>
      <w:tr w:rsidR="00C53872" w:rsidRPr="001F56E4" w14:paraId="75746D02" w14:textId="77777777" w:rsidTr="00C53872">
        <w:tc>
          <w:tcPr>
            <w:tcW w:w="8856" w:type="dxa"/>
          </w:tcPr>
          <w:p w14:paraId="09F41FCB" w14:textId="77777777" w:rsidR="00C53872" w:rsidRPr="001F56E4" w:rsidRDefault="008369CF" w:rsidP="00C53872">
            <w:pPr>
              <w:spacing w:after="240"/>
              <w:jc w:val="both"/>
              <w:rPr>
                <w:rFonts w:ascii="Garamond" w:hAnsi="Garamond" w:cstheme="majorBidi"/>
              </w:rPr>
            </w:pPr>
            <w:r w:rsidRPr="008369CF">
              <w:rPr>
                <w:rFonts w:ascii="Garamond" w:hAnsi="Garamond" w:cstheme="majorBidi"/>
                <w:noProof/>
              </w:rPr>
              <w:drawing>
                <wp:inline distT="0" distB="0" distL="0" distR="0" wp14:anchorId="3E25B20F" wp14:editId="472CB0C8">
                  <wp:extent cx="5353050" cy="48006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C53872" w:rsidRPr="001F56E4" w14:paraId="0A1D8BA8" w14:textId="77777777" w:rsidTr="00C53872">
        <w:tc>
          <w:tcPr>
            <w:tcW w:w="8856" w:type="dxa"/>
          </w:tcPr>
          <w:p w14:paraId="0E86E3C2" w14:textId="77777777" w:rsidR="00C53872" w:rsidRPr="001F56E4" w:rsidRDefault="00C53872" w:rsidP="00C53872">
            <w:pPr>
              <w:jc w:val="both"/>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 xml:space="preserve">Source of data: </w:t>
            </w:r>
            <w:proofErr w:type="gramStart"/>
            <w:r w:rsidRPr="001F56E4">
              <w:rPr>
                <w:rFonts w:ascii="Garamond" w:eastAsia="Times New Roman" w:hAnsi="Garamond" w:cs="Times New Roman"/>
                <w:color w:val="000000"/>
                <w:sz w:val="20"/>
                <w:szCs w:val="20"/>
              </w:rPr>
              <w:t>FaslnamehAmariBahar91 ,</w:t>
            </w:r>
            <w:proofErr w:type="gramEnd"/>
            <w:r w:rsidRPr="001F56E4">
              <w:rPr>
                <w:rFonts w:ascii="Garamond" w:eastAsia="Times New Roman" w:hAnsi="Garamond" w:cs="Times New Roman"/>
                <w:color w:val="000000"/>
                <w:sz w:val="20"/>
                <w:szCs w:val="20"/>
              </w:rPr>
              <w:t xml:space="preserve"> Graph generated by Authors.  </w:t>
            </w:r>
          </w:p>
          <w:p w14:paraId="67DC5108" w14:textId="77777777" w:rsidR="00C53872" w:rsidRPr="001F56E4" w:rsidRDefault="00C53872" w:rsidP="00C53872">
            <w:pPr>
              <w:jc w:val="both"/>
              <w:rPr>
                <w:rFonts w:ascii="Garamond" w:hAnsi="Garamond" w:cstheme="majorBidi"/>
              </w:rPr>
            </w:pPr>
            <w:r w:rsidRPr="001F56E4">
              <w:rPr>
                <w:rFonts w:ascii="Garamond" w:eastAsia="Times New Roman" w:hAnsi="Garamond" w:cs="Times New Roman"/>
                <w:color w:val="000000"/>
                <w:sz w:val="20"/>
                <w:szCs w:val="20"/>
              </w:rPr>
              <w:t>http://www.amarkar.ir/asp/pdf/faslname/faslbahar91.pdf</w:t>
            </w:r>
          </w:p>
        </w:tc>
      </w:tr>
    </w:tbl>
    <w:p w14:paraId="2A836727" w14:textId="77777777" w:rsidR="00C53872" w:rsidRPr="001F56E4" w:rsidRDefault="00C53872" w:rsidP="00526F54">
      <w:pPr>
        <w:jc w:val="both"/>
        <w:rPr>
          <w:rFonts w:ascii="Garamond" w:hAnsi="Garamond" w:cstheme="majorBidi"/>
        </w:rPr>
      </w:pPr>
    </w:p>
    <w:p w14:paraId="0E1902B6" w14:textId="77777777" w:rsidR="00C53872" w:rsidRDefault="00C53872" w:rsidP="00526F54">
      <w:pPr>
        <w:jc w:val="both"/>
        <w:rPr>
          <w:rFonts w:ascii="Garamond" w:hAnsi="Garamond" w:cstheme="majorBidi"/>
        </w:rPr>
      </w:pPr>
    </w:p>
    <w:p w14:paraId="7089B4CA" w14:textId="77777777" w:rsidR="00904560" w:rsidRDefault="00904560" w:rsidP="00526F54">
      <w:pPr>
        <w:jc w:val="both"/>
        <w:rPr>
          <w:rFonts w:ascii="Garamond" w:hAnsi="Garamond" w:cstheme="majorBidi"/>
        </w:rPr>
      </w:pPr>
    </w:p>
    <w:p w14:paraId="6DE99DD2" w14:textId="77777777" w:rsidR="00904560" w:rsidRDefault="00904560" w:rsidP="00526F54">
      <w:pPr>
        <w:jc w:val="both"/>
        <w:rPr>
          <w:rFonts w:ascii="Garamond" w:hAnsi="Garamond" w:cstheme="majorBidi"/>
        </w:rPr>
      </w:pPr>
    </w:p>
    <w:p w14:paraId="3658659E" w14:textId="77777777" w:rsidR="00904560" w:rsidRDefault="00904560" w:rsidP="00526F54">
      <w:pPr>
        <w:jc w:val="both"/>
        <w:rPr>
          <w:rFonts w:ascii="Garamond" w:hAnsi="Garamond" w:cstheme="majorBidi"/>
        </w:rPr>
      </w:pPr>
    </w:p>
    <w:p w14:paraId="783F40A0" w14:textId="77777777" w:rsidR="00904560" w:rsidRDefault="00904560" w:rsidP="00526F54">
      <w:pPr>
        <w:jc w:val="both"/>
        <w:rPr>
          <w:rFonts w:ascii="Garamond" w:hAnsi="Garamond" w:cstheme="majorBidi"/>
        </w:rPr>
      </w:pPr>
    </w:p>
    <w:p w14:paraId="2D9F3F59" w14:textId="77777777" w:rsidR="00904560" w:rsidRDefault="00904560" w:rsidP="00526F54">
      <w:pPr>
        <w:jc w:val="both"/>
        <w:rPr>
          <w:rFonts w:ascii="Garamond" w:hAnsi="Garamond" w:cstheme="majorBidi"/>
        </w:rPr>
      </w:pPr>
    </w:p>
    <w:p w14:paraId="514E11AC" w14:textId="77777777" w:rsidR="00904560" w:rsidRDefault="00904560" w:rsidP="00526F54">
      <w:pPr>
        <w:jc w:val="both"/>
        <w:rPr>
          <w:rFonts w:ascii="Garamond" w:hAnsi="Garamond" w:cstheme="majorBidi"/>
        </w:rPr>
      </w:pPr>
    </w:p>
    <w:p w14:paraId="3B08D33E" w14:textId="77777777" w:rsidR="00904560" w:rsidRDefault="00904560" w:rsidP="00526F54">
      <w:pPr>
        <w:jc w:val="both"/>
        <w:rPr>
          <w:rFonts w:ascii="Garamond" w:hAnsi="Garamond" w:cstheme="majorBidi"/>
        </w:rPr>
      </w:pPr>
    </w:p>
    <w:p w14:paraId="5C9CD09B" w14:textId="77777777" w:rsidR="00904560" w:rsidRDefault="00904560" w:rsidP="00526F54">
      <w:pPr>
        <w:jc w:val="both"/>
        <w:rPr>
          <w:rFonts w:ascii="Garamond" w:hAnsi="Garamond" w:cstheme="majorBidi"/>
        </w:rPr>
      </w:pPr>
    </w:p>
    <w:p w14:paraId="06FBB768" w14:textId="77777777" w:rsidR="00904560" w:rsidRDefault="00904560" w:rsidP="00526F54">
      <w:pPr>
        <w:jc w:val="both"/>
        <w:rPr>
          <w:rFonts w:ascii="Garamond" w:hAnsi="Garamond" w:cstheme="majorBidi"/>
        </w:rPr>
      </w:pPr>
    </w:p>
    <w:p w14:paraId="01B7D63E" w14:textId="77777777" w:rsidR="00904560" w:rsidRDefault="00904560" w:rsidP="00526F54">
      <w:pPr>
        <w:jc w:val="both"/>
        <w:rPr>
          <w:rFonts w:ascii="Garamond" w:hAnsi="Garamond" w:cstheme="majorBidi"/>
        </w:rPr>
      </w:pPr>
    </w:p>
    <w:p w14:paraId="6FCDAC88" w14:textId="77777777" w:rsidR="00016CB5" w:rsidRDefault="00016CB5" w:rsidP="00526F54">
      <w:pPr>
        <w:jc w:val="both"/>
        <w:rPr>
          <w:rFonts w:ascii="Garamond" w:hAnsi="Garamond" w:cstheme="majorBidi"/>
        </w:rPr>
      </w:pPr>
    </w:p>
    <w:p w14:paraId="04A2CA9D" w14:textId="77777777" w:rsidR="00904560" w:rsidRPr="001F56E4" w:rsidRDefault="00904560" w:rsidP="00526F54">
      <w:pPr>
        <w:jc w:val="both"/>
        <w:rPr>
          <w:rFonts w:ascii="Garamond" w:hAnsi="Garamond"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53872" w:rsidRPr="001F56E4" w14:paraId="6208E88C" w14:textId="77777777" w:rsidTr="00234CFC">
        <w:tc>
          <w:tcPr>
            <w:tcW w:w="8856" w:type="dxa"/>
          </w:tcPr>
          <w:p w14:paraId="05CB5A0E" w14:textId="77777777" w:rsidR="00016CB5" w:rsidRDefault="00C53872" w:rsidP="00234CFC">
            <w:pPr>
              <w:jc w:val="both"/>
              <w:rPr>
                <w:rFonts w:ascii="Garamond" w:hAnsi="Garamond" w:cstheme="majorBidi"/>
              </w:rPr>
            </w:pPr>
            <w:r w:rsidRPr="001F56E4">
              <w:rPr>
                <w:rFonts w:ascii="Garamond" w:hAnsi="Garamond" w:cstheme="majorBidi"/>
              </w:rPr>
              <w:lastRenderedPageBreak/>
              <w:t>Fi</w:t>
            </w:r>
            <w:r w:rsidR="00F63395">
              <w:rPr>
                <w:rFonts w:ascii="Garamond" w:hAnsi="Garamond" w:cstheme="majorBidi"/>
              </w:rPr>
              <w:t xml:space="preserve">gure 6. The </w:t>
            </w:r>
            <w:r w:rsidR="00016CB5">
              <w:rPr>
                <w:rFonts w:ascii="Garamond" w:hAnsi="Garamond" w:cstheme="majorBidi"/>
              </w:rPr>
              <w:t xml:space="preserve">Ratios of </w:t>
            </w:r>
            <w:r w:rsidR="00F63395">
              <w:rPr>
                <w:rFonts w:ascii="Garamond" w:hAnsi="Garamond" w:cstheme="majorBidi"/>
              </w:rPr>
              <w:t>Real Net Incomes of</w:t>
            </w:r>
            <w:r w:rsidR="00016CB5">
              <w:rPr>
                <w:rFonts w:ascii="Garamond" w:hAnsi="Garamond" w:cstheme="majorBidi"/>
              </w:rPr>
              <w:t xml:space="preserve"> University Graduates and</w:t>
            </w:r>
            <w:r w:rsidRPr="001F56E4">
              <w:rPr>
                <w:rFonts w:ascii="Garamond" w:hAnsi="Garamond" w:cstheme="majorBidi"/>
              </w:rPr>
              <w:t xml:space="preserve"> High</w:t>
            </w:r>
          </w:p>
          <w:p w14:paraId="7443A474" w14:textId="654A7B0A" w:rsidR="00C53872" w:rsidRPr="001F56E4" w:rsidRDefault="00C53872" w:rsidP="00234CFC">
            <w:pPr>
              <w:jc w:val="both"/>
              <w:rPr>
                <w:rFonts w:ascii="Garamond" w:hAnsi="Garamond" w:cstheme="majorBidi"/>
              </w:rPr>
            </w:pPr>
            <w:r w:rsidRPr="001F56E4">
              <w:rPr>
                <w:rFonts w:ascii="Garamond" w:hAnsi="Garamond" w:cstheme="majorBidi"/>
              </w:rPr>
              <w:t xml:space="preserve"> School Graduates</w:t>
            </w:r>
          </w:p>
        </w:tc>
      </w:tr>
      <w:tr w:rsidR="00C53872" w:rsidRPr="001F56E4" w14:paraId="2001D2C5" w14:textId="77777777" w:rsidTr="00234CFC">
        <w:tc>
          <w:tcPr>
            <w:tcW w:w="8856" w:type="dxa"/>
          </w:tcPr>
          <w:p w14:paraId="0ACE1B81" w14:textId="77777777" w:rsidR="00C53872" w:rsidRPr="001F56E4" w:rsidRDefault="00C53872" w:rsidP="00234CFC">
            <w:pPr>
              <w:spacing w:after="240"/>
              <w:jc w:val="both"/>
              <w:rPr>
                <w:rFonts w:ascii="Garamond" w:hAnsi="Garamond" w:cstheme="majorBidi"/>
              </w:rPr>
            </w:pPr>
            <w:r w:rsidRPr="001F56E4">
              <w:rPr>
                <w:rFonts w:ascii="Garamond" w:hAnsi="Garamond" w:cstheme="majorBidi"/>
                <w:noProof/>
              </w:rPr>
              <w:drawing>
                <wp:inline distT="0" distB="0" distL="0" distR="0" wp14:anchorId="1886BF80" wp14:editId="3932034B">
                  <wp:extent cx="5105400" cy="2647950"/>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C53872" w:rsidRPr="001F56E4" w14:paraId="69639FDA" w14:textId="77777777" w:rsidTr="00234CFC">
        <w:tc>
          <w:tcPr>
            <w:tcW w:w="8856" w:type="dxa"/>
          </w:tcPr>
          <w:p w14:paraId="00FF9E2C" w14:textId="77777777" w:rsidR="00C53872" w:rsidRPr="00B73263" w:rsidRDefault="00C53872" w:rsidP="00234CFC">
            <w:pPr>
              <w:spacing w:after="240"/>
              <w:jc w:val="both"/>
              <w:rPr>
                <w:rFonts w:ascii="Garamond" w:hAnsi="Garamond" w:cstheme="majorBidi"/>
                <w:sz w:val="22"/>
                <w:szCs w:val="22"/>
              </w:rPr>
            </w:pPr>
            <w:r w:rsidRPr="00B73263">
              <w:rPr>
                <w:rFonts w:ascii="Garamond" w:hAnsi="Garamond" w:cstheme="majorBidi"/>
                <w:bCs/>
                <w:sz w:val="22"/>
                <w:szCs w:val="22"/>
              </w:rPr>
              <w:t>Source of data: Annual HIES Survey, 1991-2011</w:t>
            </w:r>
          </w:p>
        </w:tc>
      </w:tr>
    </w:tbl>
    <w:p w14:paraId="2DF84BEF" w14:textId="77777777" w:rsidR="00DE2157" w:rsidRPr="001F56E4" w:rsidRDefault="00DE2157" w:rsidP="00526F54">
      <w:pPr>
        <w:jc w:val="both"/>
        <w:rPr>
          <w:rFonts w:ascii="Garamond" w:hAnsi="Garamond" w:cstheme="majorBidi"/>
        </w:rPr>
      </w:pPr>
    </w:p>
    <w:p w14:paraId="2985D7AF" w14:textId="77777777" w:rsidR="00606B84" w:rsidRPr="001F56E4" w:rsidRDefault="00606B84" w:rsidP="00526F54">
      <w:pPr>
        <w:jc w:val="both"/>
        <w:rPr>
          <w:rFonts w:ascii="Garamond" w:hAnsi="Garamond" w:cstheme="majorBidi"/>
          <w:b/>
        </w:rPr>
      </w:pPr>
    </w:p>
    <w:p w14:paraId="0EB00F79" w14:textId="77777777" w:rsidR="006944BA" w:rsidRPr="001F56E4" w:rsidRDefault="00A7613A" w:rsidP="00526F54">
      <w:pPr>
        <w:jc w:val="both"/>
        <w:rPr>
          <w:rFonts w:ascii="Garamond" w:hAnsi="Garamond" w:cstheme="majorBidi"/>
          <w:b/>
        </w:rPr>
      </w:pPr>
      <w:r w:rsidRPr="001F56E4">
        <w:rPr>
          <w:rFonts w:ascii="Garamond" w:hAnsi="Garamond" w:cstheme="majorBidi"/>
          <w:b/>
        </w:rPr>
        <w:t xml:space="preserve">Average years of schooling in low-skill jobs </w:t>
      </w:r>
    </w:p>
    <w:p w14:paraId="134E3F98" w14:textId="77777777" w:rsidR="00A7613A" w:rsidRPr="001F56E4" w:rsidRDefault="00A7613A" w:rsidP="00526F54">
      <w:pPr>
        <w:jc w:val="both"/>
        <w:rPr>
          <w:rFonts w:ascii="Garamond" w:hAnsi="Garamond" w:cstheme="majorBidi"/>
        </w:rPr>
      </w:pPr>
      <w:r w:rsidRPr="001F56E4">
        <w:rPr>
          <w:rFonts w:ascii="Garamond" w:hAnsi="Garamond" w:cstheme="majorBidi"/>
        </w:rPr>
        <w:t xml:space="preserve">Greater access to all levels of education has increased the average educational attainment of the labor force. In this section we look at the educational background of workers in various job categories to see if lack of professional jobs for university graduates have forced some of them to accept low-skill jobs that do not require university degrees. In the United States this type of underemployment is well documented and </w:t>
      </w:r>
      <w:proofErr w:type="spellStart"/>
      <w:proofErr w:type="gramStart"/>
      <w:r w:rsidRPr="001F56E4">
        <w:rPr>
          <w:rFonts w:ascii="Garamond" w:hAnsi="Garamond" w:cstheme="majorBidi"/>
        </w:rPr>
        <w:t>Vedder</w:t>
      </w:r>
      <w:proofErr w:type="spellEnd"/>
      <w:r w:rsidR="003E1344" w:rsidRPr="001F56E4">
        <w:rPr>
          <w:rFonts w:ascii="Garamond" w:hAnsi="Garamond" w:cstheme="majorBidi"/>
        </w:rPr>
        <w:t>(</w:t>
      </w:r>
      <w:proofErr w:type="gramEnd"/>
      <w:r w:rsidR="003E1344" w:rsidRPr="001F56E4">
        <w:rPr>
          <w:rFonts w:ascii="Garamond" w:hAnsi="Garamond" w:cstheme="majorBidi"/>
        </w:rPr>
        <w:t>2010</w:t>
      </w:r>
      <w:r w:rsidRPr="001F56E4">
        <w:rPr>
          <w:rFonts w:ascii="Garamond" w:hAnsi="Garamond" w:cstheme="majorBidi"/>
        </w:rPr>
        <w:t xml:space="preserve">) has shown that </w:t>
      </w:r>
      <w:r w:rsidR="00745CEB" w:rsidRPr="001F56E4">
        <w:rPr>
          <w:rFonts w:ascii="Garamond" w:hAnsi="Garamond" w:cstheme="majorBidi"/>
        </w:rPr>
        <w:t xml:space="preserve">during past two decades the </w:t>
      </w:r>
      <w:r w:rsidR="00924A4C" w:rsidRPr="001F56E4">
        <w:rPr>
          <w:rFonts w:ascii="Garamond" w:hAnsi="Garamond" w:cstheme="majorBidi"/>
        </w:rPr>
        <w:t>share of college graduates in many non-technical jobs has steadily increased</w:t>
      </w:r>
      <w:r w:rsidR="00EA1866" w:rsidRPr="001F56E4">
        <w:rPr>
          <w:rStyle w:val="EndnoteReference"/>
          <w:rFonts w:ascii="Garamond" w:hAnsi="Garamond" w:cstheme="majorBidi"/>
        </w:rPr>
        <w:endnoteReference w:id="6"/>
      </w:r>
      <w:r w:rsidR="00924A4C" w:rsidRPr="001F56E4">
        <w:rPr>
          <w:rFonts w:ascii="Garamond" w:hAnsi="Garamond" w:cstheme="majorBidi"/>
        </w:rPr>
        <w:t xml:space="preserve">. </w:t>
      </w:r>
      <w:r w:rsidR="003E1344" w:rsidRPr="001F56E4">
        <w:rPr>
          <w:rFonts w:ascii="Garamond" w:hAnsi="Garamond" w:cstheme="majorBidi"/>
        </w:rPr>
        <w:t>Do we observe a similar trend in Iran? One cultural factor that might make a difference is that in the United States the attitude of job seekers toward blue color jobs such as retail sale associates or construction workers is less negative whereas in Iran, similar to many developing countries</w:t>
      </w:r>
      <w:r w:rsidR="00745CEB" w:rsidRPr="001F56E4">
        <w:rPr>
          <w:rFonts w:ascii="Garamond" w:hAnsi="Garamond" w:cstheme="majorBidi"/>
        </w:rPr>
        <w:t>,</w:t>
      </w:r>
      <w:r w:rsidR="003E1344" w:rsidRPr="001F56E4">
        <w:rPr>
          <w:rFonts w:ascii="Garamond" w:hAnsi="Garamond" w:cstheme="majorBidi"/>
        </w:rPr>
        <w:t xml:space="preserve"> these jobs are considered low status</w:t>
      </w:r>
      <w:r w:rsidR="00745CEB" w:rsidRPr="001F56E4">
        <w:rPr>
          <w:rFonts w:ascii="Garamond" w:hAnsi="Garamond" w:cstheme="majorBidi"/>
        </w:rPr>
        <w:t xml:space="preserve"> and undesirable</w:t>
      </w:r>
      <w:r w:rsidR="003E1344" w:rsidRPr="001F56E4">
        <w:rPr>
          <w:rFonts w:ascii="Garamond" w:hAnsi="Garamond" w:cstheme="majorBidi"/>
        </w:rPr>
        <w:t>. Hence many college graduates in urban areas might be reluctant to accept such jobs even if they have no other alternatives. Furthermore, in Iran (similar to most Middle Eastern countries) it is not uncommon for young men and women to live with their parents (and enjoy material support) even in their late 20s and early 30s. These cultural values reduce th</w:t>
      </w:r>
      <w:r w:rsidR="00717E7C" w:rsidRPr="001F56E4">
        <w:rPr>
          <w:rFonts w:ascii="Garamond" w:hAnsi="Garamond" w:cstheme="majorBidi"/>
        </w:rPr>
        <w:t xml:space="preserve">e pressure on young college graduates </w:t>
      </w:r>
      <w:r w:rsidR="003E1344" w:rsidRPr="001F56E4">
        <w:rPr>
          <w:rFonts w:ascii="Garamond" w:hAnsi="Garamond" w:cstheme="majorBidi"/>
        </w:rPr>
        <w:t xml:space="preserve">to accept </w:t>
      </w:r>
      <w:r w:rsidR="00717E7C" w:rsidRPr="001F56E4">
        <w:rPr>
          <w:rFonts w:ascii="Garamond" w:hAnsi="Garamond" w:cstheme="majorBidi"/>
        </w:rPr>
        <w:t xml:space="preserve">low-skill (“low status”) jobs. </w:t>
      </w:r>
    </w:p>
    <w:p w14:paraId="28C7CCB1" w14:textId="140475EC" w:rsidR="00D107C2" w:rsidRPr="001F56E4" w:rsidRDefault="00C26E74" w:rsidP="00526F54">
      <w:pPr>
        <w:jc w:val="both"/>
        <w:rPr>
          <w:rFonts w:ascii="Garamond" w:hAnsi="Garamond" w:cstheme="majorBidi"/>
        </w:rPr>
      </w:pPr>
      <w:r w:rsidRPr="001F56E4">
        <w:rPr>
          <w:rFonts w:ascii="Garamond" w:hAnsi="Garamond" w:cstheme="majorBidi"/>
        </w:rPr>
        <w:t xml:space="preserve">  In order to investigate the prevalence of college graduates in low skill jobs in the Iranian labor force we used the HIES survey data for </w:t>
      </w:r>
      <w:r w:rsidR="002F2053" w:rsidRPr="001F56E4">
        <w:rPr>
          <w:rFonts w:ascii="Garamond" w:hAnsi="Garamond" w:cstheme="majorBidi"/>
        </w:rPr>
        <w:t>the 2001-2012 interval</w:t>
      </w:r>
      <w:r w:rsidRPr="001F56E4">
        <w:rPr>
          <w:rFonts w:ascii="Garamond" w:hAnsi="Garamond" w:cstheme="majorBidi"/>
        </w:rPr>
        <w:t xml:space="preserve"> as reported in </w:t>
      </w:r>
      <w:r w:rsidR="002F2053" w:rsidRPr="001F56E4">
        <w:rPr>
          <w:rFonts w:ascii="Garamond" w:hAnsi="Garamond" w:cstheme="majorBidi"/>
        </w:rPr>
        <w:t>Table two</w:t>
      </w:r>
      <w:r w:rsidRPr="001F56E4">
        <w:rPr>
          <w:rFonts w:ascii="Garamond" w:hAnsi="Garamond" w:cstheme="majorBidi"/>
        </w:rPr>
        <w:t>.</w:t>
      </w:r>
      <w:r w:rsidR="002F2053" w:rsidRPr="001F56E4">
        <w:rPr>
          <w:rFonts w:ascii="Garamond" w:hAnsi="Garamond" w:cstheme="majorBidi"/>
        </w:rPr>
        <w:t xml:space="preserve"> The low-skill and semi-skill job categories</w:t>
      </w:r>
      <w:r w:rsidR="00F821AE" w:rsidRPr="001F56E4">
        <w:rPr>
          <w:rFonts w:ascii="Garamond" w:hAnsi="Garamond" w:cstheme="majorBidi"/>
        </w:rPr>
        <w:t>,</w:t>
      </w:r>
      <w:r w:rsidR="002F2053" w:rsidRPr="001F56E4">
        <w:rPr>
          <w:rFonts w:ascii="Garamond" w:hAnsi="Garamond" w:cstheme="majorBidi"/>
        </w:rPr>
        <w:t xml:space="preserve"> whic</w:t>
      </w:r>
      <w:r w:rsidR="00904560">
        <w:rPr>
          <w:rFonts w:ascii="Garamond" w:hAnsi="Garamond" w:cstheme="majorBidi"/>
        </w:rPr>
        <w:t>h do not require a college degree</w:t>
      </w:r>
      <w:r w:rsidR="00016CB5">
        <w:rPr>
          <w:rFonts w:ascii="Garamond" w:hAnsi="Garamond" w:cstheme="majorBidi"/>
        </w:rPr>
        <w:t>,</w:t>
      </w:r>
      <w:r w:rsidR="002F2053" w:rsidRPr="001F56E4">
        <w:rPr>
          <w:rFonts w:ascii="Garamond" w:hAnsi="Garamond" w:cstheme="majorBidi"/>
        </w:rPr>
        <w:t xml:space="preserve"> are reported in the lower segment of table two. As we can see the average years of schooling for the sample</w:t>
      </w:r>
      <w:r w:rsidR="00F821AE" w:rsidRPr="001F56E4">
        <w:rPr>
          <w:rFonts w:ascii="Garamond" w:hAnsi="Garamond" w:cstheme="majorBidi"/>
        </w:rPr>
        <w:t>s</w:t>
      </w:r>
      <w:r w:rsidR="002F2053" w:rsidRPr="001F56E4">
        <w:rPr>
          <w:rFonts w:ascii="Garamond" w:hAnsi="Garamond" w:cstheme="majorBidi"/>
        </w:rPr>
        <w:t xml:space="preserve"> of workers in these categories</w:t>
      </w:r>
      <w:r w:rsidR="00F821AE" w:rsidRPr="001F56E4">
        <w:rPr>
          <w:rFonts w:ascii="Garamond" w:hAnsi="Garamond" w:cstheme="majorBidi"/>
        </w:rPr>
        <w:t>,</w:t>
      </w:r>
      <w:r w:rsidR="002F2053" w:rsidRPr="001F56E4">
        <w:rPr>
          <w:rFonts w:ascii="Garamond" w:hAnsi="Garamond" w:cstheme="majorBidi"/>
        </w:rPr>
        <w:t xml:space="preserve"> wer</w:t>
      </w:r>
      <w:r w:rsidR="00F821AE" w:rsidRPr="001F56E4">
        <w:rPr>
          <w:rFonts w:ascii="Garamond" w:hAnsi="Garamond" w:cstheme="majorBidi"/>
        </w:rPr>
        <w:t>e all less than</w:t>
      </w:r>
      <w:r w:rsidR="002F2053" w:rsidRPr="001F56E4">
        <w:rPr>
          <w:rFonts w:ascii="Garamond" w:hAnsi="Garamond" w:cstheme="majorBidi"/>
        </w:rPr>
        <w:t xml:space="preserve"> 12 years in 2001. We observe that for all of these categories</w:t>
      </w:r>
      <w:r w:rsidR="00F821AE" w:rsidRPr="001F56E4">
        <w:rPr>
          <w:rFonts w:ascii="Garamond" w:hAnsi="Garamond" w:cstheme="majorBidi"/>
        </w:rPr>
        <w:t>,</w:t>
      </w:r>
      <w:r w:rsidR="002F2053" w:rsidRPr="001F56E4">
        <w:rPr>
          <w:rFonts w:ascii="Garamond" w:hAnsi="Garamond" w:cstheme="majorBidi"/>
        </w:rPr>
        <w:t xml:space="preserve"> with the exception of carpet </w:t>
      </w:r>
      <w:r w:rsidR="00EB03B6" w:rsidRPr="001F56E4">
        <w:rPr>
          <w:rFonts w:ascii="Garamond" w:hAnsi="Garamond" w:cstheme="majorBidi"/>
        </w:rPr>
        <w:t>weavers, the</w:t>
      </w:r>
      <w:r w:rsidR="002F2053" w:rsidRPr="001F56E4">
        <w:rPr>
          <w:rFonts w:ascii="Garamond" w:hAnsi="Garamond" w:cstheme="majorBidi"/>
        </w:rPr>
        <w:t xml:space="preserve"> average years of schooling </w:t>
      </w:r>
      <w:r w:rsidR="000137C0" w:rsidRPr="001F56E4">
        <w:rPr>
          <w:rFonts w:ascii="Garamond" w:hAnsi="Garamond" w:cstheme="majorBidi"/>
        </w:rPr>
        <w:t xml:space="preserve">increased during 2001-2012. </w:t>
      </w:r>
      <w:r w:rsidR="009D42D0" w:rsidRPr="001F56E4">
        <w:rPr>
          <w:rFonts w:ascii="Garamond" w:hAnsi="Garamond" w:cstheme="majorBidi"/>
        </w:rPr>
        <w:t>The largest growths during this interval are observed for the precision tools workers (up 45</w:t>
      </w:r>
      <w:r w:rsidR="00F63395">
        <w:rPr>
          <w:rFonts w:ascii="Garamond" w:hAnsi="Garamond" w:cstheme="majorBidi"/>
        </w:rPr>
        <w:t>%</w:t>
      </w:r>
      <w:r w:rsidR="009D42D0" w:rsidRPr="001F56E4">
        <w:rPr>
          <w:rFonts w:ascii="Garamond" w:hAnsi="Garamond" w:cstheme="majorBidi"/>
        </w:rPr>
        <w:t xml:space="preserve">) and </w:t>
      </w:r>
      <w:r w:rsidR="00EB03B6" w:rsidRPr="001F56E4">
        <w:rPr>
          <w:rFonts w:ascii="Garamond" w:hAnsi="Garamond" w:cstheme="majorBidi"/>
        </w:rPr>
        <w:t>unskilled</w:t>
      </w:r>
      <w:r w:rsidR="009D42D0" w:rsidRPr="001F56E4">
        <w:rPr>
          <w:rFonts w:ascii="Garamond" w:hAnsi="Garamond" w:cstheme="majorBidi"/>
        </w:rPr>
        <w:t xml:space="preserve"> workers in mining, construction and industry (up 39</w:t>
      </w:r>
      <w:r w:rsidR="00F63395">
        <w:rPr>
          <w:rFonts w:ascii="Garamond" w:hAnsi="Garamond" w:cstheme="majorBidi"/>
        </w:rPr>
        <w:t>%</w:t>
      </w:r>
      <w:r w:rsidR="009D42D0" w:rsidRPr="001F56E4">
        <w:rPr>
          <w:rFonts w:ascii="Garamond" w:hAnsi="Garamond" w:cstheme="majorBidi"/>
        </w:rPr>
        <w:t xml:space="preserve">). </w:t>
      </w:r>
    </w:p>
    <w:p w14:paraId="2B218FEE" w14:textId="77777777" w:rsidR="008369CF" w:rsidRDefault="008369CF" w:rsidP="00526F54">
      <w:pPr>
        <w:jc w:val="both"/>
        <w:rPr>
          <w:rFonts w:ascii="Garamond" w:hAnsi="Garamond" w:cstheme="majorBidi"/>
          <w:b/>
          <w:bCs/>
          <w:sz w:val="36"/>
          <w:szCs w:val="36"/>
        </w:rPr>
      </w:pPr>
    </w:p>
    <w:p w14:paraId="419B65D8" w14:textId="77777777" w:rsidR="008369CF" w:rsidRDefault="008369CF" w:rsidP="008369CF">
      <w:pPr>
        <w:jc w:val="center"/>
        <w:rPr>
          <w:rFonts w:ascii="Calibri" w:eastAsia="Times New Roman" w:hAnsi="Calibri" w:cs="Times New Roman"/>
          <w:b/>
          <w:bCs/>
          <w:color w:val="000000"/>
          <w:sz w:val="22"/>
          <w:szCs w:val="22"/>
        </w:rPr>
        <w:sectPr w:rsidR="008369CF" w:rsidSect="00607FBF">
          <w:footerReference w:type="even" r:id="rId17"/>
          <w:footerReference w:type="default" r:id="rId18"/>
          <w:endnotePr>
            <w:numFmt w:val="decimal"/>
          </w:endnotePr>
          <w:pgSz w:w="12240" w:h="15840"/>
          <w:pgMar w:top="1440" w:right="1800" w:bottom="1440" w:left="1418" w:header="720" w:footer="720" w:gutter="0"/>
          <w:cols w:space="720"/>
          <w:docGrid w:linePitch="360"/>
        </w:sectPr>
      </w:pPr>
    </w:p>
    <w:tbl>
      <w:tblPr>
        <w:tblpPr w:leftFromText="180" w:rightFromText="180" w:vertAnchor="page" w:horzAnchor="page" w:tblpX="1549" w:tblpY="2319"/>
        <w:tblW w:w="5288" w:type="pct"/>
        <w:tblLook w:val="04A0" w:firstRow="1" w:lastRow="0" w:firstColumn="1" w:lastColumn="0" w:noHBand="0" w:noVBand="1"/>
      </w:tblPr>
      <w:tblGrid>
        <w:gridCol w:w="1137"/>
        <w:gridCol w:w="5507"/>
        <w:gridCol w:w="931"/>
        <w:gridCol w:w="900"/>
        <w:gridCol w:w="900"/>
        <w:gridCol w:w="900"/>
        <w:gridCol w:w="1171"/>
        <w:gridCol w:w="900"/>
        <w:gridCol w:w="797"/>
        <w:gridCol w:w="792"/>
      </w:tblGrid>
      <w:tr w:rsidR="00D107C2" w:rsidRPr="008369CF" w14:paraId="01C8BE9F" w14:textId="77777777" w:rsidTr="00D107C2">
        <w:trPr>
          <w:trHeight w:val="541"/>
        </w:trPr>
        <w:tc>
          <w:tcPr>
            <w:tcW w:w="408" w:type="pct"/>
            <w:tcBorders>
              <w:top w:val="single" w:sz="8" w:space="0" w:color="auto"/>
              <w:left w:val="single" w:sz="8" w:space="0" w:color="auto"/>
              <w:bottom w:val="single" w:sz="4" w:space="0" w:color="auto"/>
              <w:right w:val="single" w:sz="4" w:space="0" w:color="auto"/>
            </w:tcBorders>
            <w:shd w:val="clear" w:color="auto" w:fill="auto"/>
            <w:hideMark/>
          </w:tcPr>
          <w:p w14:paraId="0C4B65EB" w14:textId="77777777" w:rsidR="00D107C2" w:rsidRPr="00096A27" w:rsidRDefault="00D107C2" w:rsidP="00D107C2">
            <w:pPr>
              <w:tabs>
                <w:tab w:val="left" w:pos="0"/>
              </w:tabs>
              <w:jc w:val="center"/>
              <w:rPr>
                <w:rFonts w:ascii="Calibri" w:eastAsia="Times New Roman" w:hAnsi="Calibri" w:cs="Times New Roman"/>
                <w:color w:val="000000"/>
                <w:sz w:val="20"/>
                <w:szCs w:val="20"/>
              </w:rPr>
            </w:pPr>
            <w:r w:rsidRPr="00096A27">
              <w:rPr>
                <w:rFonts w:ascii="Calibri" w:eastAsia="Times New Roman" w:hAnsi="Calibri" w:cs="Times New Roman"/>
                <w:color w:val="000000"/>
                <w:sz w:val="20"/>
                <w:szCs w:val="20"/>
              </w:rPr>
              <w:lastRenderedPageBreak/>
              <w:t>ISCO</w:t>
            </w:r>
            <w:r>
              <w:rPr>
                <w:rFonts w:ascii="Calibri" w:eastAsia="Times New Roman" w:hAnsi="Calibri" w:cs="Times New Roman"/>
                <w:color w:val="000000"/>
                <w:sz w:val="20"/>
                <w:szCs w:val="20"/>
              </w:rPr>
              <w:t xml:space="preserve"> </w:t>
            </w:r>
            <w:r w:rsidRPr="00096A27">
              <w:rPr>
                <w:rFonts w:ascii="Calibri" w:eastAsia="Times New Roman" w:hAnsi="Calibri" w:cs="Times New Roman"/>
                <w:color w:val="000000"/>
                <w:sz w:val="20"/>
                <w:szCs w:val="20"/>
              </w:rPr>
              <w:t>Job Codes</w:t>
            </w:r>
          </w:p>
        </w:tc>
        <w:tc>
          <w:tcPr>
            <w:tcW w:w="1976" w:type="pct"/>
            <w:tcBorders>
              <w:top w:val="single" w:sz="8" w:space="0" w:color="auto"/>
              <w:left w:val="nil"/>
              <w:bottom w:val="single" w:sz="4" w:space="0" w:color="auto"/>
              <w:right w:val="single" w:sz="4" w:space="0" w:color="auto"/>
            </w:tcBorders>
            <w:shd w:val="clear" w:color="auto" w:fill="auto"/>
            <w:noWrap/>
            <w:hideMark/>
          </w:tcPr>
          <w:p w14:paraId="439195DA" w14:textId="77777777" w:rsidR="00D107C2" w:rsidRPr="00096A27" w:rsidRDefault="00D107C2" w:rsidP="00D107C2">
            <w:pPr>
              <w:jc w:val="center"/>
              <w:rPr>
                <w:rFonts w:ascii="Calibri" w:eastAsia="Times New Roman" w:hAnsi="Calibri" w:cs="Times New Roman"/>
                <w:color w:val="000000"/>
                <w:sz w:val="20"/>
                <w:szCs w:val="20"/>
              </w:rPr>
            </w:pPr>
            <w:r w:rsidRPr="00096A27">
              <w:rPr>
                <w:rFonts w:ascii="Calibri" w:eastAsia="Times New Roman" w:hAnsi="Calibri" w:cs="Times New Roman"/>
                <w:color w:val="000000"/>
                <w:sz w:val="20"/>
                <w:szCs w:val="20"/>
              </w:rPr>
              <w:t>Job Categories</w:t>
            </w:r>
          </w:p>
        </w:tc>
        <w:tc>
          <w:tcPr>
            <w:tcW w:w="1303" w:type="pct"/>
            <w:gridSpan w:val="4"/>
            <w:tcBorders>
              <w:top w:val="single" w:sz="8" w:space="0" w:color="auto"/>
              <w:left w:val="nil"/>
              <w:bottom w:val="single" w:sz="4" w:space="0" w:color="auto"/>
              <w:right w:val="single" w:sz="4" w:space="0" w:color="auto"/>
            </w:tcBorders>
            <w:shd w:val="clear" w:color="auto" w:fill="auto"/>
            <w:hideMark/>
          </w:tcPr>
          <w:p w14:paraId="432EAFDA" w14:textId="77777777" w:rsidR="00D107C2" w:rsidRPr="00096A27" w:rsidRDefault="00D107C2" w:rsidP="00D107C2">
            <w:pPr>
              <w:jc w:val="center"/>
              <w:rPr>
                <w:rFonts w:ascii="Calibri" w:eastAsia="Times New Roman" w:hAnsi="Calibri" w:cs="Times New Roman"/>
                <w:color w:val="000000"/>
                <w:sz w:val="20"/>
                <w:szCs w:val="20"/>
              </w:rPr>
            </w:pPr>
            <w:r w:rsidRPr="00096A27">
              <w:rPr>
                <w:rFonts w:ascii="Calibri" w:eastAsia="Times New Roman" w:hAnsi="Calibri" w:cs="Times New Roman"/>
                <w:color w:val="000000"/>
                <w:sz w:val="20"/>
                <w:szCs w:val="20"/>
              </w:rPr>
              <w:t>Percent of employees with more than 12 years of education</w:t>
            </w:r>
          </w:p>
        </w:tc>
        <w:tc>
          <w:tcPr>
            <w:tcW w:w="1313" w:type="pct"/>
            <w:gridSpan w:val="4"/>
            <w:tcBorders>
              <w:top w:val="single" w:sz="8" w:space="0" w:color="auto"/>
              <w:left w:val="nil"/>
              <w:bottom w:val="single" w:sz="4" w:space="0" w:color="auto"/>
              <w:right w:val="single" w:sz="8" w:space="0" w:color="000000"/>
            </w:tcBorders>
            <w:shd w:val="clear" w:color="auto" w:fill="auto"/>
            <w:hideMark/>
          </w:tcPr>
          <w:p w14:paraId="711D07FF" w14:textId="77777777" w:rsidR="00D107C2" w:rsidRPr="00096A27" w:rsidRDefault="00D107C2" w:rsidP="00D107C2">
            <w:pPr>
              <w:jc w:val="center"/>
              <w:rPr>
                <w:rFonts w:ascii="Calibri" w:eastAsia="Times New Roman" w:hAnsi="Calibri" w:cs="Times New Roman"/>
                <w:color w:val="000000"/>
                <w:sz w:val="20"/>
                <w:szCs w:val="20"/>
              </w:rPr>
            </w:pPr>
            <w:r w:rsidRPr="00096A27">
              <w:rPr>
                <w:rFonts w:ascii="Calibri" w:eastAsia="Times New Roman" w:hAnsi="Calibri" w:cs="Times New Roman"/>
                <w:color w:val="000000"/>
                <w:sz w:val="20"/>
                <w:szCs w:val="20"/>
              </w:rPr>
              <w:t>Average Years of Schooling</w:t>
            </w:r>
          </w:p>
        </w:tc>
      </w:tr>
      <w:tr w:rsidR="00D107C2" w:rsidRPr="008369CF" w14:paraId="08E853B7" w14:textId="77777777" w:rsidTr="00D107C2">
        <w:trPr>
          <w:trHeight w:val="276"/>
        </w:trPr>
        <w:tc>
          <w:tcPr>
            <w:tcW w:w="408" w:type="pct"/>
            <w:tcBorders>
              <w:top w:val="nil"/>
              <w:left w:val="single" w:sz="8" w:space="0" w:color="auto"/>
              <w:bottom w:val="single" w:sz="4" w:space="0" w:color="auto"/>
              <w:right w:val="nil"/>
            </w:tcBorders>
            <w:shd w:val="clear" w:color="auto" w:fill="auto"/>
            <w:vAlign w:val="bottom"/>
            <w:hideMark/>
          </w:tcPr>
          <w:p w14:paraId="0D458C57" w14:textId="77777777" w:rsidR="00D107C2" w:rsidRPr="008369CF" w:rsidRDefault="00D107C2" w:rsidP="00D107C2">
            <w:pPr>
              <w:jc w:val="center"/>
              <w:rPr>
                <w:rFonts w:ascii="Calibri" w:eastAsia="Times New Roman" w:hAnsi="Calibri" w:cs="Times New Roman"/>
                <w:b/>
                <w:bCs/>
                <w:color w:val="000000"/>
                <w:sz w:val="20"/>
                <w:szCs w:val="20"/>
              </w:rPr>
            </w:pPr>
            <w:r w:rsidRPr="008369CF">
              <w:rPr>
                <w:rFonts w:ascii="Calibri" w:eastAsia="Times New Roman" w:hAnsi="Calibri" w:cs="Times New Roman"/>
                <w:b/>
                <w:bCs/>
                <w:color w:val="000000"/>
                <w:sz w:val="20"/>
                <w:szCs w:val="20"/>
              </w:rPr>
              <w:t> </w:t>
            </w:r>
          </w:p>
        </w:tc>
        <w:tc>
          <w:tcPr>
            <w:tcW w:w="1976" w:type="pct"/>
            <w:tcBorders>
              <w:top w:val="nil"/>
              <w:left w:val="single" w:sz="4" w:space="0" w:color="auto"/>
              <w:bottom w:val="single" w:sz="4" w:space="0" w:color="auto"/>
              <w:right w:val="single" w:sz="4" w:space="0" w:color="auto"/>
            </w:tcBorders>
            <w:shd w:val="clear" w:color="auto" w:fill="auto"/>
            <w:noWrap/>
            <w:vAlign w:val="bottom"/>
            <w:hideMark/>
          </w:tcPr>
          <w:p w14:paraId="4025B063" w14:textId="77777777" w:rsidR="00D107C2" w:rsidRPr="008369CF" w:rsidRDefault="00D107C2" w:rsidP="00D107C2">
            <w:pPr>
              <w:rPr>
                <w:rFonts w:ascii="Calibri" w:eastAsia="Times New Roman" w:hAnsi="Calibri" w:cs="Times New Roman"/>
                <w:b/>
                <w:bCs/>
                <w:color w:val="000000"/>
              </w:rPr>
            </w:pPr>
          </w:p>
        </w:tc>
        <w:tc>
          <w:tcPr>
            <w:tcW w:w="334" w:type="pct"/>
            <w:tcBorders>
              <w:top w:val="nil"/>
              <w:left w:val="nil"/>
              <w:bottom w:val="single" w:sz="4" w:space="0" w:color="auto"/>
              <w:right w:val="single" w:sz="4" w:space="0" w:color="auto"/>
            </w:tcBorders>
            <w:shd w:val="clear" w:color="auto" w:fill="auto"/>
            <w:vAlign w:val="bottom"/>
            <w:hideMark/>
          </w:tcPr>
          <w:p w14:paraId="00EC9B14"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2001         </w:t>
            </w:r>
          </w:p>
        </w:tc>
        <w:tc>
          <w:tcPr>
            <w:tcW w:w="323" w:type="pct"/>
            <w:tcBorders>
              <w:top w:val="nil"/>
              <w:left w:val="nil"/>
              <w:bottom w:val="single" w:sz="4" w:space="0" w:color="auto"/>
              <w:right w:val="single" w:sz="4" w:space="0" w:color="auto"/>
            </w:tcBorders>
            <w:shd w:val="clear" w:color="auto" w:fill="auto"/>
            <w:vAlign w:val="bottom"/>
            <w:hideMark/>
          </w:tcPr>
          <w:p w14:paraId="1005FFA6"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2005                </w:t>
            </w:r>
          </w:p>
        </w:tc>
        <w:tc>
          <w:tcPr>
            <w:tcW w:w="323" w:type="pct"/>
            <w:tcBorders>
              <w:top w:val="nil"/>
              <w:left w:val="nil"/>
              <w:bottom w:val="single" w:sz="4" w:space="0" w:color="auto"/>
              <w:right w:val="single" w:sz="4" w:space="0" w:color="auto"/>
            </w:tcBorders>
            <w:shd w:val="clear" w:color="auto" w:fill="auto"/>
            <w:vAlign w:val="bottom"/>
            <w:hideMark/>
          </w:tcPr>
          <w:p w14:paraId="512D2B51"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2009               </w:t>
            </w:r>
          </w:p>
        </w:tc>
        <w:tc>
          <w:tcPr>
            <w:tcW w:w="323" w:type="pct"/>
            <w:tcBorders>
              <w:top w:val="nil"/>
              <w:left w:val="nil"/>
              <w:bottom w:val="single" w:sz="4" w:space="0" w:color="auto"/>
              <w:right w:val="single" w:sz="4" w:space="0" w:color="auto"/>
            </w:tcBorders>
            <w:shd w:val="clear" w:color="auto" w:fill="auto"/>
            <w:vAlign w:val="bottom"/>
            <w:hideMark/>
          </w:tcPr>
          <w:p w14:paraId="4CE3A79E"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2012                </w:t>
            </w:r>
          </w:p>
        </w:tc>
        <w:tc>
          <w:tcPr>
            <w:tcW w:w="420" w:type="pct"/>
            <w:tcBorders>
              <w:top w:val="nil"/>
              <w:left w:val="nil"/>
              <w:bottom w:val="single" w:sz="4" w:space="0" w:color="auto"/>
              <w:right w:val="single" w:sz="4" w:space="0" w:color="auto"/>
            </w:tcBorders>
            <w:shd w:val="clear" w:color="auto" w:fill="auto"/>
            <w:vAlign w:val="bottom"/>
            <w:hideMark/>
          </w:tcPr>
          <w:p w14:paraId="54A22AD2"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2001         </w:t>
            </w:r>
          </w:p>
        </w:tc>
        <w:tc>
          <w:tcPr>
            <w:tcW w:w="323" w:type="pct"/>
            <w:tcBorders>
              <w:top w:val="nil"/>
              <w:left w:val="nil"/>
              <w:bottom w:val="single" w:sz="4" w:space="0" w:color="auto"/>
              <w:right w:val="single" w:sz="4" w:space="0" w:color="auto"/>
            </w:tcBorders>
            <w:shd w:val="clear" w:color="auto" w:fill="auto"/>
            <w:vAlign w:val="bottom"/>
            <w:hideMark/>
          </w:tcPr>
          <w:p w14:paraId="6C518CA2"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2005                </w:t>
            </w:r>
          </w:p>
        </w:tc>
        <w:tc>
          <w:tcPr>
            <w:tcW w:w="286" w:type="pct"/>
            <w:tcBorders>
              <w:top w:val="nil"/>
              <w:left w:val="nil"/>
              <w:bottom w:val="single" w:sz="4" w:space="0" w:color="auto"/>
              <w:right w:val="single" w:sz="4" w:space="0" w:color="auto"/>
            </w:tcBorders>
            <w:shd w:val="clear" w:color="auto" w:fill="auto"/>
            <w:vAlign w:val="bottom"/>
            <w:hideMark/>
          </w:tcPr>
          <w:p w14:paraId="0F8D1499"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2009               </w:t>
            </w:r>
          </w:p>
        </w:tc>
        <w:tc>
          <w:tcPr>
            <w:tcW w:w="284" w:type="pct"/>
            <w:tcBorders>
              <w:top w:val="nil"/>
              <w:left w:val="nil"/>
              <w:bottom w:val="single" w:sz="4" w:space="0" w:color="auto"/>
              <w:right w:val="single" w:sz="8" w:space="0" w:color="auto"/>
            </w:tcBorders>
            <w:shd w:val="clear" w:color="auto" w:fill="auto"/>
            <w:vAlign w:val="bottom"/>
            <w:hideMark/>
          </w:tcPr>
          <w:p w14:paraId="325BDADE" w14:textId="77777777" w:rsidR="00D107C2" w:rsidRPr="00096A27" w:rsidRDefault="00D107C2" w:rsidP="00D107C2">
            <w:pPr>
              <w:jc w:val="center"/>
              <w:rPr>
                <w:rFonts w:ascii="Calibri" w:eastAsia="Times New Roman" w:hAnsi="Calibri" w:cs="Times New Roman"/>
                <w:color w:val="000000"/>
                <w:sz w:val="22"/>
                <w:szCs w:val="22"/>
              </w:rPr>
            </w:pPr>
            <w:r w:rsidRPr="00096A27">
              <w:rPr>
                <w:rFonts w:ascii="Calibri" w:eastAsia="Times New Roman" w:hAnsi="Calibri" w:cs="Times New Roman"/>
                <w:color w:val="000000"/>
                <w:sz w:val="22"/>
                <w:szCs w:val="22"/>
              </w:rPr>
              <w:t xml:space="preserve">2012                </w:t>
            </w:r>
          </w:p>
        </w:tc>
      </w:tr>
      <w:tr w:rsidR="00D107C2" w:rsidRPr="008369CF" w14:paraId="56420C84" w14:textId="77777777" w:rsidTr="00D107C2">
        <w:trPr>
          <w:trHeight w:val="300"/>
        </w:trPr>
        <w:tc>
          <w:tcPr>
            <w:tcW w:w="408" w:type="pct"/>
            <w:tcBorders>
              <w:top w:val="nil"/>
              <w:left w:val="single" w:sz="8" w:space="0" w:color="auto"/>
              <w:bottom w:val="nil"/>
              <w:right w:val="nil"/>
            </w:tcBorders>
            <w:shd w:val="clear" w:color="auto" w:fill="auto"/>
            <w:hideMark/>
          </w:tcPr>
          <w:p w14:paraId="53E0378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1400</w:t>
            </w:r>
          </w:p>
        </w:tc>
        <w:tc>
          <w:tcPr>
            <w:tcW w:w="1976" w:type="pct"/>
            <w:tcBorders>
              <w:top w:val="nil"/>
              <w:left w:val="nil"/>
              <w:bottom w:val="nil"/>
              <w:right w:val="single" w:sz="4" w:space="0" w:color="auto"/>
            </w:tcBorders>
            <w:shd w:val="clear" w:color="auto" w:fill="auto"/>
            <w:hideMark/>
          </w:tcPr>
          <w:p w14:paraId="5BBED151"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Managers</w:t>
            </w:r>
          </w:p>
        </w:tc>
        <w:tc>
          <w:tcPr>
            <w:tcW w:w="334" w:type="pct"/>
            <w:tcBorders>
              <w:top w:val="nil"/>
              <w:left w:val="nil"/>
              <w:bottom w:val="nil"/>
              <w:right w:val="nil"/>
            </w:tcBorders>
            <w:shd w:val="clear" w:color="auto" w:fill="auto"/>
            <w:noWrap/>
            <w:hideMark/>
          </w:tcPr>
          <w:p w14:paraId="4270EEC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64.8</w:t>
            </w:r>
          </w:p>
        </w:tc>
        <w:tc>
          <w:tcPr>
            <w:tcW w:w="323" w:type="pct"/>
            <w:tcBorders>
              <w:top w:val="nil"/>
              <w:left w:val="nil"/>
              <w:bottom w:val="nil"/>
              <w:right w:val="nil"/>
            </w:tcBorders>
            <w:shd w:val="clear" w:color="auto" w:fill="auto"/>
            <w:noWrap/>
            <w:hideMark/>
          </w:tcPr>
          <w:p w14:paraId="01847C9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71.6</w:t>
            </w:r>
          </w:p>
        </w:tc>
        <w:tc>
          <w:tcPr>
            <w:tcW w:w="323" w:type="pct"/>
            <w:tcBorders>
              <w:top w:val="nil"/>
              <w:left w:val="nil"/>
              <w:bottom w:val="nil"/>
              <w:right w:val="nil"/>
            </w:tcBorders>
            <w:shd w:val="clear" w:color="auto" w:fill="auto"/>
            <w:noWrap/>
            <w:hideMark/>
          </w:tcPr>
          <w:p w14:paraId="52AD81B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68.7</w:t>
            </w:r>
          </w:p>
        </w:tc>
        <w:tc>
          <w:tcPr>
            <w:tcW w:w="323" w:type="pct"/>
            <w:tcBorders>
              <w:top w:val="nil"/>
              <w:left w:val="nil"/>
              <w:bottom w:val="nil"/>
              <w:right w:val="single" w:sz="4" w:space="0" w:color="auto"/>
            </w:tcBorders>
            <w:shd w:val="clear" w:color="auto" w:fill="auto"/>
            <w:noWrap/>
            <w:hideMark/>
          </w:tcPr>
          <w:p w14:paraId="6555BB1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76.5</w:t>
            </w:r>
          </w:p>
        </w:tc>
        <w:tc>
          <w:tcPr>
            <w:tcW w:w="420" w:type="pct"/>
            <w:tcBorders>
              <w:top w:val="nil"/>
              <w:left w:val="nil"/>
              <w:bottom w:val="nil"/>
              <w:right w:val="nil"/>
            </w:tcBorders>
            <w:shd w:val="clear" w:color="auto" w:fill="auto"/>
            <w:noWrap/>
            <w:hideMark/>
          </w:tcPr>
          <w:p w14:paraId="24F771D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14.02</w:t>
            </w:r>
          </w:p>
        </w:tc>
        <w:tc>
          <w:tcPr>
            <w:tcW w:w="323" w:type="pct"/>
            <w:tcBorders>
              <w:top w:val="nil"/>
              <w:left w:val="nil"/>
              <w:bottom w:val="nil"/>
              <w:right w:val="nil"/>
            </w:tcBorders>
            <w:shd w:val="clear" w:color="auto" w:fill="auto"/>
            <w:noWrap/>
            <w:hideMark/>
          </w:tcPr>
          <w:p w14:paraId="43D6408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14.11</w:t>
            </w:r>
          </w:p>
        </w:tc>
        <w:tc>
          <w:tcPr>
            <w:tcW w:w="286" w:type="pct"/>
            <w:tcBorders>
              <w:top w:val="nil"/>
              <w:left w:val="nil"/>
              <w:bottom w:val="nil"/>
              <w:right w:val="nil"/>
            </w:tcBorders>
            <w:shd w:val="clear" w:color="auto" w:fill="auto"/>
            <w:noWrap/>
            <w:hideMark/>
          </w:tcPr>
          <w:p w14:paraId="0D777B6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13.85</w:t>
            </w:r>
          </w:p>
        </w:tc>
        <w:tc>
          <w:tcPr>
            <w:tcW w:w="284" w:type="pct"/>
            <w:tcBorders>
              <w:top w:val="nil"/>
              <w:left w:val="nil"/>
              <w:bottom w:val="nil"/>
              <w:right w:val="single" w:sz="8" w:space="0" w:color="auto"/>
            </w:tcBorders>
            <w:shd w:val="clear" w:color="auto" w:fill="auto"/>
            <w:noWrap/>
            <w:hideMark/>
          </w:tcPr>
          <w:p w14:paraId="3BC6D76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14.60</w:t>
            </w:r>
          </w:p>
        </w:tc>
      </w:tr>
      <w:tr w:rsidR="00D107C2" w:rsidRPr="008369CF" w14:paraId="76A4605E" w14:textId="77777777" w:rsidTr="00D107C2">
        <w:trPr>
          <w:trHeight w:val="300"/>
        </w:trPr>
        <w:tc>
          <w:tcPr>
            <w:tcW w:w="408" w:type="pct"/>
            <w:tcBorders>
              <w:top w:val="nil"/>
              <w:left w:val="single" w:sz="8" w:space="0" w:color="auto"/>
              <w:bottom w:val="nil"/>
              <w:right w:val="nil"/>
            </w:tcBorders>
            <w:shd w:val="clear" w:color="auto" w:fill="auto"/>
            <w:noWrap/>
            <w:hideMark/>
          </w:tcPr>
          <w:p w14:paraId="3EE7011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2100</w:t>
            </w:r>
          </w:p>
        </w:tc>
        <w:tc>
          <w:tcPr>
            <w:tcW w:w="1976" w:type="pct"/>
            <w:tcBorders>
              <w:top w:val="nil"/>
              <w:left w:val="nil"/>
              <w:bottom w:val="nil"/>
              <w:right w:val="single" w:sz="4" w:space="0" w:color="auto"/>
            </w:tcBorders>
            <w:shd w:val="clear" w:color="auto" w:fill="auto"/>
            <w:hideMark/>
          </w:tcPr>
          <w:p w14:paraId="3F21A0BA" w14:textId="77777777" w:rsidR="00D107C2" w:rsidRPr="00240F46" w:rsidRDefault="00D107C2" w:rsidP="00D107C2">
            <w:pPr>
              <w:rPr>
                <w:rFonts w:ascii="Calibri" w:eastAsia="Times New Roman" w:hAnsi="Calibri" w:cs="Times New Roman"/>
                <w:color w:val="000000"/>
                <w:sz w:val="20"/>
                <w:szCs w:val="20"/>
              </w:rPr>
            </w:pPr>
            <w:r w:rsidRPr="00240F46">
              <w:rPr>
                <w:rFonts w:ascii="Calibri" w:eastAsia="Times New Roman" w:hAnsi="Calibri" w:cs="Times New Roman"/>
                <w:color w:val="000000"/>
                <w:sz w:val="20"/>
                <w:szCs w:val="20"/>
              </w:rPr>
              <w:t>Specialists, physical scientists, mathematics and engineering</w:t>
            </w:r>
          </w:p>
        </w:tc>
        <w:tc>
          <w:tcPr>
            <w:tcW w:w="334" w:type="pct"/>
            <w:tcBorders>
              <w:top w:val="nil"/>
              <w:left w:val="nil"/>
              <w:bottom w:val="nil"/>
              <w:right w:val="nil"/>
            </w:tcBorders>
            <w:shd w:val="clear" w:color="auto" w:fill="auto"/>
            <w:noWrap/>
            <w:hideMark/>
          </w:tcPr>
          <w:p w14:paraId="081FE37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92.1</w:t>
            </w:r>
          </w:p>
        </w:tc>
        <w:tc>
          <w:tcPr>
            <w:tcW w:w="323" w:type="pct"/>
            <w:tcBorders>
              <w:top w:val="nil"/>
              <w:left w:val="nil"/>
              <w:bottom w:val="nil"/>
              <w:right w:val="nil"/>
            </w:tcBorders>
            <w:shd w:val="clear" w:color="auto" w:fill="auto"/>
            <w:noWrap/>
            <w:hideMark/>
          </w:tcPr>
          <w:p w14:paraId="4A65917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87.1</w:t>
            </w:r>
          </w:p>
        </w:tc>
        <w:tc>
          <w:tcPr>
            <w:tcW w:w="323" w:type="pct"/>
            <w:tcBorders>
              <w:top w:val="nil"/>
              <w:left w:val="nil"/>
              <w:bottom w:val="nil"/>
              <w:right w:val="nil"/>
            </w:tcBorders>
            <w:shd w:val="clear" w:color="auto" w:fill="auto"/>
            <w:noWrap/>
            <w:hideMark/>
          </w:tcPr>
          <w:p w14:paraId="358B32A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91.7</w:t>
            </w:r>
          </w:p>
        </w:tc>
        <w:tc>
          <w:tcPr>
            <w:tcW w:w="323" w:type="pct"/>
            <w:tcBorders>
              <w:top w:val="nil"/>
              <w:left w:val="nil"/>
              <w:bottom w:val="nil"/>
              <w:right w:val="single" w:sz="4" w:space="0" w:color="auto"/>
            </w:tcBorders>
            <w:shd w:val="clear" w:color="auto" w:fill="auto"/>
            <w:noWrap/>
            <w:hideMark/>
          </w:tcPr>
          <w:p w14:paraId="38237DD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93.1</w:t>
            </w:r>
          </w:p>
        </w:tc>
        <w:tc>
          <w:tcPr>
            <w:tcW w:w="420" w:type="pct"/>
            <w:tcBorders>
              <w:top w:val="nil"/>
              <w:left w:val="nil"/>
              <w:bottom w:val="nil"/>
              <w:right w:val="nil"/>
            </w:tcBorders>
            <w:shd w:val="clear" w:color="auto" w:fill="auto"/>
            <w:noWrap/>
            <w:hideMark/>
          </w:tcPr>
          <w:p w14:paraId="449EC7D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15.62</w:t>
            </w:r>
          </w:p>
        </w:tc>
        <w:tc>
          <w:tcPr>
            <w:tcW w:w="323" w:type="pct"/>
            <w:tcBorders>
              <w:top w:val="nil"/>
              <w:left w:val="nil"/>
              <w:bottom w:val="nil"/>
              <w:right w:val="nil"/>
            </w:tcBorders>
            <w:shd w:val="clear" w:color="auto" w:fill="auto"/>
            <w:noWrap/>
            <w:hideMark/>
          </w:tcPr>
          <w:p w14:paraId="1A665CA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15.39</w:t>
            </w:r>
          </w:p>
        </w:tc>
        <w:tc>
          <w:tcPr>
            <w:tcW w:w="286" w:type="pct"/>
            <w:tcBorders>
              <w:top w:val="nil"/>
              <w:left w:val="nil"/>
              <w:bottom w:val="nil"/>
              <w:right w:val="nil"/>
            </w:tcBorders>
            <w:shd w:val="clear" w:color="auto" w:fill="auto"/>
            <w:noWrap/>
            <w:hideMark/>
          </w:tcPr>
          <w:p w14:paraId="63FE283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15.08</w:t>
            </w:r>
          </w:p>
        </w:tc>
        <w:tc>
          <w:tcPr>
            <w:tcW w:w="284" w:type="pct"/>
            <w:tcBorders>
              <w:top w:val="nil"/>
              <w:left w:val="nil"/>
              <w:bottom w:val="nil"/>
              <w:right w:val="single" w:sz="8" w:space="0" w:color="auto"/>
            </w:tcBorders>
            <w:shd w:val="clear" w:color="auto" w:fill="auto"/>
            <w:noWrap/>
            <w:hideMark/>
          </w:tcPr>
          <w:p w14:paraId="2858EDB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15.39</w:t>
            </w:r>
          </w:p>
        </w:tc>
      </w:tr>
      <w:tr w:rsidR="00D107C2" w:rsidRPr="008369CF" w14:paraId="201D5A04" w14:textId="77777777" w:rsidTr="00D107C2">
        <w:trPr>
          <w:trHeight w:val="300"/>
        </w:trPr>
        <w:tc>
          <w:tcPr>
            <w:tcW w:w="408" w:type="pct"/>
            <w:tcBorders>
              <w:top w:val="nil"/>
              <w:left w:val="single" w:sz="8" w:space="0" w:color="auto"/>
              <w:bottom w:val="nil"/>
              <w:right w:val="nil"/>
            </w:tcBorders>
            <w:shd w:val="clear" w:color="auto" w:fill="auto"/>
            <w:noWrap/>
            <w:hideMark/>
          </w:tcPr>
          <w:p w14:paraId="1B11DCA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2200</w:t>
            </w:r>
          </w:p>
        </w:tc>
        <w:tc>
          <w:tcPr>
            <w:tcW w:w="1976" w:type="pct"/>
            <w:tcBorders>
              <w:top w:val="nil"/>
              <w:left w:val="nil"/>
              <w:bottom w:val="nil"/>
              <w:right w:val="single" w:sz="4" w:space="0" w:color="auto"/>
            </w:tcBorders>
            <w:shd w:val="clear" w:color="auto" w:fill="auto"/>
            <w:hideMark/>
          </w:tcPr>
          <w:p w14:paraId="174AB8BB"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Biological and medical scientists</w:t>
            </w:r>
          </w:p>
        </w:tc>
        <w:tc>
          <w:tcPr>
            <w:tcW w:w="334" w:type="pct"/>
            <w:tcBorders>
              <w:top w:val="nil"/>
              <w:left w:val="nil"/>
              <w:bottom w:val="nil"/>
              <w:right w:val="nil"/>
            </w:tcBorders>
            <w:shd w:val="clear" w:color="auto" w:fill="auto"/>
            <w:noWrap/>
            <w:hideMark/>
          </w:tcPr>
          <w:p w14:paraId="289D8B0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98.4</w:t>
            </w:r>
          </w:p>
        </w:tc>
        <w:tc>
          <w:tcPr>
            <w:tcW w:w="323" w:type="pct"/>
            <w:tcBorders>
              <w:top w:val="nil"/>
              <w:left w:val="nil"/>
              <w:bottom w:val="nil"/>
              <w:right w:val="nil"/>
            </w:tcBorders>
            <w:shd w:val="clear" w:color="auto" w:fill="auto"/>
            <w:noWrap/>
            <w:hideMark/>
          </w:tcPr>
          <w:p w14:paraId="3EEBE5C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97.8</w:t>
            </w:r>
          </w:p>
        </w:tc>
        <w:tc>
          <w:tcPr>
            <w:tcW w:w="323" w:type="pct"/>
            <w:tcBorders>
              <w:top w:val="nil"/>
              <w:left w:val="nil"/>
              <w:bottom w:val="nil"/>
              <w:right w:val="nil"/>
            </w:tcBorders>
            <w:shd w:val="clear" w:color="auto" w:fill="auto"/>
            <w:noWrap/>
            <w:hideMark/>
          </w:tcPr>
          <w:p w14:paraId="7ADC149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92.5</w:t>
            </w:r>
          </w:p>
        </w:tc>
        <w:tc>
          <w:tcPr>
            <w:tcW w:w="323" w:type="pct"/>
            <w:tcBorders>
              <w:top w:val="nil"/>
              <w:left w:val="nil"/>
              <w:bottom w:val="nil"/>
              <w:right w:val="single" w:sz="4" w:space="0" w:color="auto"/>
            </w:tcBorders>
            <w:shd w:val="clear" w:color="auto" w:fill="auto"/>
            <w:noWrap/>
            <w:hideMark/>
          </w:tcPr>
          <w:p w14:paraId="680F796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97.7</w:t>
            </w:r>
          </w:p>
        </w:tc>
        <w:tc>
          <w:tcPr>
            <w:tcW w:w="420" w:type="pct"/>
            <w:tcBorders>
              <w:top w:val="nil"/>
              <w:left w:val="nil"/>
              <w:bottom w:val="nil"/>
              <w:right w:val="nil"/>
            </w:tcBorders>
            <w:shd w:val="clear" w:color="auto" w:fill="auto"/>
            <w:noWrap/>
            <w:hideMark/>
          </w:tcPr>
          <w:p w14:paraId="34B1C22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18.32</w:t>
            </w:r>
          </w:p>
        </w:tc>
        <w:tc>
          <w:tcPr>
            <w:tcW w:w="323" w:type="pct"/>
            <w:tcBorders>
              <w:top w:val="nil"/>
              <w:left w:val="nil"/>
              <w:bottom w:val="nil"/>
              <w:right w:val="nil"/>
            </w:tcBorders>
            <w:shd w:val="clear" w:color="auto" w:fill="auto"/>
            <w:noWrap/>
            <w:hideMark/>
          </w:tcPr>
          <w:p w14:paraId="2271580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18.02</w:t>
            </w:r>
          </w:p>
        </w:tc>
        <w:tc>
          <w:tcPr>
            <w:tcW w:w="286" w:type="pct"/>
            <w:tcBorders>
              <w:top w:val="nil"/>
              <w:left w:val="nil"/>
              <w:bottom w:val="nil"/>
              <w:right w:val="nil"/>
            </w:tcBorders>
            <w:shd w:val="clear" w:color="auto" w:fill="auto"/>
            <w:noWrap/>
            <w:hideMark/>
          </w:tcPr>
          <w:p w14:paraId="714B284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16.15</w:t>
            </w:r>
          </w:p>
        </w:tc>
        <w:tc>
          <w:tcPr>
            <w:tcW w:w="284" w:type="pct"/>
            <w:tcBorders>
              <w:top w:val="nil"/>
              <w:left w:val="nil"/>
              <w:bottom w:val="nil"/>
              <w:right w:val="single" w:sz="8" w:space="0" w:color="auto"/>
            </w:tcBorders>
            <w:shd w:val="clear" w:color="auto" w:fill="auto"/>
            <w:noWrap/>
            <w:hideMark/>
          </w:tcPr>
          <w:p w14:paraId="6B5467C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16.54</w:t>
            </w:r>
          </w:p>
        </w:tc>
      </w:tr>
      <w:tr w:rsidR="00D107C2" w:rsidRPr="008369CF" w14:paraId="797BDA7B" w14:textId="77777777" w:rsidTr="00D107C2">
        <w:trPr>
          <w:trHeight w:val="300"/>
        </w:trPr>
        <w:tc>
          <w:tcPr>
            <w:tcW w:w="408" w:type="pct"/>
            <w:tcBorders>
              <w:top w:val="nil"/>
              <w:left w:val="single" w:sz="8" w:space="0" w:color="auto"/>
              <w:bottom w:val="nil"/>
              <w:right w:val="nil"/>
            </w:tcBorders>
            <w:shd w:val="clear" w:color="auto" w:fill="auto"/>
            <w:noWrap/>
            <w:hideMark/>
          </w:tcPr>
          <w:p w14:paraId="21130B8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2300</w:t>
            </w:r>
          </w:p>
        </w:tc>
        <w:tc>
          <w:tcPr>
            <w:tcW w:w="1976" w:type="pct"/>
            <w:tcBorders>
              <w:top w:val="nil"/>
              <w:left w:val="nil"/>
              <w:bottom w:val="nil"/>
              <w:right w:val="single" w:sz="4" w:space="0" w:color="auto"/>
            </w:tcBorders>
            <w:shd w:val="clear" w:color="auto" w:fill="auto"/>
            <w:hideMark/>
          </w:tcPr>
          <w:p w14:paraId="72ADAC67"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Teaching professionals</w:t>
            </w:r>
          </w:p>
        </w:tc>
        <w:tc>
          <w:tcPr>
            <w:tcW w:w="334" w:type="pct"/>
            <w:tcBorders>
              <w:top w:val="nil"/>
              <w:left w:val="nil"/>
              <w:bottom w:val="nil"/>
              <w:right w:val="nil"/>
            </w:tcBorders>
            <w:shd w:val="clear" w:color="auto" w:fill="auto"/>
            <w:noWrap/>
            <w:hideMark/>
          </w:tcPr>
          <w:p w14:paraId="0BBBE96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72.7</w:t>
            </w:r>
          </w:p>
        </w:tc>
        <w:tc>
          <w:tcPr>
            <w:tcW w:w="323" w:type="pct"/>
            <w:tcBorders>
              <w:top w:val="nil"/>
              <w:left w:val="nil"/>
              <w:bottom w:val="nil"/>
              <w:right w:val="nil"/>
            </w:tcBorders>
            <w:shd w:val="clear" w:color="auto" w:fill="auto"/>
            <w:noWrap/>
            <w:hideMark/>
          </w:tcPr>
          <w:p w14:paraId="42F4C86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75.9</w:t>
            </w:r>
          </w:p>
        </w:tc>
        <w:tc>
          <w:tcPr>
            <w:tcW w:w="323" w:type="pct"/>
            <w:tcBorders>
              <w:top w:val="nil"/>
              <w:left w:val="nil"/>
              <w:bottom w:val="nil"/>
              <w:right w:val="nil"/>
            </w:tcBorders>
            <w:shd w:val="clear" w:color="auto" w:fill="auto"/>
            <w:noWrap/>
            <w:hideMark/>
          </w:tcPr>
          <w:p w14:paraId="43B866D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91.0</w:t>
            </w:r>
          </w:p>
        </w:tc>
        <w:tc>
          <w:tcPr>
            <w:tcW w:w="323" w:type="pct"/>
            <w:tcBorders>
              <w:top w:val="nil"/>
              <w:left w:val="nil"/>
              <w:bottom w:val="nil"/>
              <w:right w:val="single" w:sz="4" w:space="0" w:color="auto"/>
            </w:tcBorders>
            <w:shd w:val="clear" w:color="auto" w:fill="auto"/>
            <w:noWrap/>
            <w:hideMark/>
          </w:tcPr>
          <w:p w14:paraId="144F118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93.4</w:t>
            </w:r>
          </w:p>
        </w:tc>
        <w:tc>
          <w:tcPr>
            <w:tcW w:w="420" w:type="pct"/>
            <w:tcBorders>
              <w:top w:val="nil"/>
              <w:left w:val="nil"/>
              <w:bottom w:val="nil"/>
              <w:right w:val="nil"/>
            </w:tcBorders>
            <w:shd w:val="clear" w:color="auto" w:fill="auto"/>
            <w:noWrap/>
            <w:hideMark/>
          </w:tcPr>
          <w:p w14:paraId="385FB7A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14.20</w:t>
            </w:r>
          </w:p>
        </w:tc>
        <w:tc>
          <w:tcPr>
            <w:tcW w:w="323" w:type="pct"/>
            <w:tcBorders>
              <w:top w:val="nil"/>
              <w:left w:val="nil"/>
              <w:bottom w:val="nil"/>
              <w:right w:val="nil"/>
            </w:tcBorders>
            <w:shd w:val="clear" w:color="auto" w:fill="auto"/>
            <w:noWrap/>
            <w:hideMark/>
          </w:tcPr>
          <w:p w14:paraId="4B14DB6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14.36</w:t>
            </w:r>
          </w:p>
        </w:tc>
        <w:tc>
          <w:tcPr>
            <w:tcW w:w="286" w:type="pct"/>
            <w:tcBorders>
              <w:top w:val="nil"/>
              <w:left w:val="nil"/>
              <w:bottom w:val="nil"/>
              <w:right w:val="nil"/>
            </w:tcBorders>
            <w:shd w:val="clear" w:color="auto" w:fill="auto"/>
            <w:noWrap/>
            <w:hideMark/>
          </w:tcPr>
          <w:p w14:paraId="7A30F90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15.00</w:t>
            </w:r>
          </w:p>
        </w:tc>
        <w:tc>
          <w:tcPr>
            <w:tcW w:w="284" w:type="pct"/>
            <w:tcBorders>
              <w:top w:val="nil"/>
              <w:left w:val="nil"/>
              <w:bottom w:val="nil"/>
              <w:right w:val="single" w:sz="8" w:space="0" w:color="auto"/>
            </w:tcBorders>
            <w:shd w:val="clear" w:color="auto" w:fill="auto"/>
            <w:noWrap/>
            <w:hideMark/>
          </w:tcPr>
          <w:p w14:paraId="43CF0EE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15.42</w:t>
            </w:r>
          </w:p>
        </w:tc>
      </w:tr>
      <w:tr w:rsidR="00D107C2" w:rsidRPr="008369CF" w14:paraId="1BE0744D" w14:textId="77777777" w:rsidTr="00D107C2">
        <w:trPr>
          <w:trHeight w:val="300"/>
        </w:trPr>
        <w:tc>
          <w:tcPr>
            <w:tcW w:w="408" w:type="pct"/>
            <w:tcBorders>
              <w:top w:val="nil"/>
              <w:left w:val="single" w:sz="8" w:space="0" w:color="auto"/>
              <w:bottom w:val="nil"/>
              <w:right w:val="nil"/>
            </w:tcBorders>
            <w:shd w:val="clear" w:color="auto" w:fill="auto"/>
            <w:noWrap/>
            <w:hideMark/>
          </w:tcPr>
          <w:p w14:paraId="1F7998B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2400</w:t>
            </w:r>
          </w:p>
        </w:tc>
        <w:tc>
          <w:tcPr>
            <w:tcW w:w="1976" w:type="pct"/>
            <w:tcBorders>
              <w:top w:val="nil"/>
              <w:left w:val="nil"/>
              <w:bottom w:val="nil"/>
              <w:right w:val="single" w:sz="4" w:space="0" w:color="auto"/>
            </w:tcBorders>
            <w:shd w:val="clear" w:color="auto" w:fill="auto"/>
            <w:hideMark/>
          </w:tcPr>
          <w:p w14:paraId="16E4A463"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Other professionals</w:t>
            </w:r>
          </w:p>
        </w:tc>
        <w:tc>
          <w:tcPr>
            <w:tcW w:w="334" w:type="pct"/>
            <w:tcBorders>
              <w:top w:val="nil"/>
              <w:left w:val="nil"/>
              <w:bottom w:val="nil"/>
              <w:right w:val="nil"/>
            </w:tcBorders>
            <w:shd w:val="clear" w:color="auto" w:fill="auto"/>
            <w:noWrap/>
            <w:hideMark/>
          </w:tcPr>
          <w:p w14:paraId="5C831FC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64.3</w:t>
            </w:r>
          </w:p>
        </w:tc>
        <w:tc>
          <w:tcPr>
            <w:tcW w:w="323" w:type="pct"/>
            <w:tcBorders>
              <w:top w:val="nil"/>
              <w:left w:val="nil"/>
              <w:bottom w:val="nil"/>
              <w:right w:val="nil"/>
            </w:tcBorders>
            <w:shd w:val="clear" w:color="auto" w:fill="auto"/>
            <w:noWrap/>
            <w:hideMark/>
          </w:tcPr>
          <w:p w14:paraId="2D6665B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67.5</w:t>
            </w:r>
          </w:p>
        </w:tc>
        <w:tc>
          <w:tcPr>
            <w:tcW w:w="323" w:type="pct"/>
            <w:tcBorders>
              <w:top w:val="nil"/>
              <w:left w:val="nil"/>
              <w:bottom w:val="nil"/>
              <w:right w:val="nil"/>
            </w:tcBorders>
            <w:shd w:val="clear" w:color="auto" w:fill="auto"/>
            <w:noWrap/>
            <w:hideMark/>
          </w:tcPr>
          <w:p w14:paraId="4C58EA3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74.7</w:t>
            </w:r>
          </w:p>
        </w:tc>
        <w:tc>
          <w:tcPr>
            <w:tcW w:w="323" w:type="pct"/>
            <w:tcBorders>
              <w:top w:val="nil"/>
              <w:left w:val="nil"/>
              <w:bottom w:val="nil"/>
              <w:right w:val="single" w:sz="4" w:space="0" w:color="auto"/>
            </w:tcBorders>
            <w:shd w:val="clear" w:color="auto" w:fill="auto"/>
            <w:noWrap/>
            <w:hideMark/>
          </w:tcPr>
          <w:p w14:paraId="0A1DCD1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78.8</w:t>
            </w:r>
          </w:p>
        </w:tc>
        <w:tc>
          <w:tcPr>
            <w:tcW w:w="420" w:type="pct"/>
            <w:tcBorders>
              <w:top w:val="nil"/>
              <w:left w:val="nil"/>
              <w:bottom w:val="nil"/>
              <w:right w:val="nil"/>
            </w:tcBorders>
            <w:shd w:val="clear" w:color="auto" w:fill="auto"/>
            <w:noWrap/>
            <w:hideMark/>
          </w:tcPr>
          <w:p w14:paraId="3451E36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13.94</w:t>
            </w:r>
          </w:p>
        </w:tc>
        <w:tc>
          <w:tcPr>
            <w:tcW w:w="323" w:type="pct"/>
            <w:tcBorders>
              <w:top w:val="nil"/>
              <w:left w:val="nil"/>
              <w:bottom w:val="nil"/>
              <w:right w:val="nil"/>
            </w:tcBorders>
            <w:shd w:val="clear" w:color="auto" w:fill="auto"/>
            <w:noWrap/>
            <w:hideMark/>
          </w:tcPr>
          <w:p w14:paraId="448D4CB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14.20</w:t>
            </w:r>
          </w:p>
        </w:tc>
        <w:tc>
          <w:tcPr>
            <w:tcW w:w="286" w:type="pct"/>
            <w:tcBorders>
              <w:top w:val="nil"/>
              <w:left w:val="nil"/>
              <w:bottom w:val="nil"/>
              <w:right w:val="nil"/>
            </w:tcBorders>
            <w:shd w:val="clear" w:color="auto" w:fill="auto"/>
            <w:noWrap/>
            <w:hideMark/>
          </w:tcPr>
          <w:p w14:paraId="7BC4FD1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14.30</w:t>
            </w:r>
          </w:p>
        </w:tc>
        <w:tc>
          <w:tcPr>
            <w:tcW w:w="284" w:type="pct"/>
            <w:tcBorders>
              <w:top w:val="nil"/>
              <w:left w:val="nil"/>
              <w:bottom w:val="nil"/>
              <w:right w:val="single" w:sz="8" w:space="0" w:color="auto"/>
            </w:tcBorders>
            <w:shd w:val="clear" w:color="auto" w:fill="auto"/>
            <w:noWrap/>
            <w:hideMark/>
          </w:tcPr>
          <w:p w14:paraId="4F2D674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14.66</w:t>
            </w:r>
          </w:p>
        </w:tc>
      </w:tr>
      <w:tr w:rsidR="00D107C2" w:rsidRPr="008369CF" w14:paraId="184FEE9C" w14:textId="77777777" w:rsidTr="00D107C2">
        <w:trPr>
          <w:trHeight w:val="300"/>
        </w:trPr>
        <w:tc>
          <w:tcPr>
            <w:tcW w:w="408" w:type="pct"/>
            <w:tcBorders>
              <w:top w:val="nil"/>
              <w:left w:val="single" w:sz="8" w:space="0" w:color="auto"/>
              <w:bottom w:val="nil"/>
              <w:right w:val="nil"/>
            </w:tcBorders>
            <w:shd w:val="clear" w:color="auto" w:fill="auto"/>
            <w:noWrap/>
            <w:hideMark/>
          </w:tcPr>
          <w:p w14:paraId="0CDA6F7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3100</w:t>
            </w:r>
          </w:p>
        </w:tc>
        <w:tc>
          <w:tcPr>
            <w:tcW w:w="1976" w:type="pct"/>
            <w:tcBorders>
              <w:top w:val="nil"/>
              <w:left w:val="nil"/>
              <w:bottom w:val="nil"/>
              <w:right w:val="single" w:sz="4" w:space="0" w:color="auto"/>
            </w:tcBorders>
            <w:shd w:val="clear" w:color="auto" w:fill="auto"/>
            <w:hideMark/>
          </w:tcPr>
          <w:p w14:paraId="32F2D244"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Physical science technicians and assistants</w:t>
            </w:r>
          </w:p>
        </w:tc>
        <w:tc>
          <w:tcPr>
            <w:tcW w:w="334" w:type="pct"/>
            <w:tcBorders>
              <w:top w:val="nil"/>
              <w:left w:val="nil"/>
              <w:bottom w:val="nil"/>
              <w:right w:val="nil"/>
            </w:tcBorders>
            <w:shd w:val="clear" w:color="auto" w:fill="auto"/>
            <w:noWrap/>
            <w:hideMark/>
          </w:tcPr>
          <w:p w14:paraId="287950B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32.1</w:t>
            </w:r>
          </w:p>
        </w:tc>
        <w:tc>
          <w:tcPr>
            <w:tcW w:w="323" w:type="pct"/>
            <w:tcBorders>
              <w:top w:val="nil"/>
              <w:left w:val="nil"/>
              <w:bottom w:val="nil"/>
              <w:right w:val="nil"/>
            </w:tcBorders>
            <w:shd w:val="clear" w:color="auto" w:fill="auto"/>
            <w:noWrap/>
            <w:hideMark/>
          </w:tcPr>
          <w:p w14:paraId="511A90C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40.3</w:t>
            </w:r>
          </w:p>
        </w:tc>
        <w:tc>
          <w:tcPr>
            <w:tcW w:w="323" w:type="pct"/>
            <w:tcBorders>
              <w:top w:val="nil"/>
              <w:left w:val="nil"/>
              <w:bottom w:val="nil"/>
              <w:right w:val="nil"/>
            </w:tcBorders>
            <w:shd w:val="clear" w:color="auto" w:fill="auto"/>
            <w:noWrap/>
            <w:hideMark/>
          </w:tcPr>
          <w:p w14:paraId="0330749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44.0</w:t>
            </w:r>
          </w:p>
        </w:tc>
        <w:tc>
          <w:tcPr>
            <w:tcW w:w="323" w:type="pct"/>
            <w:tcBorders>
              <w:top w:val="nil"/>
              <w:left w:val="nil"/>
              <w:bottom w:val="nil"/>
              <w:right w:val="single" w:sz="4" w:space="0" w:color="auto"/>
            </w:tcBorders>
            <w:shd w:val="clear" w:color="auto" w:fill="auto"/>
            <w:noWrap/>
            <w:hideMark/>
          </w:tcPr>
          <w:p w14:paraId="74F57FF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53.5</w:t>
            </w:r>
          </w:p>
        </w:tc>
        <w:tc>
          <w:tcPr>
            <w:tcW w:w="420" w:type="pct"/>
            <w:tcBorders>
              <w:top w:val="nil"/>
              <w:left w:val="nil"/>
              <w:bottom w:val="nil"/>
              <w:right w:val="nil"/>
            </w:tcBorders>
            <w:shd w:val="clear" w:color="auto" w:fill="auto"/>
            <w:noWrap/>
            <w:hideMark/>
          </w:tcPr>
          <w:p w14:paraId="093B595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11.68</w:t>
            </w:r>
          </w:p>
        </w:tc>
        <w:tc>
          <w:tcPr>
            <w:tcW w:w="323" w:type="pct"/>
            <w:tcBorders>
              <w:top w:val="nil"/>
              <w:left w:val="nil"/>
              <w:bottom w:val="nil"/>
              <w:right w:val="nil"/>
            </w:tcBorders>
            <w:shd w:val="clear" w:color="auto" w:fill="auto"/>
            <w:noWrap/>
            <w:hideMark/>
          </w:tcPr>
          <w:p w14:paraId="44E0108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11.98</w:t>
            </w:r>
          </w:p>
        </w:tc>
        <w:tc>
          <w:tcPr>
            <w:tcW w:w="286" w:type="pct"/>
            <w:tcBorders>
              <w:top w:val="nil"/>
              <w:left w:val="nil"/>
              <w:bottom w:val="nil"/>
              <w:right w:val="nil"/>
            </w:tcBorders>
            <w:shd w:val="clear" w:color="auto" w:fill="auto"/>
            <w:noWrap/>
            <w:hideMark/>
          </w:tcPr>
          <w:p w14:paraId="62E74A1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11.82</w:t>
            </w:r>
          </w:p>
        </w:tc>
        <w:tc>
          <w:tcPr>
            <w:tcW w:w="284" w:type="pct"/>
            <w:tcBorders>
              <w:top w:val="nil"/>
              <w:left w:val="nil"/>
              <w:bottom w:val="nil"/>
              <w:right w:val="single" w:sz="8" w:space="0" w:color="auto"/>
            </w:tcBorders>
            <w:shd w:val="clear" w:color="auto" w:fill="auto"/>
            <w:noWrap/>
            <w:hideMark/>
          </w:tcPr>
          <w:p w14:paraId="5E12F50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12.54</w:t>
            </w:r>
          </w:p>
        </w:tc>
      </w:tr>
      <w:tr w:rsidR="00D107C2" w:rsidRPr="008369CF" w14:paraId="0BEEF252" w14:textId="77777777" w:rsidTr="00D107C2">
        <w:trPr>
          <w:trHeight w:val="300"/>
        </w:trPr>
        <w:tc>
          <w:tcPr>
            <w:tcW w:w="408" w:type="pct"/>
            <w:tcBorders>
              <w:top w:val="nil"/>
              <w:left w:val="single" w:sz="8" w:space="0" w:color="auto"/>
              <w:bottom w:val="nil"/>
              <w:right w:val="nil"/>
            </w:tcBorders>
            <w:shd w:val="clear" w:color="auto" w:fill="auto"/>
            <w:noWrap/>
            <w:hideMark/>
          </w:tcPr>
          <w:p w14:paraId="4D8185F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3200</w:t>
            </w:r>
          </w:p>
        </w:tc>
        <w:tc>
          <w:tcPr>
            <w:tcW w:w="1976" w:type="pct"/>
            <w:tcBorders>
              <w:top w:val="nil"/>
              <w:left w:val="nil"/>
              <w:bottom w:val="nil"/>
              <w:right w:val="single" w:sz="4" w:space="0" w:color="auto"/>
            </w:tcBorders>
            <w:shd w:val="clear" w:color="auto" w:fill="auto"/>
            <w:hideMark/>
          </w:tcPr>
          <w:p w14:paraId="7CFCACB7"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Life sciences and health technicians and assistants</w:t>
            </w:r>
          </w:p>
        </w:tc>
        <w:tc>
          <w:tcPr>
            <w:tcW w:w="334" w:type="pct"/>
            <w:tcBorders>
              <w:top w:val="nil"/>
              <w:left w:val="nil"/>
              <w:bottom w:val="nil"/>
              <w:right w:val="nil"/>
            </w:tcBorders>
            <w:shd w:val="clear" w:color="auto" w:fill="auto"/>
            <w:noWrap/>
            <w:hideMark/>
          </w:tcPr>
          <w:p w14:paraId="047AE8D6"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32.7</w:t>
            </w:r>
          </w:p>
        </w:tc>
        <w:tc>
          <w:tcPr>
            <w:tcW w:w="323" w:type="pct"/>
            <w:tcBorders>
              <w:top w:val="nil"/>
              <w:left w:val="nil"/>
              <w:bottom w:val="nil"/>
              <w:right w:val="nil"/>
            </w:tcBorders>
            <w:shd w:val="clear" w:color="auto" w:fill="auto"/>
            <w:noWrap/>
            <w:hideMark/>
          </w:tcPr>
          <w:p w14:paraId="7A43130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32.5</w:t>
            </w:r>
          </w:p>
        </w:tc>
        <w:tc>
          <w:tcPr>
            <w:tcW w:w="323" w:type="pct"/>
            <w:tcBorders>
              <w:top w:val="nil"/>
              <w:left w:val="nil"/>
              <w:bottom w:val="nil"/>
              <w:right w:val="nil"/>
            </w:tcBorders>
            <w:shd w:val="clear" w:color="auto" w:fill="auto"/>
            <w:noWrap/>
            <w:hideMark/>
          </w:tcPr>
          <w:p w14:paraId="7A3F24E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41.2</w:t>
            </w:r>
          </w:p>
        </w:tc>
        <w:tc>
          <w:tcPr>
            <w:tcW w:w="323" w:type="pct"/>
            <w:tcBorders>
              <w:top w:val="nil"/>
              <w:left w:val="nil"/>
              <w:bottom w:val="nil"/>
              <w:right w:val="single" w:sz="4" w:space="0" w:color="auto"/>
            </w:tcBorders>
            <w:shd w:val="clear" w:color="auto" w:fill="auto"/>
            <w:noWrap/>
            <w:hideMark/>
          </w:tcPr>
          <w:p w14:paraId="6378895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47.2</w:t>
            </w:r>
          </w:p>
        </w:tc>
        <w:tc>
          <w:tcPr>
            <w:tcW w:w="420" w:type="pct"/>
            <w:tcBorders>
              <w:top w:val="nil"/>
              <w:left w:val="nil"/>
              <w:bottom w:val="nil"/>
              <w:right w:val="nil"/>
            </w:tcBorders>
            <w:shd w:val="clear" w:color="auto" w:fill="auto"/>
            <w:noWrap/>
            <w:hideMark/>
          </w:tcPr>
          <w:p w14:paraId="2238AD96"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11.54</w:t>
            </w:r>
          </w:p>
        </w:tc>
        <w:tc>
          <w:tcPr>
            <w:tcW w:w="323" w:type="pct"/>
            <w:tcBorders>
              <w:top w:val="nil"/>
              <w:left w:val="nil"/>
              <w:bottom w:val="nil"/>
              <w:right w:val="nil"/>
            </w:tcBorders>
            <w:shd w:val="clear" w:color="auto" w:fill="auto"/>
            <w:noWrap/>
            <w:hideMark/>
          </w:tcPr>
          <w:p w14:paraId="7368201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11.48</w:t>
            </w:r>
          </w:p>
        </w:tc>
        <w:tc>
          <w:tcPr>
            <w:tcW w:w="286" w:type="pct"/>
            <w:tcBorders>
              <w:top w:val="nil"/>
              <w:left w:val="nil"/>
              <w:bottom w:val="nil"/>
              <w:right w:val="nil"/>
            </w:tcBorders>
            <w:shd w:val="clear" w:color="auto" w:fill="auto"/>
            <w:noWrap/>
            <w:hideMark/>
          </w:tcPr>
          <w:p w14:paraId="7CA31E7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12.32</w:t>
            </w:r>
          </w:p>
        </w:tc>
        <w:tc>
          <w:tcPr>
            <w:tcW w:w="284" w:type="pct"/>
            <w:tcBorders>
              <w:top w:val="nil"/>
              <w:left w:val="nil"/>
              <w:bottom w:val="nil"/>
              <w:right w:val="single" w:sz="8" w:space="0" w:color="auto"/>
            </w:tcBorders>
            <w:shd w:val="clear" w:color="auto" w:fill="auto"/>
            <w:noWrap/>
            <w:hideMark/>
          </w:tcPr>
          <w:p w14:paraId="18D3AF0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12.27</w:t>
            </w:r>
          </w:p>
        </w:tc>
      </w:tr>
      <w:tr w:rsidR="00D107C2" w:rsidRPr="008369CF" w14:paraId="098C0C70" w14:textId="77777777" w:rsidTr="00D107C2">
        <w:trPr>
          <w:trHeight w:val="300"/>
        </w:trPr>
        <w:tc>
          <w:tcPr>
            <w:tcW w:w="408" w:type="pct"/>
            <w:tcBorders>
              <w:top w:val="nil"/>
              <w:left w:val="single" w:sz="8" w:space="0" w:color="auto"/>
              <w:bottom w:val="nil"/>
              <w:right w:val="nil"/>
            </w:tcBorders>
            <w:shd w:val="clear" w:color="000000" w:fill="EEECE1"/>
            <w:noWrap/>
            <w:hideMark/>
          </w:tcPr>
          <w:p w14:paraId="68D2E58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3400</w:t>
            </w:r>
          </w:p>
        </w:tc>
        <w:tc>
          <w:tcPr>
            <w:tcW w:w="1976" w:type="pct"/>
            <w:tcBorders>
              <w:top w:val="nil"/>
              <w:left w:val="nil"/>
              <w:bottom w:val="nil"/>
              <w:right w:val="single" w:sz="4" w:space="0" w:color="auto"/>
            </w:tcBorders>
            <w:shd w:val="clear" w:color="000000" w:fill="EEECE1"/>
            <w:noWrap/>
            <w:hideMark/>
          </w:tcPr>
          <w:p w14:paraId="7DBCD059"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Technicians and Assistants</w:t>
            </w:r>
          </w:p>
        </w:tc>
        <w:tc>
          <w:tcPr>
            <w:tcW w:w="334" w:type="pct"/>
            <w:tcBorders>
              <w:top w:val="nil"/>
              <w:left w:val="nil"/>
              <w:bottom w:val="nil"/>
              <w:right w:val="nil"/>
            </w:tcBorders>
            <w:shd w:val="clear" w:color="000000" w:fill="EEECE1"/>
            <w:noWrap/>
            <w:hideMark/>
          </w:tcPr>
          <w:p w14:paraId="4F91D1C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22.2</w:t>
            </w:r>
          </w:p>
        </w:tc>
        <w:tc>
          <w:tcPr>
            <w:tcW w:w="323" w:type="pct"/>
            <w:tcBorders>
              <w:top w:val="nil"/>
              <w:left w:val="nil"/>
              <w:bottom w:val="nil"/>
              <w:right w:val="nil"/>
            </w:tcBorders>
            <w:shd w:val="clear" w:color="000000" w:fill="EEECE1"/>
            <w:noWrap/>
            <w:hideMark/>
          </w:tcPr>
          <w:p w14:paraId="2829AB6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28.4</w:t>
            </w:r>
          </w:p>
        </w:tc>
        <w:tc>
          <w:tcPr>
            <w:tcW w:w="323" w:type="pct"/>
            <w:tcBorders>
              <w:top w:val="nil"/>
              <w:left w:val="nil"/>
              <w:bottom w:val="nil"/>
              <w:right w:val="nil"/>
            </w:tcBorders>
            <w:shd w:val="clear" w:color="000000" w:fill="EEECE1"/>
            <w:noWrap/>
            <w:hideMark/>
          </w:tcPr>
          <w:p w14:paraId="61A1DF7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38.3</w:t>
            </w:r>
          </w:p>
        </w:tc>
        <w:tc>
          <w:tcPr>
            <w:tcW w:w="323" w:type="pct"/>
            <w:tcBorders>
              <w:top w:val="nil"/>
              <w:left w:val="nil"/>
              <w:bottom w:val="nil"/>
              <w:right w:val="single" w:sz="4" w:space="0" w:color="auto"/>
            </w:tcBorders>
            <w:shd w:val="clear" w:color="000000" w:fill="EEECE1"/>
            <w:noWrap/>
            <w:hideMark/>
          </w:tcPr>
          <w:p w14:paraId="1A06CFE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37.9</w:t>
            </w:r>
          </w:p>
        </w:tc>
        <w:tc>
          <w:tcPr>
            <w:tcW w:w="420" w:type="pct"/>
            <w:tcBorders>
              <w:top w:val="nil"/>
              <w:left w:val="nil"/>
              <w:bottom w:val="nil"/>
              <w:right w:val="nil"/>
            </w:tcBorders>
            <w:shd w:val="clear" w:color="000000" w:fill="EEECE1"/>
            <w:noWrap/>
            <w:hideMark/>
          </w:tcPr>
          <w:p w14:paraId="12623AB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10.58</w:t>
            </w:r>
          </w:p>
        </w:tc>
        <w:tc>
          <w:tcPr>
            <w:tcW w:w="323" w:type="pct"/>
            <w:tcBorders>
              <w:top w:val="nil"/>
              <w:left w:val="nil"/>
              <w:bottom w:val="nil"/>
              <w:right w:val="nil"/>
            </w:tcBorders>
            <w:shd w:val="clear" w:color="000000" w:fill="EEECE1"/>
            <w:noWrap/>
            <w:hideMark/>
          </w:tcPr>
          <w:p w14:paraId="5D74477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10.92</w:t>
            </w:r>
          </w:p>
        </w:tc>
        <w:tc>
          <w:tcPr>
            <w:tcW w:w="286" w:type="pct"/>
            <w:tcBorders>
              <w:top w:val="nil"/>
              <w:left w:val="nil"/>
              <w:bottom w:val="nil"/>
              <w:right w:val="nil"/>
            </w:tcBorders>
            <w:shd w:val="clear" w:color="000000" w:fill="EEECE1"/>
            <w:noWrap/>
            <w:hideMark/>
          </w:tcPr>
          <w:p w14:paraId="50E776A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11.32</w:t>
            </w:r>
          </w:p>
        </w:tc>
        <w:tc>
          <w:tcPr>
            <w:tcW w:w="284" w:type="pct"/>
            <w:tcBorders>
              <w:top w:val="nil"/>
              <w:left w:val="nil"/>
              <w:bottom w:val="nil"/>
              <w:right w:val="single" w:sz="8" w:space="0" w:color="auto"/>
            </w:tcBorders>
            <w:shd w:val="clear" w:color="000000" w:fill="EEECE1"/>
            <w:noWrap/>
            <w:hideMark/>
          </w:tcPr>
          <w:p w14:paraId="5ABFC24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11.45</w:t>
            </w:r>
          </w:p>
        </w:tc>
      </w:tr>
      <w:tr w:rsidR="00D107C2" w:rsidRPr="008369CF" w14:paraId="1EDA5B9A" w14:textId="77777777" w:rsidTr="00D107C2">
        <w:trPr>
          <w:trHeight w:val="300"/>
        </w:trPr>
        <w:tc>
          <w:tcPr>
            <w:tcW w:w="408" w:type="pct"/>
            <w:tcBorders>
              <w:top w:val="nil"/>
              <w:left w:val="single" w:sz="8" w:space="0" w:color="auto"/>
              <w:bottom w:val="nil"/>
              <w:right w:val="nil"/>
            </w:tcBorders>
            <w:shd w:val="clear" w:color="000000" w:fill="EEECE1"/>
            <w:noWrap/>
            <w:hideMark/>
          </w:tcPr>
          <w:p w14:paraId="5CC5C97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4100</w:t>
            </w:r>
          </w:p>
        </w:tc>
        <w:tc>
          <w:tcPr>
            <w:tcW w:w="1976" w:type="pct"/>
            <w:tcBorders>
              <w:top w:val="nil"/>
              <w:left w:val="nil"/>
              <w:bottom w:val="nil"/>
              <w:right w:val="single" w:sz="4" w:space="0" w:color="auto"/>
            </w:tcBorders>
            <w:shd w:val="clear" w:color="000000" w:fill="EEECE1"/>
            <w:hideMark/>
          </w:tcPr>
          <w:p w14:paraId="2ACF2E47"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Office workers</w:t>
            </w:r>
          </w:p>
        </w:tc>
        <w:tc>
          <w:tcPr>
            <w:tcW w:w="334" w:type="pct"/>
            <w:tcBorders>
              <w:top w:val="nil"/>
              <w:left w:val="nil"/>
              <w:bottom w:val="nil"/>
              <w:right w:val="nil"/>
            </w:tcBorders>
            <w:shd w:val="clear" w:color="000000" w:fill="EEECE1"/>
            <w:noWrap/>
            <w:hideMark/>
          </w:tcPr>
          <w:p w14:paraId="692F354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17.0</w:t>
            </w:r>
          </w:p>
        </w:tc>
        <w:tc>
          <w:tcPr>
            <w:tcW w:w="323" w:type="pct"/>
            <w:tcBorders>
              <w:top w:val="nil"/>
              <w:left w:val="nil"/>
              <w:bottom w:val="nil"/>
              <w:right w:val="nil"/>
            </w:tcBorders>
            <w:shd w:val="clear" w:color="000000" w:fill="EEECE1"/>
            <w:noWrap/>
            <w:hideMark/>
          </w:tcPr>
          <w:p w14:paraId="531BDCA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24.8</w:t>
            </w:r>
          </w:p>
        </w:tc>
        <w:tc>
          <w:tcPr>
            <w:tcW w:w="323" w:type="pct"/>
            <w:tcBorders>
              <w:top w:val="nil"/>
              <w:left w:val="nil"/>
              <w:bottom w:val="nil"/>
              <w:right w:val="nil"/>
            </w:tcBorders>
            <w:shd w:val="clear" w:color="000000" w:fill="EEECE1"/>
            <w:noWrap/>
            <w:hideMark/>
          </w:tcPr>
          <w:p w14:paraId="6EEDCAA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40.1</w:t>
            </w:r>
          </w:p>
        </w:tc>
        <w:tc>
          <w:tcPr>
            <w:tcW w:w="323" w:type="pct"/>
            <w:tcBorders>
              <w:top w:val="nil"/>
              <w:left w:val="nil"/>
              <w:bottom w:val="nil"/>
              <w:right w:val="single" w:sz="4" w:space="0" w:color="auto"/>
            </w:tcBorders>
            <w:shd w:val="clear" w:color="000000" w:fill="EEECE1"/>
            <w:noWrap/>
            <w:hideMark/>
          </w:tcPr>
          <w:p w14:paraId="3384B23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44.9</w:t>
            </w:r>
          </w:p>
        </w:tc>
        <w:tc>
          <w:tcPr>
            <w:tcW w:w="420" w:type="pct"/>
            <w:tcBorders>
              <w:top w:val="nil"/>
              <w:left w:val="nil"/>
              <w:bottom w:val="nil"/>
              <w:right w:val="nil"/>
            </w:tcBorders>
            <w:shd w:val="clear" w:color="000000" w:fill="EEECE1"/>
            <w:noWrap/>
            <w:hideMark/>
          </w:tcPr>
          <w:p w14:paraId="04B6263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10.87</w:t>
            </w:r>
          </w:p>
        </w:tc>
        <w:tc>
          <w:tcPr>
            <w:tcW w:w="323" w:type="pct"/>
            <w:tcBorders>
              <w:top w:val="nil"/>
              <w:left w:val="nil"/>
              <w:bottom w:val="nil"/>
              <w:right w:val="nil"/>
            </w:tcBorders>
            <w:shd w:val="clear" w:color="000000" w:fill="EEECE1"/>
            <w:noWrap/>
            <w:hideMark/>
          </w:tcPr>
          <w:p w14:paraId="5AE539A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11.38</w:t>
            </w:r>
          </w:p>
        </w:tc>
        <w:tc>
          <w:tcPr>
            <w:tcW w:w="286" w:type="pct"/>
            <w:tcBorders>
              <w:top w:val="nil"/>
              <w:left w:val="nil"/>
              <w:bottom w:val="nil"/>
              <w:right w:val="nil"/>
            </w:tcBorders>
            <w:shd w:val="clear" w:color="000000" w:fill="EEECE1"/>
            <w:noWrap/>
            <w:hideMark/>
          </w:tcPr>
          <w:p w14:paraId="26E20A3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11.91</w:t>
            </w:r>
          </w:p>
        </w:tc>
        <w:tc>
          <w:tcPr>
            <w:tcW w:w="284" w:type="pct"/>
            <w:tcBorders>
              <w:top w:val="nil"/>
              <w:left w:val="nil"/>
              <w:bottom w:val="nil"/>
              <w:right w:val="single" w:sz="8" w:space="0" w:color="auto"/>
            </w:tcBorders>
            <w:shd w:val="clear" w:color="000000" w:fill="EEECE1"/>
            <w:noWrap/>
            <w:hideMark/>
          </w:tcPr>
          <w:p w14:paraId="48AFE46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12.27</w:t>
            </w:r>
          </w:p>
        </w:tc>
      </w:tr>
      <w:tr w:rsidR="00D107C2" w:rsidRPr="008369CF" w14:paraId="77551BDB" w14:textId="77777777" w:rsidTr="00D107C2">
        <w:trPr>
          <w:trHeight w:val="300"/>
        </w:trPr>
        <w:tc>
          <w:tcPr>
            <w:tcW w:w="408" w:type="pct"/>
            <w:tcBorders>
              <w:top w:val="nil"/>
              <w:left w:val="single" w:sz="8" w:space="0" w:color="auto"/>
              <w:bottom w:val="nil"/>
              <w:right w:val="nil"/>
            </w:tcBorders>
            <w:shd w:val="clear" w:color="000000" w:fill="EEECE1"/>
            <w:noWrap/>
            <w:hideMark/>
          </w:tcPr>
          <w:p w14:paraId="39F8D30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4200</w:t>
            </w:r>
          </w:p>
        </w:tc>
        <w:tc>
          <w:tcPr>
            <w:tcW w:w="1976" w:type="pct"/>
            <w:tcBorders>
              <w:top w:val="nil"/>
              <w:left w:val="nil"/>
              <w:bottom w:val="nil"/>
              <w:right w:val="single" w:sz="4" w:space="0" w:color="auto"/>
            </w:tcBorders>
            <w:shd w:val="clear" w:color="000000" w:fill="EEECE1"/>
            <w:hideMark/>
          </w:tcPr>
          <w:p w14:paraId="19C564BB"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Customer service staff</w:t>
            </w:r>
          </w:p>
        </w:tc>
        <w:tc>
          <w:tcPr>
            <w:tcW w:w="334" w:type="pct"/>
            <w:tcBorders>
              <w:top w:val="nil"/>
              <w:left w:val="nil"/>
              <w:bottom w:val="nil"/>
              <w:right w:val="nil"/>
            </w:tcBorders>
            <w:shd w:val="clear" w:color="000000" w:fill="EEECE1"/>
            <w:noWrap/>
            <w:hideMark/>
          </w:tcPr>
          <w:p w14:paraId="44B6069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9.5</w:t>
            </w:r>
          </w:p>
        </w:tc>
        <w:tc>
          <w:tcPr>
            <w:tcW w:w="323" w:type="pct"/>
            <w:tcBorders>
              <w:top w:val="nil"/>
              <w:left w:val="nil"/>
              <w:bottom w:val="nil"/>
              <w:right w:val="nil"/>
            </w:tcBorders>
            <w:shd w:val="clear" w:color="000000" w:fill="EEECE1"/>
            <w:noWrap/>
            <w:hideMark/>
          </w:tcPr>
          <w:p w14:paraId="1627B29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21.3</w:t>
            </w:r>
          </w:p>
        </w:tc>
        <w:tc>
          <w:tcPr>
            <w:tcW w:w="323" w:type="pct"/>
            <w:tcBorders>
              <w:top w:val="nil"/>
              <w:left w:val="nil"/>
              <w:bottom w:val="nil"/>
              <w:right w:val="nil"/>
            </w:tcBorders>
            <w:shd w:val="clear" w:color="000000" w:fill="EEECE1"/>
            <w:noWrap/>
            <w:hideMark/>
          </w:tcPr>
          <w:p w14:paraId="0BFAF54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30.1</w:t>
            </w:r>
          </w:p>
        </w:tc>
        <w:tc>
          <w:tcPr>
            <w:tcW w:w="323" w:type="pct"/>
            <w:tcBorders>
              <w:top w:val="nil"/>
              <w:left w:val="nil"/>
              <w:bottom w:val="nil"/>
              <w:right w:val="single" w:sz="4" w:space="0" w:color="auto"/>
            </w:tcBorders>
            <w:shd w:val="clear" w:color="000000" w:fill="EEECE1"/>
            <w:noWrap/>
            <w:hideMark/>
          </w:tcPr>
          <w:p w14:paraId="35A0043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41.6</w:t>
            </w:r>
          </w:p>
        </w:tc>
        <w:tc>
          <w:tcPr>
            <w:tcW w:w="420" w:type="pct"/>
            <w:tcBorders>
              <w:top w:val="nil"/>
              <w:left w:val="nil"/>
              <w:bottom w:val="nil"/>
              <w:right w:val="nil"/>
            </w:tcBorders>
            <w:shd w:val="clear" w:color="000000" w:fill="EEECE1"/>
            <w:noWrap/>
            <w:hideMark/>
          </w:tcPr>
          <w:p w14:paraId="56CDF1D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10.09</w:t>
            </w:r>
          </w:p>
        </w:tc>
        <w:tc>
          <w:tcPr>
            <w:tcW w:w="323" w:type="pct"/>
            <w:tcBorders>
              <w:top w:val="nil"/>
              <w:left w:val="nil"/>
              <w:bottom w:val="nil"/>
              <w:right w:val="nil"/>
            </w:tcBorders>
            <w:shd w:val="clear" w:color="000000" w:fill="EEECE1"/>
            <w:noWrap/>
            <w:hideMark/>
          </w:tcPr>
          <w:p w14:paraId="35C3B2B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10.56</w:t>
            </w:r>
          </w:p>
        </w:tc>
        <w:tc>
          <w:tcPr>
            <w:tcW w:w="286" w:type="pct"/>
            <w:tcBorders>
              <w:top w:val="nil"/>
              <w:left w:val="nil"/>
              <w:bottom w:val="nil"/>
              <w:right w:val="nil"/>
            </w:tcBorders>
            <w:shd w:val="clear" w:color="000000" w:fill="EEECE1"/>
            <w:noWrap/>
            <w:hideMark/>
          </w:tcPr>
          <w:p w14:paraId="2FAC597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11.50</w:t>
            </w:r>
          </w:p>
        </w:tc>
        <w:tc>
          <w:tcPr>
            <w:tcW w:w="284" w:type="pct"/>
            <w:tcBorders>
              <w:top w:val="nil"/>
              <w:left w:val="nil"/>
              <w:bottom w:val="nil"/>
              <w:right w:val="single" w:sz="8" w:space="0" w:color="auto"/>
            </w:tcBorders>
            <w:shd w:val="clear" w:color="000000" w:fill="EEECE1"/>
            <w:noWrap/>
            <w:hideMark/>
          </w:tcPr>
          <w:p w14:paraId="01F0360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12.61</w:t>
            </w:r>
          </w:p>
        </w:tc>
      </w:tr>
      <w:tr w:rsidR="00D107C2" w:rsidRPr="008369CF" w14:paraId="42EE0A5C" w14:textId="77777777" w:rsidTr="00D107C2">
        <w:trPr>
          <w:trHeight w:val="300"/>
        </w:trPr>
        <w:tc>
          <w:tcPr>
            <w:tcW w:w="408" w:type="pct"/>
            <w:tcBorders>
              <w:top w:val="nil"/>
              <w:left w:val="single" w:sz="8" w:space="0" w:color="auto"/>
              <w:bottom w:val="nil"/>
              <w:right w:val="nil"/>
            </w:tcBorders>
            <w:shd w:val="clear" w:color="000000" w:fill="EEECE1"/>
            <w:noWrap/>
            <w:hideMark/>
          </w:tcPr>
          <w:p w14:paraId="171A89B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5100</w:t>
            </w:r>
          </w:p>
        </w:tc>
        <w:tc>
          <w:tcPr>
            <w:tcW w:w="1976" w:type="pct"/>
            <w:tcBorders>
              <w:top w:val="nil"/>
              <w:left w:val="nil"/>
              <w:bottom w:val="nil"/>
              <w:right w:val="single" w:sz="4" w:space="0" w:color="auto"/>
            </w:tcBorders>
            <w:shd w:val="clear" w:color="000000" w:fill="EEECE1"/>
            <w:noWrap/>
            <w:hideMark/>
          </w:tcPr>
          <w:p w14:paraId="7020E958" w14:textId="77777777" w:rsidR="00D107C2" w:rsidRPr="008369CF" w:rsidRDefault="00D107C2" w:rsidP="00D107C2">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P</w:t>
            </w:r>
            <w:r w:rsidRPr="008369CF">
              <w:rPr>
                <w:rFonts w:ascii="Calibri" w:eastAsia="Times New Roman" w:hAnsi="Calibri" w:cs="Times New Roman"/>
                <w:color w:val="000000"/>
                <w:sz w:val="22"/>
                <w:szCs w:val="22"/>
              </w:rPr>
              <w:t>ersonal services and security personnel</w:t>
            </w:r>
          </w:p>
        </w:tc>
        <w:tc>
          <w:tcPr>
            <w:tcW w:w="334" w:type="pct"/>
            <w:tcBorders>
              <w:top w:val="nil"/>
              <w:left w:val="nil"/>
              <w:bottom w:val="nil"/>
              <w:right w:val="nil"/>
            </w:tcBorders>
            <w:shd w:val="clear" w:color="000000" w:fill="EEECE1"/>
            <w:noWrap/>
            <w:hideMark/>
          </w:tcPr>
          <w:p w14:paraId="39A4CEF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8.3</w:t>
            </w:r>
          </w:p>
        </w:tc>
        <w:tc>
          <w:tcPr>
            <w:tcW w:w="323" w:type="pct"/>
            <w:tcBorders>
              <w:top w:val="nil"/>
              <w:left w:val="nil"/>
              <w:bottom w:val="nil"/>
              <w:right w:val="nil"/>
            </w:tcBorders>
            <w:shd w:val="clear" w:color="000000" w:fill="EEECE1"/>
            <w:noWrap/>
            <w:hideMark/>
          </w:tcPr>
          <w:p w14:paraId="02A4356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9.8</w:t>
            </w:r>
          </w:p>
        </w:tc>
        <w:tc>
          <w:tcPr>
            <w:tcW w:w="323" w:type="pct"/>
            <w:tcBorders>
              <w:top w:val="nil"/>
              <w:left w:val="nil"/>
              <w:bottom w:val="nil"/>
              <w:right w:val="nil"/>
            </w:tcBorders>
            <w:shd w:val="clear" w:color="000000" w:fill="EEECE1"/>
            <w:noWrap/>
            <w:hideMark/>
          </w:tcPr>
          <w:p w14:paraId="70A1137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11.5</w:t>
            </w:r>
          </w:p>
        </w:tc>
        <w:tc>
          <w:tcPr>
            <w:tcW w:w="323" w:type="pct"/>
            <w:tcBorders>
              <w:top w:val="nil"/>
              <w:left w:val="nil"/>
              <w:bottom w:val="nil"/>
              <w:right w:val="single" w:sz="4" w:space="0" w:color="auto"/>
            </w:tcBorders>
            <w:shd w:val="clear" w:color="000000" w:fill="EEECE1"/>
            <w:noWrap/>
            <w:hideMark/>
          </w:tcPr>
          <w:p w14:paraId="6E75C4A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18.2</w:t>
            </w:r>
          </w:p>
        </w:tc>
        <w:tc>
          <w:tcPr>
            <w:tcW w:w="420" w:type="pct"/>
            <w:tcBorders>
              <w:top w:val="nil"/>
              <w:left w:val="nil"/>
              <w:bottom w:val="nil"/>
              <w:right w:val="nil"/>
            </w:tcBorders>
            <w:shd w:val="clear" w:color="000000" w:fill="EEECE1"/>
            <w:noWrap/>
            <w:hideMark/>
          </w:tcPr>
          <w:p w14:paraId="37054EF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7.52</w:t>
            </w:r>
          </w:p>
        </w:tc>
        <w:tc>
          <w:tcPr>
            <w:tcW w:w="323" w:type="pct"/>
            <w:tcBorders>
              <w:top w:val="nil"/>
              <w:left w:val="nil"/>
              <w:bottom w:val="nil"/>
              <w:right w:val="nil"/>
            </w:tcBorders>
            <w:shd w:val="clear" w:color="000000" w:fill="EEECE1"/>
            <w:noWrap/>
            <w:hideMark/>
          </w:tcPr>
          <w:p w14:paraId="61B465E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7.96</w:t>
            </w:r>
          </w:p>
        </w:tc>
        <w:tc>
          <w:tcPr>
            <w:tcW w:w="286" w:type="pct"/>
            <w:tcBorders>
              <w:top w:val="nil"/>
              <w:left w:val="nil"/>
              <w:bottom w:val="nil"/>
              <w:right w:val="nil"/>
            </w:tcBorders>
            <w:shd w:val="clear" w:color="000000" w:fill="EEECE1"/>
            <w:noWrap/>
            <w:hideMark/>
          </w:tcPr>
          <w:p w14:paraId="60B52906"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8.13</w:t>
            </w:r>
          </w:p>
        </w:tc>
        <w:tc>
          <w:tcPr>
            <w:tcW w:w="284" w:type="pct"/>
            <w:tcBorders>
              <w:top w:val="nil"/>
              <w:left w:val="nil"/>
              <w:bottom w:val="nil"/>
              <w:right w:val="single" w:sz="8" w:space="0" w:color="auto"/>
            </w:tcBorders>
            <w:shd w:val="clear" w:color="000000" w:fill="EEECE1"/>
            <w:noWrap/>
            <w:hideMark/>
          </w:tcPr>
          <w:p w14:paraId="20F3C58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9.09</w:t>
            </w:r>
          </w:p>
        </w:tc>
      </w:tr>
      <w:tr w:rsidR="00D107C2" w:rsidRPr="008369CF" w14:paraId="186464AE" w14:textId="77777777" w:rsidTr="00D107C2">
        <w:trPr>
          <w:trHeight w:val="300"/>
        </w:trPr>
        <w:tc>
          <w:tcPr>
            <w:tcW w:w="408" w:type="pct"/>
            <w:tcBorders>
              <w:top w:val="nil"/>
              <w:left w:val="single" w:sz="8" w:space="0" w:color="auto"/>
              <w:bottom w:val="nil"/>
              <w:right w:val="nil"/>
            </w:tcBorders>
            <w:shd w:val="clear" w:color="000000" w:fill="EEECE1"/>
            <w:noWrap/>
            <w:hideMark/>
          </w:tcPr>
          <w:p w14:paraId="4110535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5200</w:t>
            </w:r>
          </w:p>
        </w:tc>
        <w:tc>
          <w:tcPr>
            <w:tcW w:w="1976" w:type="pct"/>
            <w:tcBorders>
              <w:top w:val="nil"/>
              <w:left w:val="nil"/>
              <w:bottom w:val="nil"/>
              <w:right w:val="single" w:sz="4" w:space="0" w:color="auto"/>
            </w:tcBorders>
            <w:shd w:val="clear" w:color="000000" w:fill="EEECE1"/>
            <w:noWrap/>
            <w:hideMark/>
          </w:tcPr>
          <w:p w14:paraId="2A5A54B3"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Sales associates and sales representatives</w:t>
            </w:r>
          </w:p>
        </w:tc>
        <w:tc>
          <w:tcPr>
            <w:tcW w:w="334" w:type="pct"/>
            <w:tcBorders>
              <w:top w:val="nil"/>
              <w:left w:val="nil"/>
              <w:bottom w:val="nil"/>
              <w:right w:val="nil"/>
            </w:tcBorders>
            <w:shd w:val="clear" w:color="000000" w:fill="EEECE1"/>
            <w:noWrap/>
            <w:hideMark/>
          </w:tcPr>
          <w:p w14:paraId="667028E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4.3</w:t>
            </w:r>
          </w:p>
        </w:tc>
        <w:tc>
          <w:tcPr>
            <w:tcW w:w="323" w:type="pct"/>
            <w:tcBorders>
              <w:top w:val="nil"/>
              <w:left w:val="nil"/>
              <w:bottom w:val="nil"/>
              <w:right w:val="nil"/>
            </w:tcBorders>
            <w:shd w:val="clear" w:color="000000" w:fill="EEECE1"/>
            <w:noWrap/>
            <w:hideMark/>
          </w:tcPr>
          <w:p w14:paraId="77DED40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5.0</w:t>
            </w:r>
          </w:p>
        </w:tc>
        <w:tc>
          <w:tcPr>
            <w:tcW w:w="323" w:type="pct"/>
            <w:tcBorders>
              <w:top w:val="nil"/>
              <w:left w:val="nil"/>
              <w:bottom w:val="nil"/>
              <w:right w:val="nil"/>
            </w:tcBorders>
            <w:shd w:val="clear" w:color="000000" w:fill="EEECE1"/>
            <w:noWrap/>
            <w:hideMark/>
          </w:tcPr>
          <w:p w14:paraId="3A78F8C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8.6</w:t>
            </w:r>
          </w:p>
        </w:tc>
        <w:tc>
          <w:tcPr>
            <w:tcW w:w="323" w:type="pct"/>
            <w:tcBorders>
              <w:top w:val="nil"/>
              <w:left w:val="nil"/>
              <w:bottom w:val="nil"/>
              <w:right w:val="single" w:sz="4" w:space="0" w:color="auto"/>
            </w:tcBorders>
            <w:shd w:val="clear" w:color="000000" w:fill="EEECE1"/>
            <w:noWrap/>
            <w:hideMark/>
          </w:tcPr>
          <w:p w14:paraId="4DEC6A8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11.8</w:t>
            </w:r>
          </w:p>
        </w:tc>
        <w:tc>
          <w:tcPr>
            <w:tcW w:w="420" w:type="pct"/>
            <w:tcBorders>
              <w:top w:val="nil"/>
              <w:left w:val="nil"/>
              <w:bottom w:val="nil"/>
              <w:right w:val="nil"/>
            </w:tcBorders>
            <w:shd w:val="clear" w:color="000000" w:fill="EEECE1"/>
            <w:noWrap/>
            <w:hideMark/>
          </w:tcPr>
          <w:p w14:paraId="01BF38B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7.90</w:t>
            </w:r>
          </w:p>
        </w:tc>
        <w:tc>
          <w:tcPr>
            <w:tcW w:w="323" w:type="pct"/>
            <w:tcBorders>
              <w:top w:val="nil"/>
              <w:left w:val="nil"/>
              <w:bottom w:val="nil"/>
              <w:right w:val="nil"/>
            </w:tcBorders>
            <w:shd w:val="clear" w:color="000000" w:fill="EEECE1"/>
            <w:noWrap/>
            <w:hideMark/>
          </w:tcPr>
          <w:p w14:paraId="1FEEF05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8.14</w:t>
            </w:r>
          </w:p>
        </w:tc>
        <w:tc>
          <w:tcPr>
            <w:tcW w:w="286" w:type="pct"/>
            <w:tcBorders>
              <w:top w:val="nil"/>
              <w:left w:val="nil"/>
              <w:bottom w:val="nil"/>
              <w:right w:val="nil"/>
            </w:tcBorders>
            <w:shd w:val="clear" w:color="000000" w:fill="EEECE1"/>
            <w:noWrap/>
            <w:hideMark/>
          </w:tcPr>
          <w:p w14:paraId="2C86EDC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8.48</w:t>
            </w:r>
          </w:p>
        </w:tc>
        <w:tc>
          <w:tcPr>
            <w:tcW w:w="284" w:type="pct"/>
            <w:tcBorders>
              <w:top w:val="nil"/>
              <w:left w:val="nil"/>
              <w:bottom w:val="nil"/>
              <w:right w:val="single" w:sz="8" w:space="0" w:color="auto"/>
            </w:tcBorders>
            <w:shd w:val="clear" w:color="000000" w:fill="EEECE1"/>
            <w:noWrap/>
            <w:hideMark/>
          </w:tcPr>
          <w:p w14:paraId="4F5C062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9.08</w:t>
            </w:r>
          </w:p>
        </w:tc>
      </w:tr>
      <w:tr w:rsidR="00D107C2" w:rsidRPr="008369CF" w14:paraId="2976E16B" w14:textId="77777777" w:rsidTr="00D107C2">
        <w:trPr>
          <w:trHeight w:val="300"/>
        </w:trPr>
        <w:tc>
          <w:tcPr>
            <w:tcW w:w="408" w:type="pct"/>
            <w:tcBorders>
              <w:top w:val="nil"/>
              <w:left w:val="single" w:sz="8" w:space="0" w:color="auto"/>
              <w:bottom w:val="nil"/>
              <w:right w:val="nil"/>
            </w:tcBorders>
            <w:shd w:val="clear" w:color="000000" w:fill="EEECE1"/>
            <w:noWrap/>
            <w:hideMark/>
          </w:tcPr>
          <w:p w14:paraId="5E77134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6100</w:t>
            </w:r>
          </w:p>
        </w:tc>
        <w:tc>
          <w:tcPr>
            <w:tcW w:w="1976" w:type="pct"/>
            <w:tcBorders>
              <w:top w:val="nil"/>
              <w:left w:val="nil"/>
              <w:bottom w:val="nil"/>
              <w:right w:val="single" w:sz="4" w:space="0" w:color="auto"/>
            </w:tcBorders>
            <w:shd w:val="clear" w:color="000000" w:fill="EEECE1"/>
            <w:noWrap/>
            <w:hideMark/>
          </w:tcPr>
          <w:p w14:paraId="192B106A" w14:textId="77777777" w:rsidR="00D107C2" w:rsidRPr="008369CF" w:rsidRDefault="00D107C2" w:rsidP="00D107C2">
            <w:pPr>
              <w:rPr>
                <w:rFonts w:ascii="Calibri" w:eastAsia="Times New Roman" w:hAnsi="Calibri" w:cs="Times New Roman"/>
                <w:color w:val="000000"/>
                <w:sz w:val="22"/>
                <w:szCs w:val="22"/>
              </w:rPr>
            </w:pPr>
            <w:proofErr w:type="spellStart"/>
            <w:r w:rsidRPr="008369CF">
              <w:rPr>
                <w:rFonts w:ascii="Calibri" w:eastAsia="Times New Roman" w:hAnsi="Calibri" w:cs="Times New Roman"/>
                <w:color w:val="000000"/>
                <w:sz w:val="22"/>
                <w:szCs w:val="22"/>
              </w:rPr>
              <w:t>Agr</w:t>
            </w:r>
            <w:proofErr w:type="spellEnd"/>
            <w:r w:rsidRPr="008369CF">
              <w:rPr>
                <w:rFonts w:ascii="Calibri" w:eastAsia="Times New Roman" w:hAnsi="Calibri" w:cs="Times New Roman"/>
                <w:color w:val="000000"/>
                <w:sz w:val="22"/>
                <w:szCs w:val="22"/>
              </w:rPr>
              <w:t>. Fishery &amp; Forestry workers</w:t>
            </w:r>
          </w:p>
        </w:tc>
        <w:tc>
          <w:tcPr>
            <w:tcW w:w="334" w:type="pct"/>
            <w:tcBorders>
              <w:top w:val="nil"/>
              <w:left w:val="nil"/>
              <w:bottom w:val="nil"/>
              <w:right w:val="nil"/>
            </w:tcBorders>
            <w:shd w:val="clear" w:color="000000" w:fill="EEECE1"/>
            <w:noWrap/>
            <w:hideMark/>
          </w:tcPr>
          <w:p w14:paraId="24217DE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0.8</w:t>
            </w:r>
          </w:p>
        </w:tc>
        <w:tc>
          <w:tcPr>
            <w:tcW w:w="323" w:type="pct"/>
            <w:tcBorders>
              <w:top w:val="nil"/>
              <w:left w:val="nil"/>
              <w:bottom w:val="nil"/>
              <w:right w:val="nil"/>
            </w:tcBorders>
            <w:shd w:val="clear" w:color="000000" w:fill="EEECE1"/>
            <w:noWrap/>
            <w:hideMark/>
          </w:tcPr>
          <w:p w14:paraId="33E73CF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0.9</w:t>
            </w:r>
          </w:p>
        </w:tc>
        <w:tc>
          <w:tcPr>
            <w:tcW w:w="323" w:type="pct"/>
            <w:tcBorders>
              <w:top w:val="nil"/>
              <w:left w:val="nil"/>
              <w:bottom w:val="nil"/>
              <w:right w:val="nil"/>
            </w:tcBorders>
            <w:shd w:val="clear" w:color="000000" w:fill="EEECE1"/>
            <w:noWrap/>
            <w:hideMark/>
          </w:tcPr>
          <w:p w14:paraId="491A9ED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0.7</w:t>
            </w:r>
          </w:p>
        </w:tc>
        <w:tc>
          <w:tcPr>
            <w:tcW w:w="323" w:type="pct"/>
            <w:tcBorders>
              <w:top w:val="nil"/>
              <w:left w:val="nil"/>
              <w:bottom w:val="nil"/>
              <w:right w:val="single" w:sz="4" w:space="0" w:color="auto"/>
            </w:tcBorders>
            <w:shd w:val="clear" w:color="000000" w:fill="EEECE1"/>
            <w:noWrap/>
            <w:hideMark/>
          </w:tcPr>
          <w:p w14:paraId="1D4D0A3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1.8</w:t>
            </w:r>
          </w:p>
        </w:tc>
        <w:tc>
          <w:tcPr>
            <w:tcW w:w="420" w:type="pct"/>
            <w:tcBorders>
              <w:top w:val="nil"/>
              <w:left w:val="nil"/>
              <w:bottom w:val="nil"/>
              <w:right w:val="nil"/>
            </w:tcBorders>
            <w:shd w:val="clear" w:color="000000" w:fill="EEECE1"/>
            <w:noWrap/>
            <w:hideMark/>
          </w:tcPr>
          <w:p w14:paraId="2F8D542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3.75</w:t>
            </w:r>
          </w:p>
        </w:tc>
        <w:tc>
          <w:tcPr>
            <w:tcW w:w="323" w:type="pct"/>
            <w:tcBorders>
              <w:top w:val="nil"/>
              <w:left w:val="nil"/>
              <w:bottom w:val="nil"/>
              <w:right w:val="nil"/>
            </w:tcBorders>
            <w:shd w:val="clear" w:color="000000" w:fill="EEECE1"/>
            <w:noWrap/>
            <w:hideMark/>
          </w:tcPr>
          <w:p w14:paraId="5BE1CE7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4.60</w:t>
            </w:r>
          </w:p>
        </w:tc>
        <w:tc>
          <w:tcPr>
            <w:tcW w:w="286" w:type="pct"/>
            <w:tcBorders>
              <w:top w:val="nil"/>
              <w:left w:val="nil"/>
              <w:bottom w:val="nil"/>
              <w:right w:val="nil"/>
            </w:tcBorders>
            <w:shd w:val="clear" w:color="000000" w:fill="EEECE1"/>
            <w:noWrap/>
            <w:hideMark/>
          </w:tcPr>
          <w:p w14:paraId="00BA2F2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4.64</w:t>
            </w:r>
          </w:p>
        </w:tc>
        <w:tc>
          <w:tcPr>
            <w:tcW w:w="284" w:type="pct"/>
            <w:tcBorders>
              <w:top w:val="nil"/>
              <w:left w:val="nil"/>
              <w:bottom w:val="nil"/>
              <w:right w:val="single" w:sz="8" w:space="0" w:color="auto"/>
            </w:tcBorders>
            <w:shd w:val="clear" w:color="000000" w:fill="EEECE1"/>
            <w:noWrap/>
            <w:hideMark/>
          </w:tcPr>
          <w:p w14:paraId="01AEC98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5.25</w:t>
            </w:r>
          </w:p>
        </w:tc>
      </w:tr>
      <w:tr w:rsidR="00D107C2" w:rsidRPr="008369CF" w14:paraId="12D25024" w14:textId="77777777" w:rsidTr="00D107C2">
        <w:trPr>
          <w:trHeight w:val="300"/>
        </w:trPr>
        <w:tc>
          <w:tcPr>
            <w:tcW w:w="408" w:type="pct"/>
            <w:tcBorders>
              <w:top w:val="nil"/>
              <w:left w:val="single" w:sz="8" w:space="0" w:color="auto"/>
              <w:bottom w:val="nil"/>
              <w:right w:val="nil"/>
            </w:tcBorders>
            <w:shd w:val="clear" w:color="000000" w:fill="EEECE1"/>
            <w:noWrap/>
            <w:hideMark/>
          </w:tcPr>
          <w:p w14:paraId="50B297E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7100</w:t>
            </w:r>
          </w:p>
        </w:tc>
        <w:tc>
          <w:tcPr>
            <w:tcW w:w="1976" w:type="pct"/>
            <w:tcBorders>
              <w:top w:val="nil"/>
              <w:left w:val="nil"/>
              <w:bottom w:val="nil"/>
              <w:right w:val="single" w:sz="4" w:space="0" w:color="auto"/>
            </w:tcBorders>
            <w:shd w:val="clear" w:color="000000" w:fill="EEECE1"/>
            <w:noWrap/>
            <w:hideMark/>
          </w:tcPr>
          <w:p w14:paraId="6E79614C"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Mine workers</w:t>
            </w:r>
          </w:p>
        </w:tc>
        <w:tc>
          <w:tcPr>
            <w:tcW w:w="334" w:type="pct"/>
            <w:tcBorders>
              <w:top w:val="nil"/>
              <w:left w:val="nil"/>
              <w:bottom w:val="nil"/>
              <w:right w:val="nil"/>
            </w:tcBorders>
            <w:shd w:val="clear" w:color="000000" w:fill="EEECE1"/>
            <w:noWrap/>
            <w:hideMark/>
          </w:tcPr>
          <w:p w14:paraId="41969EF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w:t>
            </w:r>
          </w:p>
        </w:tc>
        <w:tc>
          <w:tcPr>
            <w:tcW w:w="323" w:type="pct"/>
            <w:tcBorders>
              <w:top w:val="nil"/>
              <w:left w:val="nil"/>
              <w:bottom w:val="nil"/>
              <w:right w:val="nil"/>
            </w:tcBorders>
            <w:shd w:val="clear" w:color="000000" w:fill="EEECE1"/>
            <w:noWrap/>
            <w:hideMark/>
          </w:tcPr>
          <w:p w14:paraId="4A5C409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w:t>
            </w:r>
          </w:p>
        </w:tc>
        <w:tc>
          <w:tcPr>
            <w:tcW w:w="323" w:type="pct"/>
            <w:tcBorders>
              <w:top w:val="nil"/>
              <w:left w:val="nil"/>
              <w:bottom w:val="nil"/>
              <w:right w:val="nil"/>
            </w:tcBorders>
            <w:shd w:val="clear" w:color="000000" w:fill="EEECE1"/>
            <w:noWrap/>
            <w:hideMark/>
          </w:tcPr>
          <w:p w14:paraId="5027C8A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2.9</w:t>
            </w:r>
          </w:p>
        </w:tc>
        <w:tc>
          <w:tcPr>
            <w:tcW w:w="323" w:type="pct"/>
            <w:tcBorders>
              <w:top w:val="nil"/>
              <w:left w:val="nil"/>
              <w:bottom w:val="nil"/>
              <w:right w:val="single" w:sz="4" w:space="0" w:color="auto"/>
            </w:tcBorders>
            <w:shd w:val="clear" w:color="000000" w:fill="EEECE1"/>
            <w:noWrap/>
            <w:hideMark/>
          </w:tcPr>
          <w:p w14:paraId="2149DE6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4.2</w:t>
            </w:r>
          </w:p>
        </w:tc>
        <w:tc>
          <w:tcPr>
            <w:tcW w:w="420" w:type="pct"/>
            <w:tcBorders>
              <w:top w:val="nil"/>
              <w:left w:val="nil"/>
              <w:bottom w:val="nil"/>
              <w:right w:val="nil"/>
            </w:tcBorders>
            <w:shd w:val="clear" w:color="000000" w:fill="EEECE1"/>
            <w:noWrap/>
            <w:hideMark/>
          </w:tcPr>
          <w:p w14:paraId="29E4E0B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5.42</w:t>
            </w:r>
          </w:p>
        </w:tc>
        <w:tc>
          <w:tcPr>
            <w:tcW w:w="323" w:type="pct"/>
            <w:tcBorders>
              <w:top w:val="nil"/>
              <w:left w:val="nil"/>
              <w:bottom w:val="nil"/>
              <w:right w:val="nil"/>
            </w:tcBorders>
            <w:shd w:val="clear" w:color="000000" w:fill="EEECE1"/>
            <w:noWrap/>
            <w:hideMark/>
          </w:tcPr>
          <w:p w14:paraId="4C8CBBA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5.73</w:t>
            </w:r>
          </w:p>
        </w:tc>
        <w:tc>
          <w:tcPr>
            <w:tcW w:w="286" w:type="pct"/>
            <w:tcBorders>
              <w:top w:val="nil"/>
              <w:left w:val="nil"/>
              <w:bottom w:val="nil"/>
              <w:right w:val="nil"/>
            </w:tcBorders>
            <w:shd w:val="clear" w:color="000000" w:fill="EEECE1"/>
            <w:noWrap/>
            <w:hideMark/>
          </w:tcPr>
          <w:p w14:paraId="4E077E8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6.49</w:t>
            </w:r>
          </w:p>
        </w:tc>
        <w:tc>
          <w:tcPr>
            <w:tcW w:w="284" w:type="pct"/>
            <w:tcBorders>
              <w:top w:val="nil"/>
              <w:left w:val="nil"/>
              <w:bottom w:val="nil"/>
              <w:right w:val="single" w:sz="8" w:space="0" w:color="auto"/>
            </w:tcBorders>
            <w:shd w:val="clear" w:color="000000" w:fill="EEECE1"/>
            <w:noWrap/>
            <w:hideMark/>
          </w:tcPr>
          <w:p w14:paraId="108D2BB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6.76</w:t>
            </w:r>
          </w:p>
        </w:tc>
      </w:tr>
      <w:tr w:rsidR="00D107C2" w:rsidRPr="008369CF" w14:paraId="1074BF86" w14:textId="77777777" w:rsidTr="00D107C2">
        <w:trPr>
          <w:trHeight w:val="300"/>
        </w:trPr>
        <w:tc>
          <w:tcPr>
            <w:tcW w:w="408" w:type="pct"/>
            <w:tcBorders>
              <w:top w:val="nil"/>
              <w:left w:val="single" w:sz="8" w:space="0" w:color="auto"/>
              <w:bottom w:val="nil"/>
              <w:right w:val="nil"/>
            </w:tcBorders>
            <w:shd w:val="clear" w:color="000000" w:fill="EEECE1"/>
            <w:noWrap/>
            <w:hideMark/>
          </w:tcPr>
          <w:p w14:paraId="29592DF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7200</w:t>
            </w:r>
          </w:p>
        </w:tc>
        <w:tc>
          <w:tcPr>
            <w:tcW w:w="1976" w:type="pct"/>
            <w:tcBorders>
              <w:top w:val="nil"/>
              <w:left w:val="nil"/>
              <w:bottom w:val="nil"/>
              <w:right w:val="single" w:sz="4" w:space="0" w:color="auto"/>
            </w:tcBorders>
            <w:shd w:val="clear" w:color="000000" w:fill="EEECE1"/>
            <w:noWrap/>
            <w:hideMark/>
          </w:tcPr>
          <w:p w14:paraId="5D4497F2"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Skilled Industrial Workers</w:t>
            </w:r>
          </w:p>
        </w:tc>
        <w:tc>
          <w:tcPr>
            <w:tcW w:w="334" w:type="pct"/>
            <w:tcBorders>
              <w:top w:val="nil"/>
              <w:left w:val="nil"/>
              <w:bottom w:val="nil"/>
              <w:right w:val="nil"/>
            </w:tcBorders>
            <w:shd w:val="clear" w:color="000000" w:fill="EEECE1"/>
            <w:noWrap/>
            <w:hideMark/>
          </w:tcPr>
          <w:p w14:paraId="2B86027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3.2</w:t>
            </w:r>
          </w:p>
        </w:tc>
        <w:tc>
          <w:tcPr>
            <w:tcW w:w="323" w:type="pct"/>
            <w:tcBorders>
              <w:top w:val="nil"/>
              <w:left w:val="nil"/>
              <w:bottom w:val="nil"/>
              <w:right w:val="nil"/>
            </w:tcBorders>
            <w:shd w:val="clear" w:color="000000" w:fill="EEECE1"/>
            <w:noWrap/>
            <w:hideMark/>
          </w:tcPr>
          <w:p w14:paraId="4F1A84F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3.9</w:t>
            </w:r>
          </w:p>
        </w:tc>
        <w:tc>
          <w:tcPr>
            <w:tcW w:w="323" w:type="pct"/>
            <w:tcBorders>
              <w:top w:val="nil"/>
              <w:left w:val="nil"/>
              <w:bottom w:val="nil"/>
              <w:right w:val="nil"/>
            </w:tcBorders>
            <w:shd w:val="clear" w:color="000000" w:fill="EEECE1"/>
            <w:noWrap/>
            <w:hideMark/>
          </w:tcPr>
          <w:p w14:paraId="476C1F3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4.8</w:t>
            </w:r>
          </w:p>
        </w:tc>
        <w:tc>
          <w:tcPr>
            <w:tcW w:w="323" w:type="pct"/>
            <w:tcBorders>
              <w:top w:val="nil"/>
              <w:left w:val="nil"/>
              <w:bottom w:val="nil"/>
              <w:right w:val="single" w:sz="4" w:space="0" w:color="auto"/>
            </w:tcBorders>
            <w:shd w:val="clear" w:color="000000" w:fill="EEECE1"/>
            <w:noWrap/>
            <w:hideMark/>
          </w:tcPr>
          <w:p w14:paraId="19F599B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6.4</w:t>
            </w:r>
          </w:p>
        </w:tc>
        <w:tc>
          <w:tcPr>
            <w:tcW w:w="420" w:type="pct"/>
            <w:tcBorders>
              <w:top w:val="nil"/>
              <w:left w:val="nil"/>
              <w:bottom w:val="nil"/>
              <w:right w:val="nil"/>
            </w:tcBorders>
            <w:shd w:val="clear" w:color="000000" w:fill="EEECE1"/>
            <w:noWrap/>
            <w:hideMark/>
          </w:tcPr>
          <w:p w14:paraId="7E17693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7.36</w:t>
            </w:r>
          </w:p>
        </w:tc>
        <w:tc>
          <w:tcPr>
            <w:tcW w:w="323" w:type="pct"/>
            <w:tcBorders>
              <w:top w:val="nil"/>
              <w:left w:val="nil"/>
              <w:bottom w:val="nil"/>
              <w:right w:val="nil"/>
            </w:tcBorders>
            <w:shd w:val="clear" w:color="000000" w:fill="EEECE1"/>
            <w:noWrap/>
            <w:hideMark/>
          </w:tcPr>
          <w:p w14:paraId="632CF58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7.49</w:t>
            </w:r>
          </w:p>
        </w:tc>
        <w:tc>
          <w:tcPr>
            <w:tcW w:w="286" w:type="pct"/>
            <w:tcBorders>
              <w:top w:val="nil"/>
              <w:left w:val="nil"/>
              <w:bottom w:val="nil"/>
              <w:right w:val="nil"/>
            </w:tcBorders>
            <w:shd w:val="clear" w:color="000000" w:fill="EEECE1"/>
            <w:noWrap/>
            <w:hideMark/>
          </w:tcPr>
          <w:p w14:paraId="4ED3B72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7.73</w:t>
            </w:r>
          </w:p>
        </w:tc>
        <w:tc>
          <w:tcPr>
            <w:tcW w:w="284" w:type="pct"/>
            <w:tcBorders>
              <w:top w:val="nil"/>
              <w:left w:val="nil"/>
              <w:bottom w:val="nil"/>
              <w:right w:val="single" w:sz="8" w:space="0" w:color="auto"/>
            </w:tcBorders>
            <w:shd w:val="clear" w:color="000000" w:fill="EEECE1"/>
            <w:noWrap/>
            <w:hideMark/>
          </w:tcPr>
          <w:p w14:paraId="2B26F43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8.45</w:t>
            </w:r>
          </w:p>
        </w:tc>
      </w:tr>
      <w:tr w:rsidR="00D107C2" w:rsidRPr="008369CF" w14:paraId="7CC82428" w14:textId="77777777" w:rsidTr="00D107C2">
        <w:trPr>
          <w:trHeight w:val="300"/>
        </w:trPr>
        <w:tc>
          <w:tcPr>
            <w:tcW w:w="408" w:type="pct"/>
            <w:tcBorders>
              <w:top w:val="nil"/>
              <w:left w:val="single" w:sz="8" w:space="0" w:color="auto"/>
              <w:bottom w:val="nil"/>
              <w:right w:val="nil"/>
            </w:tcBorders>
            <w:shd w:val="clear" w:color="000000" w:fill="EEECE1"/>
            <w:noWrap/>
            <w:hideMark/>
          </w:tcPr>
          <w:p w14:paraId="69E438B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7300</w:t>
            </w:r>
          </w:p>
        </w:tc>
        <w:tc>
          <w:tcPr>
            <w:tcW w:w="1976" w:type="pct"/>
            <w:tcBorders>
              <w:top w:val="nil"/>
              <w:left w:val="nil"/>
              <w:bottom w:val="nil"/>
              <w:right w:val="single" w:sz="4" w:space="0" w:color="auto"/>
            </w:tcBorders>
            <w:shd w:val="clear" w:color="000000" w:fill="EEECE1"/>
            <w:hideMark/>
          </w:tcPr>
          <w:p w14:paraId="7360B7CB"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Precision tools workers</w:t>
            </w:r>
          </w:p>
        </w:tc>
        <w:tc>
          <w:tcPr>
            <w:tcW w:w="334" w:type="pct"/>
            <w:tcBorders>
              <w:top w:val="nil"/>
              <w:left w:val="nil"/>
              <w:bottom w:val="nil"/>
              <w:right w:val="nil"/>
            </w:tcBorders>
            <w:shd w:val="clear" w:color="000000" w:fill="EEECE1"/>
            <w:noWrap/>
            <w:hideMark/>
          </w:tcPr>
          <w:p w14:paraId="6077D57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2.5</w:t>
            </w:r>
          </w:p>
        </w:tc>
        <w:tc>
          <w:tcPr>
            <w:tcW w:w="323" w:type="pct"/>
            <w:tcBorders>
              <w:top w:val="nil"/>
              <w:left w:val="nil"/>
              <w:bottom w:val="nil"/>
              <w:right w:val="nil"/>
            </w:tcBorders>
            <w:shd w:val="clear" w:color="000000" w:fill="EEECE1"/>
            <w:noWrap/>
            <w:hideMark/>
          </w:tcPr>
          <w:p w14:paraId="7046083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1.8</w:t>
            </w:r>
          </w:p>
        </w:tc>
        <w:tc>
          <w:tcPr>
            <w:tcW w:w="323" w:type="pct"/>
            <w:tcBorders>
              <w:top w:val="nil"/>
              <w:left w:val="nil"/>
              <w:bottom w:val="nil"/>
              <w:right w:val="nil"/>
            </w:tcBorders>
            <w:shd w:val="clear" w:color="000000" w:fill="EEECE1"/>
            <w:noWrap/>
            <w:hideMark/>
          </w:tcPr>
          <w:p w14:paraId="49B6A7E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6.2</w:t>
            </w:r>
          </w:p>
        </w:tc>
        <w:tc>
          <w:tcPr>
            <w:tcW w:w="323" w:type="pct"/>
            <w:tcBorders>
              <w:top w:val="nil"/>
              <w:left w:val="nil"/>
              <w:bottom w:val="nil"/>
              <w:right w:val="single" w:sz="4" w:space="0" w:color="auto"/>
            </w:tcBorders>
            <w:shd w:val="clear" w:color="000000" w:fill="EEECE1"/>
            <w:noWrap/>
            <w:hideMark/>
          </w:tcPr>
          <w:p w14:paraId="7F536B0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8.3</w:t>
            </w:r>
          </w:p>
        </w:tc>
        <w:tc>
          <w:tcPr>
            <w:tcW w:w="420" w:type="pct"/>
            <w:tcBorders>
              <w:top w:val="nil"/>
              <w:left w:val="nil"/>
              <w:bottom w:val="nil"/>
              <w:right w:val="nil"/>
            </w:tcBorders>
            <w:shd w:val="clear" w:color="000000" w:fill="EEECE1"/>
            <w:noWrap/>
            <w:hideMark/>
          </w:tcPr>
          <w:p w14:paraId="3E3DFB4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5.74</w:t>
            </w:r>
          </w:p>
        </w:tc>
        <w:tc>
          <w:tcPr>
            <w:tcW w:w="323" w:type="pct"/>
            <w:tcBorders>
              <w:top w:val="nil"/>
              <w:left w:val="nil"/>
              <w:bottom w:val="nil"/>
              <w:right w:val="nil"/>
            </w:tcBorders>
            <w:shd w:val="clear" w:color="000000" w:fill="EEECE1"/>
            <w:noWrap/>
            <w:hideMark/>
          </w:tcPr>
          <w:p w14:paraId="6ADCD57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5.72</w:t>
            </w:r>
          </w:p>
        </w:tc>
        <w:tc>
          <w:tcPr>
            <w:tcW w:w="286" w:type="pct"/>
            <w:tcBorders>
              <w:top w:val="nil"/>
              <w:left w:val="nil"/>
              <w:bottom w:val="nil"/>
              <w:right w:val="nil"/>
            </w:tcBorders>
            <w:shd w:val="clear" w:color="000000" w:fill="EEECE1"/>
            <w:noWrap/>
            <w:hideMark/>
          </w:tcPr>
          <w:p w14:paraId="34F507F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7.42</w:t>
            </w:r>
          </w:p>
        </w:tc>
        <w:tc>
          <w:tcPr>
            <w:tcW w:w="284" w:type="pct"/>
            <w:tcBorders>
              <w:top w:val="nil"/>
              <w:left w:val="nil"/>
              <w:bottom w:val="nil"/>
              <w:right w:val="single" w:sz="8" w:space="0" w:color="auto"/>
            </w:tcBorders>
            <w:shd w:val="clear" w:color="000000" w:fill="EEECE1"/>
            <w:noWrap/>
            <w:hideMark/>
          </w:tcPr>
          <w:p w14:paraId="373EBC3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8.34</w:t>
            </w:r>
          </w:p>
        </w:tc>
      </w:tr>
      <w:tr w:rsidR="00D107C2" w:rsidRPr="008369CF" w14:paraId="4EB47FF9" w14:textId="77777777" w:rsidTr="00D107C2">
        <w:trPr>
          <w:trHeight w:val="300"/>
        </w:trPr>
        <w:tc>
          <w:tcPr>
            <w:tcW w:w="408" w:type="pct"/>
            <w:tcBorders>
              <w:top w:val="nil"/>
              <w:left w:val="single" w:sz="8" w:space="0" w:color="auto"/>
              <w:bottom w:val="nil"/>
              <w:right w:val="nil"/>
            </w:tcBorders>
            <w:shd w:val="clear" w:color="000000" w:fill="EEECE1"/>
            <w:noWrap/>
            <w:hideMark/>
          </w:tcPr>
          <w:p w14:paraId="252014F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7400</w:t>
            </w:r>
          </w:p>
        </w:tc>
        <w:tc>
          <w:tcPr>
            <w:tcW w:w="1976" w:type="pct"/>
            <w:tcBorders>
              <w:top w:val="nil"/>
              <w:left w:val="nil"/>
              <w:bottom w:val="nil"/>
              <w:right w:val="single" w:sz="4" w:space="0" w:color="auto"/>
            </w:tcBorders>
            <w:shd w:val="clear" w:color="000000" w:fill="EEECE1"/>
            <w:noWrap/>
            <w:hideMark/>
          </w:tcPr>
          <w:p w14:paraId="5AD1C42A"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Industrial workers (</w:t>
            </w:r>
            <w:proofErr w:type="gramStart"/>
            <w:r w:rsidRPr="008369CF">
              <w:rPr>
                <w:rFonts w:ascii="Calibri" w:eastAsia="Times New Roman" w:hAnsi="Calibri" w:cs="Times New Roman"/>
                <w:color w:val="000000"/>
                <w:sz w:val="22"/>
                <w:szCs w:val="22"/>
              </w:rPr>
              <w:t>others )</w:t>
            </w:r>
            <w:proofErr w:type="gramEnd"/>
          </w:p>
        </w:tc>
        <w:tc>
          <w:tcPr>
            <w:tcW w:w="334" w:type="pct"/>
            <w:tcBorders>
              <w:top w:val="nil"/>
              <w:left w:val="nil"/>
              <w:bottom w:val="nil"/>
              <w:right w:val="nil"/>
            </w:tcBorders>
            <w:shd w:val="clear" w:color="000000" w:fill="EEECE1"/>
            <w:noWrap/>
            <w:hideMark/>
          </w:tcPr>
          <w:p w14:paraId="3C5F571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0.9</w:t>
            </w:r>
          </w:p>
        </w:tc>
        <w:tc>
          <w:tcPr>
            <w:tcW w:w="323" w:type="pct"/>
            <w:tcBorders>
              <w:top w:val="nil"/>
              <w:left w:val="nil"/>
              <w:bottom w:val="nil"/>
              <w:right w:val="nil"/>
            </w:tcBorders>
            <w:shd w:val="clear" w:color="000000" w:fill="EEECE1"/>
            <w:noWrap/>
            <w:hideMark/>
          </w:tcPr>
          <w:p w14:paraId="309C493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2.0</w:t>
            </w:r>
          </w:p>
        </w:tc>
        <w:tc>
          <w:tcPr>
            <w:tcW w:w="323" w:type="pct"/>
            <w:tcBorders>
              <w:top w:val="nil"/>
              <w:left w:val="nil"/>
              <w:bottom w:val="nil"/>
              <w:right w:val="nil"/>
            </w:tcBorders>
            <w:shd w:val="clear" w:color="000000" w:fill="EEECE1"/>
            <w:noWrap/>
            <w:hideMark/>
          </w:tcPr>
          <w:p w14:paraId="76B2CB7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1.7</w:t>
            </w:r>
          </w:p>
        </w:tc>
        <w:tc>
          <w:tcPr>
            <w:tcW w:w="323" w:type="pct"/>
            <w:tcBorders>
              <w:top w:val="nil"/>
              <w:left w:val="nil"/>
              <w:bottom w:val="nil"/>
              <w:right w:val="single" w:sz="4" w:space="0" w:color="auto"/>
            </w:tcBorders>
            <w:shd w:val="clear" w:color="000000" w:fill="EEECE1"/>
            <w:noWrap/>
            <w:hideMark/>
          </w:tcPr>
          <w:p w14:paraId="44340B9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4.6</w:t>
            </w:r>
          </w:p>
        </w:tc>
        <w:tc>
          <w:tcPr>
            <w:tcW w:w="420" w:type="pct"/>
            <w:tcBorders>
              <w:top w:val="nil"/>
              <w:left w:val="nil"/>
              <w:bottom w:val="nil"/>
              <w:right w:val="nil"/>
            </w:tcBorders>
            <w:shd w:val="clear" w:color="000000" w:fill="EEECE1"/>
            <w:noWrap/>
            <w:hideMark/>
          </w:tcPr>
          <w:p w14:paraId="1BAE643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5.76</w:t>
            </w:r>
          </w:p>
        </w:tc>
        <w:tc>
          <w:tcPr>
            <w:tcW w:w="323" w:type="pct"/>
            <w:tcBorders>
              <w:top w:val="nil"/>
              <w:left w:val="nil"/>
              <w:bottom w:val="nil"/>
              <w:right w:val="nil"/>
            </w:tcBorders>
            <w:shd w:val="clear" w:color="000000" w:fill="EEECE1"/>
            <w:noWrap/>
            <w:hideMark/>
          </w:tcPr>
          <w:p w14:paraId="0C479E8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6.12</w:t>
            </w:r>
          </w:p>
        </w:tc>
        <w:tc>
          <w:tcPr>
            <w:tcW w:w="286" w:type="pct"/>
            <w:tcBorders>
              <w:top w:val="nil"/>
              <w:left w:val="nil"/>
              <w:bottom w:val="nil"/>
              <w:right w:val="nil"/>
            </w:tcBorders>
            <w:shd w:val="clear" w:color="000000" w:fill="EEECE1"/>
            <w:noWrap/>
            <w:hideMark/>
          </w:tcPr>
          <w:p w14:paraId="329A316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6.65</w:t>
            </w:r>
          </w:p>
        </w:tc>
        <w:tc>
          <w:tcPr>
            <w:tcW w:w="284" w:type="pct"/>
            <w:tcBorders>
              <w:top w:val="nil"/>
              <w:left w:val="nil"/>
              <w:bottom w:val="nil"/>
              <w:right w:val="single" w:sz="8" w:space="0" w:color="auto"/>
            </w:tcBorders>
            <w:shd w:val="clear" w:color="000000" w:fill="EEECE1"/>
            <w:noWrap/>
            <w:hideMark/>
          </w:tcPr>
          <w:p w14:paraId="606646B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7.15</w:t>
            </w:r>
          </w:p>
        </w:tc>
      </w:tr>
      <w:tr w:rsidR="00D107C2" w:rsidRPr="008369CF" w14:paraId="60C4DE3E" w14:textId="77777777" w:rsidTr="00D107C2">
        <w:trPr>
          <w:trHeight w:val="300"/>
        </w:trPr>
        <w:tc>
          <w:tcPr>
            <w:tcW w:w="408" w:type="pct"/>
            <w:tcBorders>
              <w:top w:val="nil"/>
              <w:left w:val="single" w:sz="8" w:space="0" w:color="auto"/>
              <w:bottom w:val="nil"/>
              <w:right w:val="nil"/>
            </w:tcBorders>
            <w:shd w:val="clear" w:color="000000" w:fill="EEECE1"/>
            <w:noWrap/>
            <w:hideMark/>
          </w:tcPr>
          <w:p w14:paraId="7D9E5FF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7500</w:t>
            </w:r>
          </w:p>
        </w:tc>
        <w:tc>
          <w:tcPr>
            <w:tcW w:w="1976" w:type="pct"/>
            <w:tcBorders>
              <w:top w:val="nil"/>
              <w:left w:val="nil"/>
              <w:bottom w:val="nil"/>
              <w:right w:val="single" w:sz="4" w:space="0" w:color="auto"/>
            </w:tcBorders>
            <w:shd w:val="clear" w:color="000000" w:fill="EEECE1"/>
            <w:hideMark/>
          </w:tcPr>
          <w:p w14:paraId="3FD3EE14"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Carpet weavers</w:t>
            </w:r>
          </w:p>
        </w:tc>
        <w:tc>
          <w:tcPr>
            <w:tcW w:w="334" w:type="pct"/>
            <w:tcBorders>
              <w:top w:val="nil"/>
              <w:left w:val="nil"/>
              <w:bottom w:val="nil"/>
              <w:right w:val="nil"/>
            </w:tcBorders>
            <w:shd w:val="clear" w:color="000000" w:fill="EEECE1"/>
            <w:noWrap/>
            <w:hideMark/>
          </w:tcPr>
          <w:p w14:paraId="4061586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0.8</w:t>
            </w:r>
          </w:p>
        </w:tc>
        <w:tc>
          <w:tcPr>
            <w:tcW w:w="323" w:type="pct"/>
            <w:tcBorders>
              <w:top w:val="nil"/>
              <w:left w:val="nil"/>
              <w:bottom w:val="nil"/>
              <w:right w:val="nil"/>
            </w:tcBorders>
            <w:shd w:val="clear" w:color="000000" w:fill="EEECE1"/>
            <w:noWrap/>
            <w:hideMark/>
          </w:tcPr>
          <w:p w14:paraId="7189007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0.3</w:t>
            </w:r>
          </w:p>
        </w:tc>
        <w:tc>
          <w:tcPr>
            <w:tcW w:w="323" w:type="pct"/>
            <w:tcBorders>
              <w:top w:val="nil"/>
              <w:left w:val="nil"/>
              <w:bottom w:val="nil"/>
              <w:right w:val="nil"/>
            </w:tcBorders>
            <w:shd w:val="clear" w:color="000000" w:fill="EEECE1"/>
            <w:noWrap/>
            <w:hideMark/>
          </w:tcPr>
          <w:p w14:paraId="2FE2E28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0.5</w:t>
            </w:r>
          </w:p>
        </w:tc>
        <w:tc>
          <w:tcPr>
            <w:tcW w:w="323" w:type="pct"/>
            <w:tcBorders>
              <w:top w:val="nil"/>
              <w:left w:val="nil"/>
              <w:bottom w:val="nil"/>
              <w:right w:val="single" w:sz="4" w:space="0" w:color="auto"/>
            </w:tcBorders>
            <w:shd w:val="clear" w:color="000000" w:fill="EEECE1"/>
            <w:noWrap/>
            <w:hideMark/>
          </w:tcPr>
          <w:p w14:paraId="2E18B85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1.7</w:t>
            </w:r>
          </w:p>
        </w:tc>
        <w:tc>
          <w:tcPr>
            <w:tcW w:w="420" w:type="pct"/>
            <w:tcBorders>
              <w:top w:val="nil"/>
              <w:left w:val="nil"/>
              <w:bottom w:val="nil"/>
              <w:right w:val="nil"/>
            </w:tcBorders>
            <w:shd w:val="clear" w:color="000000" w:fill="EEECE1"/>
            <w:noWrap/>
            <w:hideMark/>
          </w:tcPr>
          <w:p w14:paraId="0564F25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4.77</w:t>
            </w:r>
          </w:p>
        </w:tc>
        <w:tc>
          <w:tcPr>
            <w:tcW w:w="323" w:type="pct"/>
            <w:tcBorders>
              <w:top w:val="nil"/>
              <w:left w:val="nil"/>
              <w:bottom w:val="nil"/>
              <w:right w:val="nil"/>
            </w:tcBorders>
            <w:shd w:val="clear" w:color="000000" w:fill="EEECE1"/>
            <w:noWrap/>
            <w:hideMark/>
          </w:tcPr>
          <w:p w14:paraId="0CB2D74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4.32</w:t>
            </w:r>
          </w:p>
        </w:tc>
        <w:tc>
          <w:tcPr>
            <w:tcW w:w="286" w:type="pct"/>
            <w:tcBorders>
              <w:top w:val="nil"/>
              <w:left w:val="nil"/>
              <w:bottom w:val="nil"/>
              <w:right w:val="nil"/>
            </w:tcBorders>
            <w:shd w:val="clear" w:color="000000" w:fill="EEECE1"/>
            <w:noWrap/>
            <w:hideMark/>
          </w:tcPr>
          <w:p w14:paraId="43FA153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4.47</w:t>
            </w:r>
          </w:p>
        </w:tc>
        <w:tc>
          <w:tcPr>
            <w:tcW w:w="284" w:type="pct"/>
            <w:tcBorders>
              <w:top w:val="nil"/>
              <w:left w:val="nil"/>
              <w:bottom w:val="nil"/>
              <w:right w:val="single" w:sz="8" w:space="0" w:color="auto"/>
            </w:tcBorders>
            <w:shd w:val="clear" w:color="000000" w:fill="EEECE1"/>
            <w:noWrap/>
            <w:hideMark/>
          </w:tcPr>
          <w:p w14:paraId="6C0D997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4.59</w:t>
            </w:r>
          </w:p>
        </w:tc>
      </w:tr>
      <w:tr w:rsidR="00D107C2" w:rsidRPr="008369CF" w14:paraId="00D13D62" w14:textId="77777777" w:rsidTr="00D107C2">
        <w:trPr>
          <w:trHeight w:val="300"/>
        </w:trPr>
        <w:tc>
          <w:tcPr>
            <w:tcW w:w="408" w:type="pct"/>
            <w:tcBorders>
              <w:top w:val="nil"/>
              <w:left w:val="single" w:sz="8" w:space="0" w:color="auto"/>
              <w:bottom w:val="nil"/>
              <w:right w:val="nil"/>
            </w:tcBorders>
            <w:shd w:val="clear" w:color="000000" w:fill="EEECE1"/>
            <w:noWrap/>
            <w:hideMark/>
          </w:tcPr>
          <w:p w14:paraId="7B8EC7F6"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8100</w:t>
            </w:r>
          </w:p>
        </w:tc>
        <w:tc>
          <w:tcPr>
            <w:tcW w:w="1976" w:type="pct"/>
            <w:tcBorders>
              <w:top w:val="nil"/>
              <w:left w:val="nil"/>
              <w:bottom w:val="nil"/>
              <w:right w:val="single" w:sz="4" w:space="0" w:color="auto"/>
            </w:tcBorders>
            <w:shd w:val="clear" w:color="000000" w:fill="EEECE1"/>
            <w:hideMark/>
          </w:tcPr>
          <w:p w14:paraId="2F9A2799"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Food processing plant operators</w:t>
            </w:r>
          </w:p>
        </w:tc>
        <w:tc>
          <w:tcPr>
            <w:tcW w:w="334" w:type="pct"/>
            <w:tcBorders>
              <w:top w:val="nil"/>
              <w:left w:val="nil"/>
              <w:bottom w:val="nil"/>
              <w:right w:val="nil"/>
            </w:tcBorders>
            <w:shd w:val="clear" w:color="000000" w:fill="EEECE1"/>
            <w:noWrap/>
            <w:hideMark/>
          </w:tcPr>
          <w:p w14:paraId="47EDDC8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5.4</w:t>
            </w:r>
          </w:p>
        </w:tc>
        <w:tc>
          <w:tcPr>
            <w:tcW w:w="323" w:type="pct"/>
            <w:tcBorders>
              <w:top w:val="nil"/>
              <w:left w:val="nil"/>
              <w:bottom w:val="nil"/>
              <w:right w:val="nil"/>
            </w:tcBorders>
            <w:shd w:val="clear" w:color="000000" w:fill="EEECE1"/>
            <w:noWrap/>
            <w:hideMark/>
          </w:tcPr>
          <w:p w14:paraId="0B3290A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6.6</w:t>
            </w:r>
          </w:p>
        </w:tc>
        <w:tc>
          <w:tcPr>
            <w:tcW w:w="323" w:type="pct"/>
            <w:tcBorders>
              <w:top w:val="nil"/>
              <w:left w:val="nil"/>
              <w:bottom w:val="nil"/>
              <w:right w:val="nil"/>
            </w:tcBorders>
            <w:shd w:val="clear" w:color="000000" w:fill="EEECE1"/>
            <w:noWrap/>
            <w:hideMark/>
          </w:tcPr>
          <w:p w14:paraId="2DE4D79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7.2</w:t>
            </w:r>
          </w:p>
        </w:tc>
        <w:tc>
          <w:tcPr>
            <w:tcW w:w="323" w:type="pct"/>
            <w:tcBorders>
              <w:top w:val="nil"/>
              <w:left w:val="nil"/>
              <w:bottom w:val="nil"/>
              <w:right w:val="single" w:sz="4" w:space="0" w:color="auto"/>
            </w:tcBorders>
            <w:shd w:val="clear" w:color="000000" w:fill="EEECE1"/>
            <w:noWrap/>
            <w:hideMark/>
          </w:tcPr>
          <w:p w14:paraId="3F2FDC8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12.4</w:t>
            </w:r>
          </w:p>
        </w:tc>
        <w:tc>
          <w:tcPr>
            <w:tcW w:w="420" w:type="pct"/>
            <w:tcBorders>
              <w:top w:val="nil"/>
              <w:left w:val="nil"/>
              <w:bottom w:val="nil"/>
              <w:right w:val="nil"/>
            </w:tcBorders>
            <w:shd w:val="clear" w:color="000000" w:fill="EEECE1"/>
            <w:noWrap/>
            <w:hideMark/>
          </w:tcPr>
          <w:p w14:paraId="2A2B052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6.61</w:t>
            </w:r>
          </w:p>
        </w:tc>
        <w:tc>
          <w:tcPr>
            <w:tcW w:w="323" w:type="pct"/>
            <w:tcBorders>
              <w:top w:val="nil"/>
              <w:left w:val="nil"/>
              <w:bottom w:val="nil"/>
              <w:right w:val="nil"/>
            </w:tcBorders>
            <w:shd w:val="clear" w:color="000000" w:fill="EEECE1"/>
            <w:noWrap/>
            <w:hideMark/>
          </w:tcPr>
          <w:p w14:paraId="4F70624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7.40</w:t>
            </w:r>
          </w:p>
        </w:tc>
        <w:tc>
          <w:tcPr>
            <w:tcW w:w="286" w:type="pct"/>
            <w:tcBorders>
              <w:top w:val="nil"/>
              <w:left w:val="nil"/>
              <w:bottom w:val="nil"/>
              <w:right w:val="nil"/>
            </w:tcBorders>
            <w:shd w:val="clear" w:color="000000" w:fill="EEECE1"/>
            <w:noWrap/>
            <w:hideMark/>
          </w:tcPr>
          <w:p w14:paraId="257847B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7.71</w:t>
            </w:r>
          </w:p>
        </w:tc>
        <w:tc>
          <w:tcPr>
            <w:tcW w:w="284" w:type="pct"/>
            <w:tcBorders>
              <w:top w:val="nil"/>
              <w:left w:val="nil"/>
              <w:bottom w:val="nil"/>
              <w:right w:val="single" w:sz="8" w:space="0" w:color="auto"/>
            </w:tcBorders>
            <w:shd w:val="clear" w:color="000000" w:fill="EEECE1"/>
            <w:noWrap/>
            <w:hideMark/>
          </w:tcPr>
          <w:p w14:paraId="126326B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8.69</w:t>
            </w:r>
          </w:p>
        </w:tc>
      </w:tr>
      <w:tr w:rsidR="00D107C2" w:rsidRPr="008369CF" w14:paraId="1F2A9A87" w14:textId="77777777" w:rsidTr="00D107C2">
        <w:trPr>
          <w:trHeight w:val="300"/>
        </w:trPr>
        <w:tc>
          <w:tcPr>
            <w:tcW w:w="408" w:type="pct"/>
            <w:tcBorders>
              <w:top w:val="nil"/>
              <w:left w:val="single" w:sz="8" w:space="0" w:color="auto"/>
              <w:bottom w:val="nil"/>
              <w:right w:val="nil"/>
            </w:tcBorders>
            <w:shd w:val="clear" w:color="000000" w:fill="EEECE1"/>
            <w:noWrap/>
            <w:hideMark/>
          </w:tcPr>
          <w:p w14:paraId="762C9896"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8200</w:t>
            </w:r>
          </w:p>
        </w:tc>
        <w:tc>
          <w:tcPr>
            <w:tcW w:w="1976" w:type="pct"/>
            <w:tcBorders>
              <w:top w:val="nil"/>
              <w:left w:val="nil"/>
              <w:bottom w:val="nil"/>
              <w:right w:val="single" w:sz="4" w:space="0" w:color="auto"/>
            </w:tcBorders>
            <w:shd w:val="clear" w:color="000000" w:fill="EEECE1"/>
            <w:hideMark/>
          </w:tcPr>
          <w:p w14:paraId="27E6B758"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Heavy machine operators and assembling line</w:t>
            </w:r>
          </w:p>
        </w:tc>
        <w:tc>
          <w:tcPr>
            <w:tcW w:w="334" w:type="pct"/>
            <w:tcBorders>
              <w:top w:val="nil"/>
              <w:left w:val="nil"/>
              <w:bottom w:val="nil"/>
              <w:right w:val="nil"/>
            </w:tcBorders>
            <w:shd w:val="clear" w:color="000000" w:fill="EEECE1"/>
            <w:noWrap/>
            <w:hideMark/>
          </w:tcPr>
          <w:p w14:paraId="59146BE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0.6</w:t>
            </w:r>
          </w:p>
        </w:tc>
        <w:tc>
          <w:tcPr>
            <w:tcW w:w="323" w:type="pct"/>
            <w:tcBorders>
              <w:top w:val="nil"/>
              <w:left w:val="nil"/>
              <w:bottom w:val="nil"/>
              <w:right w:val="nil"/>
            </w:tcBorders>
            <w:shd w:val="clear" w:color="000000" w:fill="EEECE1"/>
            <w:noWrap/>
            <w:hideMark/>
          </w:tcPr>
          <w:p w14:paraId="7F7D75C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3.6</w:t>
            </w:r>
          </w:p>
        </w:tc>
        <w:tc>
          <w:tcPr>
            <w:tcW w:w="323" w:type="pct"/>
            <w:tcBorders>
              <w:top w:val="nil"/>
              <w:left w:val="nil"/>
              <w:bottom w:val="nil"/>
              <w:right w:val="nil"/>
            </w:tcBorders>
            <w:shd w:val="clear" w:color="000000" w:fill="EEECE1"/>
            <w:noWrap/>
            <w:hideMark/>
          </w:tcPr>
          <w:p w14:paraId="0B1D52B4"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6.4</w:t>
            </w:r>
          </w:p>
        </w:tc>
        <w:tc>
          <w:tcPr>
            <w:tcW w:w="323" w:type="pct"/>
            <w:tcBorders>
              <w:top w:val="nil"/>
              <w:left w:val="nil"/>
              <w:bottom w:val="nil"/>
              <w:right w:val="single" w:sz="4" w:space="0" w:color="auto"/>
            </w:tcBorders>
            <w:shd w:val="clear" w:color="000000" w:fill="EEECE1"/>
            <w:noWrap/>
            <w:hideMark/>
          </w:tcPr>
          <w:p w14:paraId="7EFA886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5.7</w:t>
            </w:r>
          </w:p>
        </w:tc>
        <w:tc>
          <w:tcPr>
            <w:tcW w:w="420" w:type="pct"/>
            <w:tcBorders>
              <w:top w:val="nil"/>
              <w:left w:val="nil"/>
              <w:bottom w:val="nil"/>
              <w:right w:val="nil"/>
            </w:tcBorders>
            <w:shd w:val="clear" w:color="000000" w:fill="EEECE1"/>
            <w:noWrap/>
            <w:hideMark/>
          </w:tcPr>
          <w:p w14:paraId="6C4F960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6.72</w:t>
            </w:r>
          </w:p>
        </w:tc>
        <w:tc>
          <w:tcPr>
            <w:tcW w:w="323" w:type="pct"/>
            <w:tcBorders>
              <w:top w:val="nil"/>
              <w:left w:val="nil"/>
              <w:bottom w:val="nil"/>
              <w:right w:val="nil"/>
            </w:tcBorders>
            <w:shd w:val="clear" w:color="000000" w:fill="EEECE1"/>
            <w:noWrap/>
            <w:hideMark/>
          </w:tcPr>
          <w:p w14:paraId="443C919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7.12</w:t>
            </w:r>
          </w:p>
        </w:tc>
        <w:tc>
          <w:tcPr>
            <w:tcW w:w="286" w:type="pct"/>
            <w:tcBorders>
              <w:top w:val="nil"/>
              <w:left w:val="nil"/>
              <w:bottom w:val="nil"/>
              <w:right w:val="nil"/>
            </w:tcBorders>
            <w:shd w:val="clear" w:color="000000" w:fill="EEECE1"/>
            <w:noWrap/>
            <w:hideMark/>
          </w:tcPr>
          <w:p w14:paraId="62AA4D7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8.01</w:t>
            </w:r>
          </w:p>
        </w:tc>
        <w:tc>
          <w:tcPr>
            <w:tcW w:w="284" w:type="pct"/>
            <w:tcBorders>
              <w:top w:val="nil"/>
              <w:left w:val="nil"/>
              <w:bottom w:val="nil"/>
              <w:right w:val="single" w:sz="8" w:space="0" w:color="auto"/>
            </w:tcBorders>
            <w:shd w:val="clear" w:color="000000" w:fill="EEECE1"/>
            <w:noWrap/>
            <w:hideMark/>
          </w:tcPr>
          <w:p w14:paraId="3A6A682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7.96</w:t>
            </w:r>
          </w:p>
        </w:tc>
      </w:tr>
      <w:tr w:rsidR="00D107C2" w:rsidRPr="008369CF" w14:paraId="1110D756" w14:textId="77777777" w:rsidTr="00D107C2">
        <w:trPr>
          <w:trHeight w:val="300"/>
        </w:trPr>
        <w:tc>
          <w:tcPr>
            <w:tcW w:w="408" w:type="pct"/>
            <w:tcBorders>
              <w:top w:val="nil"/>
              <w:left w:val="single" w:sz="8" w:space="0" w:color="auto"/>
              <w:bottom w:val="nil"/>
              <w:right w:val="nil"/>
            </w:tcBorders>
            <w:shd w:val="clear" w:color="000000" w:fill="EEECE1"/>
            <w:noWrap/>
            <w:hideMark/>
          </w:tcPr>
          <w:p w14:paraId="4076F84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8300</w:t>
            </w:r>
          </w:p>
        </w:tc>
        <w:tc>
          <w:tcPr>
            <w:tcW w:w="1976" w:type="pct"/>
            <w:tcBorders>
              <w:top w:val="nil"/>
              <w:left w:val="nil"/>
              <w:bottom w:val="nil"/>
              <w:right w:val="single" w:sz="4" w:space="0" w:color="auto"/>
            </w:tcBorders>
            <w:shd w:val="clear" w:color="000000" w:fill="EEECE1"/>
            <w:noWrap/>
            <w:hideMark/>
          </w:tcPr>
          <w:p w14:paraId="2F1F56FE"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Vehicle drivers</w:t>
            </w:r>
          </w:p>
        </w:tc>
        <w:tc>
          <w:tcPr>
            <w:tcW w:w="334" w:type="pct"/>
            <w:tcBorders>
              <w:top w:val="nil"/>
              <w:left w:val="nil"/>
              <w:bottom w:val="nil"/>
              <w:right w:val="nil"/>
            </w:tcBorders>
            <w:shd w:val="clear" w:color="000000" w:fill="EEECE1"/>
            <w:noWrap/>
            <w:hideMark/>
          </w:tcPr>
          <w:p w14:paraId="605925A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0.8</w:t>
            </w:r>
          </w:p>
        </w:tc>
        <w:tc>
          <w:tcPr>
            <w:tcW w:w="323" w:type="pct"/>
            <w:tcBorders>
              <w:top w:val="nil"/>
              <w:left w:val="nil"/>
              <w:bottom w:val="nil"/>
              <w:right w:val="nil"/>
            </w:tcBorders>
            <w:shd w:val="clear" w:color="000000" w:fill="EEECE1"/>
            <w:noWrap/>
            <w:hideMark/>
          </w:tcPr>
          <w:p w14:paraId="5705D67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1.4</w:t>
            </w:r>
          </w:p>
        </w:tc>
        <w:tc>
          <w:tcPr>
            <w:tcW w:w="323" w:type="pct"/>
            <w:tcBorders>
              <w:top w:val="nil"/>
              <w:left w:val="nil"/>
              <w:bottom w:val="nil"/>
              <w:right w:val="nil"/>
            </w:tcBorders>
            <w:shd w:val="clear" w:color="000000" w:fill="EEECE1"/>
            <w:noWrap/>
            <w:hideMark/>
          </w:tcPr>
          <w:p w14:paraId="1601CE4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2.4</w:t>
            </w:r>
          </w:p>
        </w:tc>
        <w:tc>
          <w:tcPr>
            <w:tcW w:w="323" w:type="pct"/>
            <w:tcBorders>
              <w:top w:val="nil"/>
              <w:left w:val="nil"/>
              <w:bottom w:val="nil"/>
              <w:right w:val="single" w:sz="4" w:space="0" w:color="auto"/>
            </w:tcBorders>
            <w:shd w:val="clear" w:color="000000" w:fill="EEECE1"/>
            <w:noWrap/>
            <w:hideMark/>
          </w:tcPr>
          <w:p w14:paraId="5E52557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3.6</w:t>
            </w:r>
          </w:p>
        </w:tc>
        <w:tc>
          <w:tcPr>
            <w:tcW w:w="420" w:type="pct"/>
            <w:tcBorders>
              <w:top w:val="nil"/>
              <w:left w:val="nil"/>
              <w:bottom w:val="nil"/>
              <w:right w:val="nil"/>
            </w:tcBorders>
            <w:shd w:val="clear" w:color="000000" w:fill="EEECE1"/>
            <w:noWrap/>
            <w:hideMark/>
          </w:tcPr>
          <w:p w14:paraId="17A5F63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6.09</w:t>
            </w:r>
          </w:p>
        </w:tc>
        <w:tc>
          <w:tcPr>
            <w:tcW w:w="323" w:type="pct"/>
            <w:tcBorders>
              <w:top w:val="nil"/>
              <w:left w:val="nil"/>
              <w:bottom w:val="nil"/>
              <w:right w:val="nil"/>
            </w:tcBorders>
            <w:shd w:val="clear" w:color="000000" w:fill="EEECE1"/>
            <w:noWrap/>
            <w:hideMark/>
          </w:tcPr>
          <w:p w14:paraId="54E2C3F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6.39</w:t>
            </w:r>
          </w:p>
        </w:tc>
        <w:tc>
          <w:tcPr>
            <w:tcW w:w="286" w:type="pct"/>
            <w:tcBorders>
              <w:top w:val="nil"/>
              <w:left w:val="nil"/>
              <w:bottom w:val="nil"/>
              <w:right w:val="nil"/>
            </w:tcBorders>
            <w:shd w:val="clear" w:color="000000" w:fill="EEECE1"/>
            <w:noWrap/>
            <w:hideMark/>
          </w:tcPr>
          <w:p w14:paraId="1A83BDF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6.90</w:t>
            </w:r>
          </w:p>
        </w:tc>
        <w:tc>
          <w:tcPr>
            <w:tcW w:w="284" w:type="pct"/>
            <w:tcBorders>
              <w:top w:val="nil"/>
              <w:left w:val="nil"/>
              <w:bottom w:val="nil"/>
              <w:right w:val="single" w:sz="8" w:space="0" w:color="auto"/>
            </w:tcBorders>
            <w:shd w:val="clear" w:color="000000" w:fill="EEECE1"/>
            <w:noWrap/>
            <w:hideMark/>
          </w:tcPr>
          <w:p w14:paraId="4B1C205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7.28</w:t>
            </w:r>
          </w:p>
        </w:tc>
      </w:tr>
      <w:tr w:rsidR="00D107C2" w:rsidRPr="008369CF" w14:paraId="7DEC8BA4" w14:textId="77777777" w:rsidTr="00D107C2">
        <w:trPr>
          <w:trHeight w:val="300"/>
        </w:trPr>
        <w:tc>
          <w:tcPr>
            <w:tcW w:w="408" w:type="pct"/>
            <w:tcBorders>
              <w:top w:val="nil"/>
              <w:left w:val="single" w:sz="8" w:space="0" w:color="auto"/>
              <w:bottom w:val="nil"/>
              <w:right w:val="nil"/>
            </w:tcBorders>
            <w:shd w:val="clear" w:color="000000" w:fill="EEECE1"/>
            <w:noWrap/>
            <w:hideMark/>
          </w:tcPr>
          <w:p w14:paraId="4E21C726"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9100</w:t>
            </w:r>
          </w:p>
        </w:tc>
        <w:tc>
          <w:tcPr>
            <w:tcW w:w="1976" w:type="pct"/>
            <w:tcBorders>
              <w:top w:val="nil"/>
              <w:left w:val="nil"/>
              <w:bottom w:val="nil"/>
              <w:right w:val="single" w:sz="4" w:space="0" w:color="auto"/>
            </w:tcBorders>
            <w:shd w:val="clear" w:color="000000" w:fill="EEECE1"/>
            <w:noWrap/>
            <w:hideMark/>
          </w:tcPr>
          <w:p w14:paraId="00E1CC88"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Unskilled service sector workers</w:t>
            </w:r>
          </w:p>
        </w:tc>
        <w:tc>
          <w:tcPr>
            <w:tcW w:w="334" w:type="pct"/>
            <w:tcBorders>
              <w:top w:val="nil"/>
              <w:left w:val="nil"/>
              <w:bottom w:val="nil"/>
              <w:right w:val="nil"/>
            </w:tcBorders>
            <w:shd w:val="clear" w:color="000000" w:fill="EEECE1"/>
            <w:noWrap/>
            <w:hideMark/>
          </w:tcPr>
          <w:p w14:paraId="71703B1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0.7</w:t>
            </w:r>
          </w:p>
        </w:tc>
        <w:tc>
          <w:tcPr>
            <w:tcW w:w="323" w:type="pct"/>
            <w:tcBorders>
              <w:top w:val="nil"/>
              <w:left w:val="nil"/>
              <w:bottom w:val="nil"/>
              <w:right w:val="nil"/>
            </w:tcBorders>
            <w:shd w:val="clear" w:color="000000" w:fill="EEECE1"/>
            <w:noWrap/>
            <w:hideMark/>
          </w:tcPr>
          <w:p w14:paraId="79970E2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1.5</w:t>
            </w:r>
          </w:p>
        </w:tc>
        <w:tc>
          <w:tcPr>
            <w:tcW w:w="323" w:type="pct"/>
            <w:tcBorders>
              <w:top w:val="nil"/>
              <w:left w:val="nil"/>
              <w:bottom w:val="nil"/>
              <w:right w:val="nil"/>
            </w:tcBorders>
            <w:shd w:val="clear" w:color="000000" w:fill="EEECE1"/>
            <w:noWrap/>
            <w:hideMark/>
          </w:tcPr>
          <w:p w14:paraId="330814F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2.6</w:t>
            </w:r>
          </w:p>
        </w:tc>
        <w:tc>
          <w:tcPr>
            <w:tcW w:w="323" w:type="pct"/>
            <w:tcBorders>
              <w:top w:val="nil"/>
              <w:left w:val="nil"/>
              <w:bottom w:val="nil"/>
              <w:right w:val="single" w:sz="4" w:space="0" w:color="auto"/>
            </w:tcBorders>
            <w:shd w:val="clear" w:color="000000" w:fill="EEECE1"/>
            <w:noWrap/>
            <w:hideMark/>
          </w:tcPr>
          <w:p w14:paraId="581A07B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4.8</w:t>
            </w:r>
          </w:p>
        </w:tc>
        <w:tc>
          <w:tcPr>
            <w:tcW w:w="420" w:type="pct"/>
            <w:tcBorders>
              <w:top w:val="nil"/>
              <w:left w:val="nil"/>
              <w:bottom w:val="nil"/>
              <w:right w:val="nil"/>
            </w:tcBorders>
            <w:shd w:val="clear" w:color="000000" w:fill="EEECE1"/>
            <w:noWrap/>
            <w:hideMark/>
          </w:tcPr>
          <w:p w14:paraId="79A8226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5.26</w:t>
            </w:r>
          </w:p>
        </w:tc>
        <w:tc>
          <w:tcPr>
            <w:tcW w:w="323" w:type="pct"/>
            <w:tcBorders>
              <w:top w:val="nil"/>
              <w:left w:val="nil"/>
              <w:bottom w:val="nil"/>
              <w:right w:val="nil"/>
            </w:tcBorders>
            <w:shd w:val="clear" w:color="000000" w:fill="EEECE1"/>
            <w:noWrap/>
            <w:hideMark/>
          </w:tcPr>
          <w:p w14:paraId="423D62A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5.54</w:t>
            </w:r>
          </w:p>
        </w:tc>
        <w:tc>
          <w:tcPr>
            <w:tcW w:w="286" w:type="pct"/>
            <w:tcBorders>
              <w:top w:val="nil"/>
              <w:left w:val="nil"/>
              <w:bottom w:val="nil"/>
              <w:right w:val="nil"/>
            </w:tcBorders>
            <w:shd w:val="clear" w:color="000000" w:fill="EEECE1"/>
            <w:noWrap/>
            <w:hideMark/>
          </w:tcPr>
          <w:p w14:paraId="47FD626D"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6.03</w:t>
            </w:r>
          </w:p>
        </w:tc>
        <w:tc>
          <w:tcPr>
            <w:tcW w:w="284" w:type="pct"/>
            <w:tcBorders>
              <w:top w:val="nil"/>
              <w:left w:val="nil"/>
              <w:bottom w:val="nil"/>
              <w:right w:val="single" w:sz="8" w:space="0" w:color="auto"/>
            </w:tcBorders>
            <w:shd w:val="clear" w:color="000000" w:fill="EEECE1"/>
            <w:noWrap/>
            <w:hideMark/>
          </w:tcPr>
          <w:p w14:paraId="5EB5C25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6.49</w:t>
            </w:r>
          </w:p>
        </w:tc>
      </w:tr>
      <w:tr w:rsidR="00D107C2" w:rsidRPr="008369CF" w14:paraId="08D7A12C" w14:textId="77777777" w:rsidTr="00D107C2">
        <w:trPr>
          <w:trHeight w:val="300"/>
        </w:trPr>
        <w:tc>
          <w:tcPr>
            <w:tcW w:w="408" w:type="pct"/>
            <w:tcBorders>
              <w:top w:val="nil"/>
              <w:left w:val="single" w:sz="8" w:space="0" w:color="auto"/>
              <w:bottom w:val="nil"/>
              <w:right w:val="nil"/>
            </w:tcBorders>
            <w:shd w:val="clear" w:color="000000" w:fill="EEECE1"/>
            <w:noWrap/>
            <w:hideMark/>
          </w:tcPr>
          <w:p w14:paraId="76B61A32"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9200</w:t>
            </w:r>
          </w:p>
        </w:tc>
        <w:tc>
          <w:tcPr>
            <w:tcW w:w="1976" w:type="pct"/>
            <w:tcBorders>
              <w:top w:val="nil"/>
              <w:left w:val="nil"/>
              <w:bottom w:val="nil"/>
              <w:right w:val="single" w:sz="4" w:space="0" w:color="auto"/>
            </w:tcBorders>
            <w:shd w:val="clear" w:color="000000" w:fill="EEECE1"/>
            <w:hideMark/>
          </w:tcPr>
          <w:p w14:paraId="4317E7AD"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Unskilled workers in agriculture and forestry and fishing</w:t>
            </w:r>
          </w:p>
        </w:tc>
        <w:tc>
          <w:tcPr>
            <w:tcW w:w="334" w:type="pct"/>
            <w:tcBorders>
              <w:top w:val="nil"/>
              <w:left w:val="nil"/>
              <w:bottom w:val="nil"/>
              <w:right w:val="nil"/>
            </w:tcBorders>
            <w:shd w:val="clear" w:color="000000" w:fill="EEECE1"/>
            <w:noWrap/>
            <w:hideMark/>
          </w:tcPr>
          <w:p w14:paraId="071FA6E7"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0.4</w:t>
            </w:r>
          </w:p>
        </w:tc>
        <w:tc>
          <w:tcPr>
            <w:tcW w:w="323" w:type="pct"/>
            <w:tcBorders>
              <w:top w:val="nil"/>
              <w:left w:val="nil"/>
              <w:bottom w:val="nil"/>
              <w:right w:val="nil"/>
            </w:tcBorders>
            <w:shd w:val="clear" w:color="000000" w:fill="EEECE1"/>
            <w:noWrap/>
            <w:hideMark/>
          </w:tcPr>
          <w:p w14:paraId="6452913B"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0.7</w:t>
            </w:r>
          </w:p>
        </w:tc>
        <w:tc>
          <w:tcPr>
            <w:tcW w:w="323" w:type="pct"/>
            <w:tcBorders>
              <w:top w:val="nil"/>
              <w:left w:val="nil"/>
              <w:bottom w:val="nil"/>
              <w:right w:val="nil"/>
            </w:tcBorders>
            <w:shd w:val="clear" w:color="000000" w:fill="EEECE1"/>
            <w:noWrap/>
            <w:hideMark/>
          </w:tcPr>
          <w:p w14:paraId="4E9A6FCE"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0.8</w:t>
            </w:r>
          </w:p>
        </w:tc>
        <w:tc>
          <w:tcPr>
            <w:tcW w:w="323" w:type="pct"/>
            <w:tcBorders>
              <w:top w:val="nil"/>
              <w:left w:val="nil"/>
              <w:bottom w:val="nil"/>
              <w:right w:val="single" w:sz="4" w:space="0" w:color="auto"/>
            </w:tcBorders>
            <w:shd w:val="clear" w:color="000000" w:fill="EEECE1"/>
            <w:noWrap/>
            <w:hideMark/>
          </w:tcPr>
          <w:p w14:paraId="15C016D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1.2</w:t>
            </w:r>
          </w:p>
        </w:tc>
        <w:tc>
          <w:tcPr>
            <w:tcW w:w="420" w:type="pct"/>
            <w:tcBorders>
              <w:top w:val="nil"/>
              <w:left w:val="nil"/>
              <w:bottom w:val="nil"/>
              <w:right w:val="nil"/>
            </w:tcBorders>
            <w:shd w:val="clear" w:color="000000" w:fill="EEECE1"/>
            <w:noWrap/>
            <w:hideMark/>
          </w:tcPr>
          <w:p w14:paraId="05390A4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3.50</w:t>
            </w:r>
          </w:p>
        </w:tc>
        <w:tc>
          <w:tcPr>
            <w:tcW w:w="323" w:type="pct"/>
            <w:tcBorders>
              <w:top w:val="nil"/>
              <w:left w:val="nil"/>
              <w:bottom w:val="nil"/>
              <w:right w:val="nil"/>
            </w:tcBorders>
            <w:shd w:val="clear" w:color="000000" w:fill="EEECE1"/>
            <w:noWrap/>
            <w:hideMark/>
          </w:tcPr>
          <w:p w14:paraId="784B1269"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3.92</w:t>
            </w:r>
          </w:p>
        </w:tc>
        <w:tc>
          <w:tcPr>
            <w:tcW w:w="286" w:type="pct"/>
            <w:tcBorders>
              <w:top w:val="nil"/>
              <w:left w:val="nil"/>
              <w:bottom w:val="nil"/>
              <w:right w:val="nil"/>
            </w:tcBorders>
            <w:shd w:val="clear" w:color="000000" w:fill="EEECE1"/>
            <w:noWrap/>
            <w:hideMark/>
          </w:tcPr>
          <w:p w14:paraId="730E4C3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4.42</w:t>
            </w:r>
          </w:p>
        </w:tc>
        <w:tc>
          <w:tcPr>
            <w:tcW w:w="284" w:type="pct"/>
            <w:tcBorders>
              <w:top w:val="nil"/>
              <w:left w:val="nil"/>
              <w:bottom w:val="nil"/>
              <w:right w:val="single" w:sz="8" w:space="0" w:color="auto"/>
            </w:tcBorders>
            <w:shd w:val="clear" w:color="000000" w:fill="EEECE1"/>
            <w:noWrap/>
            <w:hideMark/>
          </w:tcPr>
          <w:p w14:paraId="068DCBFF"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4.47</w:t>
            </w:r>
          </w:p>
        </w:tc>
      </w:tr>
      <w:tr w:rsidR="00D107C2" w:rsidRPr="008369CF" w14:paraId="7E0D6FE8" w14:textId="77777777" w:rsidTr="00D107C2">
        <w:trPr>
          <w:trHeight w:val="315"/>
        </w:trPr>
        <w:tc>
          <w:tcPr>
            <w:tcW w:w="408" w:type="pct"/>
            <w:tcBorders>
              <w:top w:val="nil"/>
              <w:left w:val="single" w:sz="8" w:space="0" w:color="auto"/>
              <w:bottom w:val="single" w:sz="8" w:space="0" w:color="auto"/>
              <w:right w:val="nil"/>
            </w:tcBorders>
            <w:shd w:val="clear" w:color="000000" w:fill="EEECE1"/>
            <w:noWrap/>
            <w:hideMark/>
          </w:tcPr>
          <w:p w14:paraId="534EDCEA"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9300</w:t>
            </w:r>
          </w:p>
        </w:tc>
        <w:tc>
          <w:tcPr>
            <w:tcW w:w="1976" w:type="pct"/>
            <w:tcBorders>
              <w:top w:val="nil"/>
              <w:left w:val="nil"/>
              <w:bottom w:val="single" w:sz="8" w:space="0" w:color="auto"/>
              <w:right w:val="single" w:sz="4" w:space="0" w:color="auto"/>
            </w:tcBorders>
            <w:shd w:val="clear" w:color="000000" w:fill="EEECE1"/>
            <w:hideMark/>
          </w:tcPr>
          <w:p w14:paraId="137DE53C" w14:textId="77777777" w:rsidR="00D107C2" w:rsidRPr="008369CF" w:rsidRDefault="00D107C2" w:rsidP="00D107C2">
            <w:pP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Unskilled workers in mining, construction and industry</w:t>
            </w:r>
          </w:p>
        </w:tc>
        <w:tc>
          <w:tcPr>
            <w:tcW w:w="334" w:type="pct"/>
            <w:tcBorders>
              <w:top w:val="nil"/>
              <w:left w:val="nil"/>
              <w:bottom w:val="single" w:sz="8" w:space="0" w:color="auto"/>
              <w:right w:val="nil"/>
            </w:tcBorders>
            <w:shd w:val="clear" w:color="000000" w:fill="EEECE1"/>
            <w:noWrap/>
            <w:hideMark/>
          </w:tcPr>
          <w:p w14:paraId="5FCFFBAC"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0.4</w:t>
            </w:r>
          </w:p>
        </w:tc>
        <w:tc>
          <w:tcPr>
            <w:tcW w:w="323" w:type="pct"/>
            <w:tcBorders>
              <w:top w:val="nil"/>
              <w:left w:val="nil"/>
              <w:bottom w:val="single" w:sz="8" w:space="0" w:color="auto"/>
              <w:right w:val="nil"/>
            </w:tcBorders>
            <w:shd w:val="clear" w:color="000000" w:fill="EEECE1"/>
            <w:noWrap/>
            <w:hideMark/>
          </w:tcPr>
          <w:p w14:paraId="48F6DD43"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0.8</w:t>
            </w:r>
          </w:p>
        </w:tc>
        <w:tc>
          <w:tcPr>
            <w:tcW w:w="323" w:type="pct"/>
            <w:tcBorders>
              <w:top w:val="nil"/>
              <w:left w:val="nil"/>
              <w:bottom w:val="single" w:sz="8" w:space="0" w:color="auto"/>
              <w:right w:val="nil"/>
            </w:tcBorders>
            <w:shd w:val="clear" w:color="000000" w:fill="EEECE1"/>
            <w:noWrap/>
            <w:hideMark/>
          </w:tcPr>
          <w:p w14:paraId="41931CC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1.7</w:t>
            </w:r>
          </w:p>
        </w:tc>
        <w:tc>
          <w:tcPr>
            <w:tcW w:w="323" w:type="pct"/>
            <w:tcBorders>
              <w:top w:val="nil"/>
              <w:left w:val="nil"/>
              <w:bottom w:val="single" w:sz="8" w:space="0" w:color="auto"/>
              <w:right w:val="single" w:sz="4" w:space="0" w:color="auto"/>
            </w:tcBorders>
            <w:shd w:val="clear" w:color="000000" w:fill="EEECE1"/>
            <w:noWrap/>
            <w:hideMark/>
          </w:tcPr>
          <w:p w14:paraId="43C38BB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2.6</w:t>
            </w:r>
          </w:p>
        </w:tc>
        <w:tc>
          <w:tcPr>
            <w:tcW w:w="420" w:type="pct"/>
            <w:tcBorders>
              <w:top w:val="nil"/>
              <w:left w:val="nil"/>
              <w:bottom w:val="single" w:sz="8" w:space="0" w:color="auto"/>
              <w:right w:val="nil"/>
            </w:tcBorders>
            <w:shd w:val="clear" w:color="000000" w:fill="EEECE1"/>
            <w:noWrap/>
            <w:hideMark/>
          </w:tcPr>
          <w:p w14:paraId="3FD365F0"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4.17</w:t>
            </w:r>
          </w:p>
        </w:tc>
        <w:tc>
          <w:tcPr>
            <w:tcW w:w="323" w:type="pct"/>
            <w:tcBorders>
              <w:top w:val="nil"/>
              <w:left w:val="nil"/>
              <w:bottom w:val="single" w:sz="8" w:space="0" w:color="auto"/>
              <w:right w:val="nil"/>
            </w:tcBorders>
            <w:shd w:val="clear" w:color="000000" w:fill="EEECE1"/>
            <w:noWrap/>
            <w:hideMark/>
          </w:tcPr>
          <w:p w14:paraId="2BFA7118"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4.73</w:t>
            </w:r>
          </w:p>
        </w:tc>
        <w:tc>
          <w:tcPr>
            <w:tcW w:w="286" w:type="pct"/>
            <w:tcBorders>
              <w:top w:val="nil"/>
              <w:left w:val="nil"/>
              <w:bottom w:val="single" w:sz="8" w:space="0" w:color="auto"/>
              <w:right w:val="nil"/>
            </w:tcBorders>
            <w:shd w:val="clear" w:color="000000" w:fill="EEECE1"/>
            <w:noWrap/>
            <w:hideMark/>
          </w:tcPr>
          <w:p w14:paraId="41D17571"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5.42</w:t>
            </w:r>
          </w:p>
        </w:tc>
        <w:tc>
          <w:tcPr>
            <w:tcW w:w="284" w:type="pct"/>
            <w:tcBorders>
              <w:top w:val="nil"/>
              <w:left w:val="nil"/>
              <w:bottom w:val="single" w:sz="8" w:space="0" w:color="auto"/>
              <w:right w:val="single" w:sz="8" w:space="0" w:color="auto"/>
            </w:tcBorders>
            <w:shd w:val="clear" w:color="000000" w:fill="EEECE1"/>
            <w:noWrap/>
            <w:hideMark/>
          </w:tcPr>
          <w:p w14:paraId="1B935415" w14:textId="77777777" w:rsidR="00D107C2" w:rsidRPr="008369CF" w:rsidRDefault="00D107C2" w:rsidP="00D107C2">
            <w:pPr>
              <w:jc w:val="center"/>
              <w:rPr>
                <w:rFonts w:ascii="Calibri" w:eastAsia="Times New Roman" w:hAnsi="Calibri" w:cs="Times New Roman"/>
                <w:color w:val="000000"/>
                <w:sz w:val="22"/>
                <w:szCs w:val="22"/>
              </w:rPr>
            </w:pPr>
            <w:r w:rsidRPr="008369CF">
              <w:rPr>
                <w:rFonts w:ascii="Calibri" w:eastAsia="Times New Roman" w:hAnsi="Calibri" w:cs="Times New Roman"/>
                <w:color w:val="000000"/>
                <w:sz w:val="22"/>
                <w:szCs w:val="22"/>
              </w:rPr>
              <w:t>5.80</w:t>
            </w:r>
          </w:p>
        </w:tc>
      </w:tr>
      <w:tr w:rsidR="00D107C2" w:rsidRPr="008369CF" w14:paraId="108CC241" w14:textId="77777777" w:rsidTr="00D107C2">
        <w:trPr>
          <w:trHeight w:val="300"/>
        </w:trPr>
        <w:tc>
          <w:tcPr>
            <w:tcW w:w="4430" w:type="pct"/>
            <w:gridSpan w:val="8"/>
            <w:tcBorders>
              <w:top w:val="nil"/>
              <w:left w:val="nil"/>
              <w:bottom w:val="nil"/>
              <w:right w:val="nil"/>
            </w:tcBorders>
            <w:shd w:val="clear" w:color="auto" w:fill="auto"/>
            <w:noWrap/>
            <w:vAlign w:val="bottom"/>
            <w:hideMark/>
          </w:tcPr>
          <w:p w14:paraId="648B2605" w14:textId="77777777" w:rsidR="00D107C2" w:rsidRPr="00096A27" w:rsidRDefault="00D107C2" w:rsidP="00D107C2">
            <w:pPr>
              <w:rPr>
                <w:rFonts w:ascii="Calibri" w:eastAsia="Times New Roman" w:hAnsi="Calibri" w:cs="Times New Roman"/>
                <w:color w:val="000000"/>
                <w:sz w:val="20"/>
                <w:szCs w:val="20"/>
              </w:rPr>
            </w:pPr>
            <w:r w:rsidRPr="00096A27">
              <w:rPr>
                <w:rFonts w:ascii="Calibri" w:eastAsia="Times New Roman" w:hAnsi="Calibri" w:cs="Times New Roman"/>
                <w:color w:val="000000"/>
                <w:sz w:val="20"/>
                <w:szCs w:val="20"/>
              </w:rPr>
              <w:t xml:space="preserve">Source of Data: </w:t>
            </w:r>
            <w:proofErr w:type="gramStart"/>
            <w:r w:rsidRPr="00096A27">
              <w:rPr>
                <w:rFonts w:ascii="Calibri" w:eastAsia="Times New Roman" w:hAnsi="Calibri" w:cs="Times New Roman"/>
                <w:color w:val="000000"/>
                <w:sz w:val="20"/>
                <w:szCs w:val="20"/>
              </w:rPr>
              <w:t>HIES databases</w:t>
            </w:r>
            <w:proofErr w:type="gramEnd"/>
            <w:r w:rsidRPr="00096A27">
              <w:rPr>
                <w:rFonts w:ascii="Calibri" w:eastAsia="Times New Roman" w:hAnsi="Calibri" w:cs="Times New Roman"/>
                <w:color w:val="000000"/>
                <w:sz w:val="20"/>
                <w:szCs w:val="20"/>
              </w:rPr>
              <w:t xml:space="preserve"> 2001, 2005, 2009 and 2012, (Iran Statistics Center). </w:t>
            </w:r>
          </w:p>
        </w:tc>
        <w:tc>
          <w:tcPr>
            <w:tcW w:w="286" w:type="pct"/>
            <w:tcBorders>
              <w:top w:val="nil"/>
              <w:left w:val="nil"/>
              <w:bottom w:val="nil"/>
              <w:right w:val="nil"/>
            </w:tcBorders>
            <w:shd w:val="clear" w:color="auto" w:fill="auto"/>
            <w:noWrap/>
            <w:vAlign w:val="bottom"/>
            <w:hideMark/>
          </w:tcPr>
          <w:p w14:paraId="493E68B4" w14:textId="77777777" w:rsidR="00D107C2" w:rsidRPr="008369CF" w:rsidRDefault="00D107C2" w:rsidP="00D107C2">
            <w:pPr>
              <w:rPr>
                <w:rFonts w:ascii="Calibri" w:eastAsia="Times New Roman" w:hAnsi="Calibri" w:cs="Times New Roman"/>
                <w:color w:val="000000"/>
                <w:sz w:val="22"/>
                <w:szCs w:val="22"/>
              </w:rPr>
            </w:pPr>
          </w:p>
        </w:tc>
        <w:tc>
          <w:tcPr>
            <w:tcW w:w="284" w:type="pct"/>
            <w:tcBorders>
              <w:top w:val="nil"/>
              <w:left w:val="nil"/>
              <w:bottom w:val="nil"/>
              <w:right w:val="nil"/>
            </w:tcBorders>
            <w:shd w:val="clear" w:color="auto" w:fill="auto"/>
            <w:noWrap/>
            <w:vAlign w:val="bottom"/>
            <w:hideMark/>
          </w:tcPr>
          <w:p w14:paraId="7A43A7E4" w14:textId="77777777" w:rsidR="00D107C2" w:rsidRPr="008369CF" w:rsidRDefault="00D107C2" w:rsidP="00D107C2">
            <w:pPr>
              <w:rPr>
                <w:rFonts w:ascii="Calibri" w:eastAsia="Times New Roman" w:hAnsi="Calibri" w:cs="Times New Roman"/>
                <w:color w:val="000000"/>
                <w:sz w:val="22"/>
                <w:szCs w:val="22"/>
              </w:rPr>
            </w:pPr>
          </w:p>
        </w:tc>
      </w:tr>
      <w:tr w:rsidR="00D107C2" w:rsidRPr="008369CF" w14:paraId="004F5E20" w14:textId="77777777" w:rsidTr="00D107C2">
        <w:trPr>
          <w:trHeight w:val="300"/>
        </w:trPr>
        <w:tc>
          <w:tcPr>
            <w:tcW w:w="4716" w:type="pct"/>
            <w:gridSpan w:val="9"/>
            <w:tcBorders>
              <w:top w:val="nil"/>
              <w:left w:val="nil"/>
              <w:bottom w:val="nil"/>
              <w:right w:val="nil"/>
            </w:tcBorders>
            <w:shd w:val="clear" w:color="auto" w:fill="auto"/>
            <w:noWrap/>
            <w:vAlign w:val="bottom"/>
            <w:hideMark/>
          </w:tcPr>
          <w:p w14:paraId="0304E4CD" w14:textId="77777777" w:rsidR="00D107C2" w:rsidRPr="008369CF" w:rsidRDefault="00D107C2" w:rsidP="00D107C2">
            <w:pPr>
              <w:rPr>
                <w:rFonts w:ascii="Calibri" w:eastAsia="Times New Roman" w:hAnsi="Calibri" w:cs="Times New Roman"/>
                <w:b/>
                <w:bCs/>
                <w:color w:val="000000"/>
                <w:sz w:val="16"/>
                <w:szCs w:val="16"/>
              </w:rPr>
            </w:pPr>
            <w:r w:rsidRPr="008369CF">
              <w:rPr>
                <w:rFonts w:ascii="Calibri" w:eastAsia="Times New Roman" w:hAnsi="Calibri" w:cs="Times New Roman"/>
                <w:b/>
                <w:bCs/>
                <w:color w:val="000000"/>
                <w:sz w:val="16"/>
                <w:szCs w:val="16"/>
              </w:rPr>
              <w:t xml:space="preserve">Sample for each year is limited to workers and employees with positive wages. It excludes </w:t>
            </w:r>
            <w:proofErr w:type="gramStart"/>
            <w:r w:rsidRPr="008369CF">
              <w:rPr>
                <w:rFonts w:ascii="Calibri" w:eastAsia="Times New Roman" w:hAnsi="Calibri" w:cs="Times New Roman"/>
                <w:b/>
                <w:bCs/>
                <w:color w:val="000000"/>
                <w:sz w:val="16"/>
                <w:szCs w:val="16"/>
              </w:rPr>
              <w:t>self employed</w:t>
            </w:r>
            <w:proofErr w:type="gramEnd"/>
            <w:r w:rsidRPr="008369CF">
              <w:rPr>
                <w:rFonts w:ascii="Calibri" w:eastAsia="Times New Roman" w:hAnsi="Calibri" w:cs="Times New Roman"/>
                <w:b/>
                <w:bCs/>
                <w:color w:val="000000"/>
                <w:sz w:val="16"/>
                <w:szCs w:val="16"/>
              </w:rPr>
              <w:t xml:space="preserve"> individuals and those workers reporting zero or very low annual wages. </w:t>
            </w:r>
          </w:p>
        </w:tc>
        <w:tc>
          <w:tcPr>
            <w:tcW w:w="284" w:type="pct"/>
            <w:tcBorders>
              <w:top w:val="nil"/>
              <w:left w:val="nil"/>
              <w:bottom w:val="nil"/>
              <w:right w:val="nil"/>
            </w:tcBorders>
            <w:shd w:val="clear" w:color="auto" w:fill="auto"/>
            <w:noWrap/>
            <w:vAlign w:val="bottom"/>
            <w:hideMark/>
          </w:tcPr>
          <w:p w14:paraId="6DCA2DE3" w14:textId="77777777" w:rsidR="00D107C2" w:rsidRPr="008369CF" w:rsidRDefault="00D107C2" w:rsidP="00D107C2">
            <w:pPr>
              <w:rPr>
                <w:rFonts w:ascii="Calibri" w:eastAsia="Times New Roman" w:hAnsi="Calibri" w:cs="Times New Roman"/>
                <w:color w:val="000000"/>
                <w:sz w:val="22"/>
                <w:szCs w:val="22"/>
              </w:rPr>
            </w:pPr>
          </w:p>
        </w:tc>
      </w:tr>
    </w:tbl>
    <w:p w14:paraId="27B60BE9" w14:textId="36D8B51E" w:rsidR="008369CF" w:rsidRPr="00D107C2" w:rsidRDefault="00D107C2" w:rsidP="00F21A90">
      <w:pPr>
        <w:rPr>
          <w:rFonts w:ascii="Times New Roman" w:hAnsi="Times New Roman" w:cs="Times New Roman"/>
          <w:bCs/>
        </w:rPr>
        <w:sectPr w:rsidR="008369CF" w:rsidRPr="00D107C2" w:rsidSect="00F21A90">
          <w:endnotePr>
            <w:numFmt w:val="decimal"/>
          </w:endnotePr>
          <w:pgSz w:w="15840" w:h="12240" w:orient="landscape"/>
          <w:pgMar w:top="1418" w:right="1440" w:bottom="1797" w:left="1440" w:header="720" w:footer="720" w:gutter="0"/>
          <w:cols w:space="720"/>
          <w:docGrid w:linePitch="360"/>
        </w:sectPr>
      </w:pPr>
      <w:r>
        <w:rPr>
          <w:rFonts w:ascii="Times New Roman" w:hAnsi="Times New Roman" w:cs="Times New Roman"/>
          <w:bCs/>
        </w:rPr>
        <w:t xml:space="preserve">Table 2.   Overeducation Ratio in Various Job Categories </w:t>
      </w:r>
    </w:p>
    <w:p w14:paraId="0DF3A0B8" w14:textId="77777777" w:rsidR="008369CF" w:rsidRPr="001F56E4" w:rsidRDefault="008369CF" w:rsidP="00526F54">
      <w:pPr>
        <w:jc w:val="both"/>
        <w:rPr>
          <w:rFonts w:ascii="Garamond" w:hAnsi="Garamond" w:cstheme="majorBidi"/>
          <w:b/>
          <w:bCs/>
          <w:sz w:val="36"/>
          <w:szCs w:val="36"/>
        </w:rPr>
      </w:pPr>
    </w:p>
    <w:p w14:paraId="566979BA" w14:textId="77777777" w:rsidR="009D42D0" w:rsidRPr="001F56E4" w:rsidRDefault="009D42D0" w:rsidP="00526F54">
      <w:pPr>
        <w:jc w:val="both"/>
        <w:rPr>
          <w:rFonts w:ascii="Garamond" w:hAnsi="Garamond" w:cstheme="majorBidi"/>
        </w:rPr>
      </w:pPr>
      <w:r w:rsidRPr="001F56E4">
        <w:rPr>
          <w:rFonts w:ascii="Garamond" w:hAnsi="Garamond" w:cstheme="majorBidi"/>
        </w:rPr>
        <w:t>More significantly, the results in Table 2 reveal a notable increase in percent of employees with more than 12 years of schooling</w:t>
      </w:r>
      <w:r w:rsidR="00614989" w:rsidRPr="001F56E4">
        <w:rPr>
          <w:rFonts w:ascii="Garamond" w:hAnsi="Garamond" w:cstheme="majorBidi"/>
        </w:rPr>
        <w:t xml:space="preserve"> in low and semi-skill job categories</w:t>
      </w:r>
      <w:r w:rsidRPr="001F56E4">
        <w:rPr>
          <w:rFonts w:ascii="Garamond" w:hAnsi="Garamond" w:cstheme="majorBidi"/>
        </w:rPr>
        <w:t xml:space="preserve">. </w:t>
      </w:r>
      <w:r w:rsidR="001A169C" w:rsidRPr="001F56E4">
        <w:rPr>
          <w:rFonts w:ascii="Garamond" w:hAnsi="Garamond" w:cstheme="majorBidi"/>
        </w:rPr>
        <w:t xml:space="preserve">The categories with largest ratios of college graduates are both in services sector. They are the office workers (45 in 2012) and customer services staff (42 in 2012). </w:t>
      </w:r>
      <w:r w:rsidR="00032198" w:rsidRPr="001F56E4">
        <w:rPr>
          <w:rFonts w:ascii="Garamond" w:hAnsi="Garamond" w:cstheme="majorBidi"/>
        </w:rPr>
        <w:t>The share of workers</w:t>
      </w:r>
      <w:r w:rsidR="001A169C" w:rsidRPr="001F56E4">
        <w:rPr>
          <w:rFonts w:ascii="Garamond" w:hAnsi="Garamond" w:cstheme="majorBidi"/>
        </w:rPr>
        <w:t xml:space="preserve"> with more than 12 years of schooling in both of these categories was less than 20 in 2001. </w:t>
      </w:r>
      <w:r w:rsidR="00614989" w:rsidRPr="001F56E4">
        <w:rPr>
          <w:rFonts w:ascii="Garamond" w:hAnsi="Garamond" w:cstheme="majorBidi"/>
        </w:rPr>
        <w:t>Overall, we observe a steady increase in share of workers with more than high school education, in all of these job categories</w:t>
      </w:r>
      <w:r w:rsidR="00580507" w:rsidRPr="001F56E4">
        <w:rPr>
          <w:rFonts w:ascii="Garamond" w:hAnsi="Garamond" w:cstheme="majorBidi"/>
        </w:rPr>
        <w:t xml:space="preserve">. Even in the unskilled service sector category (ISCO 9100) we see that nearly 4.8 of workers have more than 12 years of education. Furthermore, looking at job categories with largest share of overeducated workers in Table two reveals that most of </w:t>
      </w:r>
      <w:r w:rsidR="00E4065F" w:rsidRPr="001F56E4">
        <w:rPr>
          <w:rFonts w:ascii="Garamond" w:hAnsi="Garamond" w:cstheme="majorBidi"/>
        </w:rPr>
        <w:t>these job categories belong to the service and retail sector. This is partly due</w:t>
      </w:r>
      <w:r w:rsidR="001669EE" w:rsidRPr="001F56E4">
        <w:rPr>
          <w:rFonts w:ascii="Garamond" w:hAnsi="Garamond" w:cstheme="majorBidi"/>
        </w:rPr>
        <w:t xml:space="preserve"> to the prevalent cultural bias against low skill jobs in agriculture and construction despite the fact that these jobs might offer higher wages in comparison to comparable service and retail jobs. </w:t>
      </w:r>
    </w:p>
    <w:p w14:paraId="276FA7F8" w14:textId="77777777" w:rsidR="009D42D0" w:rsidRPr="001F56E4" w:rsidRDefault="009D42D0" w:rsidP="00526F54">
      <w:pPr>
        <w:jc w:val="both"/>
        <w:rPr>
          <w:rFonts w:ascii="Garamond" w:hAnsi="Garamond" w:cstheme="majorBidi"/>
        </w:rPr>
      </w:pPr>
    </w:p>
    <w:p w14:paraId="018B8EF1" w14:textId="77777777" w:rsidR="00677215" w:rsidRPr="001F56E4" w:rsidRDefault="00677215" w:rsidP="00526F54">
      <w:pPr>
        <w:jc w:val="both"/>
        <w:rPr>
          <w:rFonts w:ascii="Garamond" w:hAnsi="Garamond" w:cstheme="majorBidi"/>
        </w:rPr>
      </w:pPr>
      <w:r w:rsidRPr="001F56E4">
        <w:rPr>
          <w:rFonts w:ascii="Garamond" w:hAnsi="Garamond" w:cstheme="majorBidi"/>
        </w:rPr>
        <w:t xml:space="preserve">The educational status of self-employed individuals in Iran HIES </w:t>
      </w:r>
      <w:r w:rsidR="00982523" w:rsidRPr="001F56E4">
        <w:rPr>
          <w:rFonts w:ascii="Garamond" w:hAnsi="Garamond" w:cstheme="majorBidi"/>
        </w:rPr>
        <w:t>surveys is</w:t>
      </w:r>
      <w:r w:rsidR="002500D3" w:rsidRPr="001F56E4">
        <w:rPr>
          <w:rFonts w:ascii="Garamond" w:hAnsi="Garamond" w:cstheme="majorBidi"/>
        </w:rPr>
        <w:t xml:space="preserve"> reported in T</w:t>
      </w:r>
      <w:r w:rsidRPr="001F56E4">
        <w:rPr>
          <w:rFonts w:ascii="Garamond" w:hAnsi="Garamond" w:cstheme="majorBidi"/>
        </w:rPr>
        <w:t xml:space="preserve">able 3. An uptrend in average years of schooling is visible for </w:t>
      </w:r>
      <w:r w:rsidR="00A71F3A" w:rsidRPr="001F56E4">
        <w:rPr>
          <w:rFonts w:ascii="Garamond" w:hAnsi="Garamond" w:cstheme="majorBidi"/>
        </w:rPr>
        <w:t xml:space="preserve">all reported job categories. </w:t>
      </w:r>
      <w:r w:rsidR="002500D3" w:rsidRPr="001F56E4">
        <w:rPr>
          <w:rFonts w:ascii="Garamond" w:hAnsi="Garamond" w:cstheme="majorBidi"/>
        </w:rPr>
        <w:t>We observe that t</w:t>
      </w:r>
      <w:r w:rsidR="00A71F3A" w:rsidRPr="001F56E4">
        <w:rPr>
          <w:rFonts w:ascii="Garamond" w:hAnsi="Garamond" w:cstheme="majorBidi"/>
        </w:rPr>
        <w:t>he increase in average years of schooling between 2001 and 2012</w:t>
      </w:r>
      <w:r w:rsidR="002500D3" w:rsidRPr="001F56E4">
        <w:rPr>
          <w:rFonts w:ascii="Garamond" w:hAnsi="Garamond" w:cstheme="majorBidi"/>
        </w:rPr>
        <w:t xml:space="preserve"> for self-employed individuals (Table 3</w:t>
      </w:r>
      <w:proofErr w:type="gramStart"/>
      <w:r w:rsidR="002500D3" w:rsidRPr="001F56E4">
        <w:rPr>
          <w:rFonts w:ascii="Garamond" w:hAnsi="Garamond" w:cstheme="majorBidi"/>
        </w:rPr>
        <w:t>),</w:t>
      </w:r>
      <w:proofErr w:type="gramEnd"/>
      <w:r w:rsidR="00A71F3A" w:rsidRPr="001F56E4">
        <w:rPr>
          <w:rFonts w:ascii="Garamond" w:hAnsi="Garamond" w:cstheme="majorBidi"/>
        </w:rPr>
        <w:t xml:space="preserve"> is smaller than the comparable increase </w:t>
      </w:r>
      <w:r w:rsidR="002500D3" w:rsidRPr="001F56E4">
        <w:rPr>
          <w:rFonts w:ascii="Garamond" w:hAnsi="Garamond" w:cstheme="majorBidi"/>
        </w:rPr>
        <w:t xml:space="preserve">for </w:t>
      </w:r>
      <w:r w:rsidR="00A71F3A" w:rsidRPr="001F56E4">
        <w:rPr>
          <w:rFonts w:ascii="Garamond" w:hAnsi="Garamond" w:cstheme="majorBidi"/>
        </w:rPr>
        <w:t>workers (Table 2) in all categories. S</w:t>
      </w:r>
      <w:r w:rsidR="002500D3" w:rsidRPr="001F56E4">
        <w:rPr>
          <w:rFonts w:ascii="Garamond" w:hAnsi="Garamond" w:cstheme="majorBidi"/>
        </w:rPr>
        <w:t>imilarly, figures in Table 3</w:t>
      </w:r>
      <w:r w:rsidR="00A71F3A" w:rsidRPr="001F56E4">
        <w:rPr>
          <w:rFonts w:ascii="Garamond" w:hAnsi="Garamond" w:cstheme="majorBidi"/>
        </w:rPr>
        <w:t xml:space="preserve"> show that ratio of self-employed with more than 12 years of education </w:t>
      </w:r>
      <w:r w:rsidR="001958A9" w:rsidRPr="001F56E4">
        <w:rPr>
          <w:rFonts w:ascii="Garamond" w:hAnsi="Garamond" w:cstheme="majorBidi"/>
        </w:rPr>
        <w:t xml:space="preserve">has increased in all categories with the exception of unskilled individuals in the service sector.  However, the growth of this ratio for the self-employed is also smaller than the comparable ratio for workers (Table 2). </w:t>
      </w:r>
    </w:p>
    <w:p w14:paraId="61F76FB7" w14:textId="77777777" w:rsidR="005E476E" w:rsidRDefault="005E476E" w:rsidP="005E476E">
      <w:pPr>
        <w:jc w:val="center"/>
        <w:rPr>
          <w:rFonts w:ascii="Calibri" w:eastAsia="Times New Roman" w:hAnsi="Calibri" w:cs="Times New Roman"/>
          <w:color w:val="000000"/>
          <w:sz w:val="28"/>
          <w:szCs w:val="28"/>
        </w:rPr>
        <w:sectPr w:rsidR="005E476E" w:rsidSect="00607FBF">
          <w:endnotePr>
            <w:numFmt w:val="decimal"/>
          </w:endnotePr>
          <w:pgSz w:w="12240" w:h="15840"/>
          <w:pgMar w:top="1440" w:right="1800" w:bottom="1440" w:left="1418" w:header="720" w:footer="720" w:gutter="0"/>
          <w:cols w:space="720"/>
          <w:docGrid w:linePitch="360"/>
        </w:sectPr>
      </w:pPr>
    </w:p>
    <w:tbl>
      <w:tblPr>
        <w:tblW w:w="13547" w:type="dxa"/>
        <w:tblInd w:w="108" w:type="dxa"/>
        <w:tblLook w:val="04A0" w:firstRow="1" w:lastRow="0" w:firstColumn="1" w:lastColumn="0" w:noHBand="0" w:noVBand="1"/>
      </w:tblPr>
      <w:tblGrid>
        <w:gridCol w:w="801"/>
        <w:gridCol w:w="5494"/>
        <w:gridCol w:w="983"/>
        <w:gridCol w:w="870"/>
        <w:gridCol w:w="917"/>
        <w:gridCol w:w="846"/>
        <w:gridCol w:w="917"/>
        <w:gridCol w:w="917"/>
        <w:gridCol w:w="917"/>
        <w:gridCol w:w="885"/>
      </w:tblGrid>
      <w:tr w:rsidR="005E476E" w:rsidRPr="005E476E" w14:paraId="6145A326" w14:textId="77777777" w:rsidTr="005E476E">
        <w:trPr>
          <w:trHeight w:val="390"/>
        </w:trPr>
        <w:tc>
          <w:tcPr>
            <w:tcW w:w="13547" w:type="dxa"/>
            <w:gridSpan w:val="10"/>
            <w:tcBorders>
              <w:top w:val="nil"/>
              <w:left w:val="nil"/>
              <w:bottom w:val="single" w:sz="8" w:space="0" w:color="auto"/>
              <w:right w:val="nil"/>
            </w:tcBorders>
            <w:shd w:val="clear" w:color="auto" w:fill="auto"/>
            <w:hideMark/>
          </w:tcPr>
          <w:p w14:paraId="6C85BA36" w14:textId="77777777" w:rsidR="005E476E" w:rsidRPr="005E476E" w:rsidRDefault="005E476E" w:rsidP="005E476E">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lastRenderedPageBreak/>
              <w:t>Table 3</w:t>
            </w:r>
            <w:r w:rsidRPr="001B3E80">
              <w:rPr>
                <w:rFonts w:ascii="Garamond" w:eastAsia="Times New Roman" w:hAnsi="Garamond" w:cs="Times New Roman"/>
                <w:color w:val="000000"/>
                <w:sz w:val="22"/>
                <w:szCs w:val="22"/>
              </w:rPr>
              <w:t>: S</w:t>
            </w:r>
            <w:r w:rsidRPr="005E476E">
              <w:rPr>
                <w:rFonts w:ascii="Garamond" w:eastAsia="Times New Roman" w:hAnsi="Garamond" w:cs="Times New Roman"/>
                <w:color w:val="000000"/>
                <w:sz w:val="22"/>
                <w:szCs w:val="22"/>
              </w:rPr>
              <w:t xml:space="preserve">elf-employed </w:t>
            </w:r>
            <w:r w:rsidR="001B3E80" w:rsidRPr="001B3E80">
              <w:rPr>
                <w:rFonts w:ascii="Garamond" w:eastAsia="Times New Roman" w:hAnsi="Garamond" w:cs="Times New Roman"/>
                <w:color w:val="000000"/>
                <w:sz w:val="22"/>
                <w:szCs w:val="22"/>
              </w:rPr>
              <w:t xml:space="preserve">in </w:t>
            </w:r>
            <w:r w:rsidRPr="005E476E">
              <w:rPr>
                <w:rFonts w:ascii="Garamond" w:eastAsia="Times New Roman" w:hAnsi="Garamond" w:cs="Times New Roman"/>
                <w:color w:val="000000"/>
                <w:sz w:val="22"/>
                <w:szCs w:val="22"/>
              </w:rPr>
              <w:t>Low-skill and Semi-skilled Activity Categories</w:t>
            </w:r>
          </w:p>
        </w:tc>
      </w:tr>
      <w:tr w:rsidR="005E476E" w:rsidRPr="005E476E" w14:paraId="3400D07C" w14:textId="77777777" w:rsidTr="005E476E">
        <w:trPr>
          <w:trHeight w:val="660"/>
        </w:trPr>
        <w:tc>
          <w:tcPr>
            <w:tcW w:w="801" w:type="dxa"/>
            <w:tcBorders>
              <w:top w:val="nil"/>
              <w:left w:val="single" w:sz="8" w:space="0" w:color="auto"/>
              <w:bottom w:val="single" w:sz="4" w:space="0" w:color="auto"/>
              <w:right w:val="single" w:sz="4" w:space="0" w:color="auto"/>
            </w:tcBorders>
            <w:shd w:val="clear" w:color="auto" w:fill="auto"/>
            <w:hideMark/>
          </w:tcPr>
          <w:p w14:paraId="4790DA9F"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ISCO Job Code </w:t>
            </w:r>
          </w:p>
        </w:tc>
        <w:tc>
          <w:tcPr>
            <w:tcW w:w="5494" w:type="dxa"/>
            <w:tcBorders>
              <w:top w:val="nil"/>
              <w:left w:val="nil"/>
              <w:bottom w:val="single" w:sz="4" w:space="0" w:color="auto"/>
              <w:right w:val="single" w:sz="4" w:space="0" w:color="auto"/>
            </w:tcBorders>
            <w:shd w:val="clear" w:color="auto" w:fill="auto"/>
            <w:noWrap/>
            <w:hideMark/>
          </w:tcPr>
          <w:p w14:paraId="1B1FDC3B"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Low-skill and Semi-skilled Activity Categories </w:t>
            </w:r>
          </w:p>
        </w:tc>
        <w:tc>
          <w:tcPr>
            <w:tcW w:w="3616" w:type="dxa"/>
            <w:gridSpan w:val="4"/>
            <w:tcBorders>
              <w:top w:val="single" w:sz="8" w:space="0" w:color="auto"/>
              <w:left w:val="nil"/>
              <w:bottom w:val="single" w:sz="4" w:space="0" w:color="auto"/>
              <w:right w:val="single" w:sz="4" w:space="0" w:color="auto"/>
            </w:tcBorders>
            <w:shd w:val="clear" w:color="auto" w:fill="auto"/>
            <w:hideMark/>
          </w:tcPr>
          <w:p w14:paraId="30508E70"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Percent of self-employed with more than 12 years of education </w:t>
            </w:r>
          </w:p>
        </w:tc>
        <w:tc>
          <w:tcPr>
            <w:tcW w:w="3636" w:type="dxa"/>
            <w:gridSpan w:val="4"/>
            <w:tcBorders>
              <w:top w:val="single" w:sz="8" w:space="0" w:color="auto"/>
              <w:left w:val="nil"/>
              <w:bottom w:val="single" w:sz="4" w:space="0" w:color="auto"/>
              <w:right w:val="single" w:sz="8" w:space="0" w:color="000000"/>
            </w:tcBorders>
            <w:shd w:val="clear" w:color="auto" w:fill="auto"/>
            <w:hideMark/>
          </w:tcPr>
          <w:p w14:paraId="1D7531B6"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Average Years of Schooling                     (self-employed)</w:t>
            </w:r>
          </w:p>
        </w:tc>
      </w:tr>
      <w:tr w:rsidR="005E476E" w:rsidRPr="005E476E" w14:paraId="1630AC18" w14:textId="77777777" w:rsidTr="001B3E80">
        <w:trPr>
          <w:trHeight w:val="328"/>
        </w:trPr>
        <w:tc>
          <w:tcPr>
            <w:tcW w:w="801" w:type="dxa"/>
            <w:tcBorders>
              <w:top w:val="nil"/>
              <w:left w:val="single" w:sz="8" w:space="0" w:color="auto"/>
              <w:bottom w:val="nil"/>
              <w:right w:val="nil"/>
            </w:tcBorders>
            <w:shd w:val="clear" w:color="auto" w:fill="auto"/>
            <w:noWrap/>
            <w:hideMark/>
          </w:tcPr>
          <w:p w14:paraId="1E4AF5D2" w14:textId="77777777" w:rsidR="005E476E" w:rsidRPr="005E476E" w:rsidRDefault="005E476E" w:rsidP="005E476E">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w:t>
            </w:r>
          </w:p>
        </w:tc>
        <w:tc>
          <w:tcPr>
            <w:tcW w:w="5494" w:type="dxa"/>
            <w:tcBorders>
              <w:top w:val="nil"/>
              <w:left w:val="single" w:sz="4" w:space="0" w:color="auto"/>
              <w:bottom w:val="nil"/>
              <w:right w:val="single" w:sz="4" w:space="0" w:color="auto"/>
            </w:tcBorders>
            <w:shd w:val="clear" w:color="auto" w:fill="auto"/>
            <w:vAlign w:val="center"/>
            <w:hideMark/>
          </w:tcPr>
          <w:p w14:paraId="3CC54BC9"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w:t>
            </w:r>
          </w:p>
        </w:tc>
        <w:tc>
          <w:tcPr>
            <w:tcW w:w="983" w:type="dxa"/>
            <w:tcBorders>
              <w:top w:val="nil"/>
              <w:left w:val="nil"/>
              <w:bottom w:val="nil"/>
              <w:right w:val="single" w:sz="4" w:space="0" w:color="auto"/>
            </w:tcBorders>
            <w:shd w:val="clear" w:color="auto" w:fill="auto"/>
            <w:vAlign w:val="center"/>
            <w:hideMark/>
          </w:tcPr>
          <w:p w14:paraId="77F93755"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2001 </w:t>
            </w:r>
          </w:p>
        </w:tc>
        <w:tc>
          <w:tcPr>
            <w:tcW w:w="870" w:type="dxa"/>
            <w:tcBorders>
              <w:top w:val="nil"/>
              <w:left w:val="nil"/>
              <w:bottom w:val="nil"/>
              <w:right w:val="single" w:sz="4" w:space="0" w:color="auto"/>
            </w:tcBorders>
            <w:shd w:val="clear" w:color="auto" w:fill="auto"/>
            <w:vAlign w:val="center"/>
            <w:hideMark/>
          </w:tcPr>
          <w:p w14:paraId="2ECCA580"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2005</w:t>
            </w:r>
          </w:p>
        </w:tc>
        <w:tc>
          <w:tcPr>
            <w:tcW w:w="917" w:type="dxa"/>
            <w:tcBorders>
              <w:top w:val="nil"/>
              <w:left w:val="nil"/>
              <w:bottom w:val="nil"/>
              <w:right w:val="single" w:sz="4" w:space="0" w:color="auto"/>
            </w:tcBorders>
            <w:shd w:val="clear" w:color="auto" w:fill="auto"/>
            <w:vAlign w:val="center"/>
            <w:hideMark/>
          </w:tcPr>
          <w:p w14:paraId="7BF5EF72"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2009 </w:t>
            </w:r>
          </w:p>
        </w:tc>
        <w:tc>
          <w:tcPr>
            <w:tcW w:w="846" w:type="dxa"/>
            <w:tcBorders>
              <w:top w:val="nil"/>
              <w:left w:val="nil"/>
              <w:bottom w:val="nil"/>
              <w:right w:val="single" w:sz="4" w:space="0" w:color="auto"/>
            </w:tcBorders>
            <w:shd w:val="clear" w:color="auto" w:fill="auto"/>
            <w:vAlign w:val="center"/>
            <w:hideMark/>
          </w:tcPr>
          <w:p w14:paraId="24EFE15A"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2012 </w:t>
            </w:r>
          </w:p>
        </w:tc>
        <w:tc>
          <w:tcPr>
            <w:tcW w:w="917" w:type="dxa"/>
            <w:tcBorders>
              <w:top w:val="nil"/>
              <w:left w:val="nil"/>
              <w:bottom w:val="nil"/>
              <w:right w:val="single" w:sz="4" w:space="0" w:color="auto"/>
            </w:tcBorders>
            <w:shd w:val="clear" w:color="auto" w:fill="auto"/>
            <w:vAlign w:val="center"/>
            <w:hideMark/>
          </w:tcPr>
          <w:p w14:paraId="21A4F3C4"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2001</w:t>
            </w:r>
          </w:p>
        </w:tc>
        <w:tc>
          <w:tcPr>
            <w:tcW w:w="917" w:type="dxa"/>
            <w:tcBorders>
              <w:top w:val="nil"/>
              <w:left w:val="nil"/>
              <w:bottom w:val="nil"/>
              <w:right w:val="single" w:sz="4" w:space="0" w:color="auto"/>
            </w:tcBorders>
            <w:shd w:val="clear" w:color="auto" w:fill="auto"/>
            <w:vAlign w:val="center"/>
            <w:hideMark/>
          </w:tcPr>
          <w:p w14:paraId="50287746"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2005 </w:t>
            </w:r>
          </w:p>
        </w:tc>
        <w:tc>
          <w:tcPr>
            <w:tcW w:w="917" w:type="dxa"/>
            <w:tcBorders>
              <w:top w:val="nil"/>
              <w:left w:val="nil"/>
              <w:bottom w:val="nil"/>
              <w:right w:val="single" w:sz="4" w:space="0" w:color="auto"/>
            </w:tcBorders>
            <w:shd w:val="clear" w:color="auto" w:fill="auto"/>
            <w:vAlign w:val="center"/>
            <w:hideMark/>
          </w:tcPr>
          <w:p w14:paraId="3B74A6CD"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2009 </w:t>
            </w:r>
          </w:p>
        </w:tc>
        <w:tc>
          <w:tcPr>
            <w:tcW w:w="885" w:type="dxa"/>
            <w:tcBorders>
              <w:top w:val="nil"/>
              <w:left w:val="nil"/>
              <w:bottom w:val="nil"/>
              <w:right w:val="single" w:sz="8" w:space="0" w:color="auto"/>
            </w:tcBorders>
            <w:shd w:val="clear" w:color="auto" w:fill="auto"/>
            <w:vAlign w:val="center"/>
            <w:hideMark/>
          </w:tcPr>
          <w:p w14:paraId="052FCF4F"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2012 </w:t>
            </w:r>
          </w:p>
        </w:tc>
      </w:tr>
      <w:tr w:rsidR="005E476E" w:rsidRPr="005E476E" w14:paraId="071355E1" w14:textId="77777777" w:rsidTr="001B3E80">
        <w:trPr>
          <w:trHeight w:val="315"/>
        </w:trPr>
        <w:tc>
          <w:tcPr>
            <w:tcW w:w="801" w:type="dxa"/>
            <w:tcBorders>
              <w:top w:val="single" w:sz="8" w:space="0" w:color="auto"/>
              <w:left w:val="single" w:sz="8" w:space="0" w:color="auto"/>
              <w:bottom w:val="single" w:sz="4" w:space="0" w:color="auto"/>
              <w:right w:val="nil"/>
            </w:tcBorders>
            <w:shd w:val="clear" w:color="auto" w:fill="auto"/>
            <w:noWrap/>
            <w:hideMark/>
          </w:tcPr>
          <w:p w14:paraId="6446D681"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3400</w:t>
            </w:r>
          </w:p>
        </w:tc>
        <w:tc>
          <w:tcPr>
            <w:tcW w:w="5494" w:type="dxa"/>
            <w:tcBorders>
              <w:top w:val="single" w:sz="8" w:space="0" w:color="auto"/>
              <w:left w:val="nil"/>
              <w:bottom w:val="single" w:sz="4" w:space="0" w:color="auto"/>
              <w:right w:val="single" w:sz="8" w:space="0" w:color="auto"/>
            </w:tcBorders>
            <w:shd w:val="clear" w:color="auto" w:fill="auto"/>
            <w:noWrap/>
            <w:vAlign w:val="center"/>
            <w:hideMark/>
          </w:tcPr>
          <w:p w14:paraId="0C9FFF23"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Technicians and Assistants </w:t>
            </w:r>
          </w:p>
        </w:tc>
        <w:tc>
          <w:tcPr>
            <w:tcW w:w="983" w:type="dxa"/>
            <w:tcBorders>
              <w:top w:val="single" w:sz="8" w:space="0" w:color="auto"/>
              <w:left w:val="nil"/>
              <w:bottom w:val="single" w:sz="4" w:space="0" w:color="auto"/>
              <w:right w:val="nil"/>
            </w:tcBorders>
            <w:shd w:val="clear" w:color="auto" w:fill="auto"/>
            <w:noWrap/>
            <w:vAlign w:val="center"/>
            <w:hideMark/>
          </w:tcPr>
          <w:p w14:paraId="710BA73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7.2</w:t>
            </w:r>
          </w:p>
        </w:tc>
        <w:tc>
          <w:tcPr>
            <w:tcW w:w="870" w:type="dxa"/>
            <w:tcBorders>
              <w:top w:val="single" w:sz="8" w:space="0" w:color="auto"/>
              <w:left w:val="nil"/>
              <w:bottom w:val="single" w:sz="4" w:space="0" w:color="auto"/>
              <w:right w:val="nil"/>
            </w:tcBorders>
            <w:shd w:val="clear" w:color="auto" w:fill="auto"/>
            <w:noWrap/>
            <w:vAlign w:val="center"/>
            <w:hideMark/>
          </w:tcPr>
          <w:p w14:paraId="671C0B4E"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8.7</w:t>
            </w:r>
          </w:p>
        </w:tc>
        <w:tc>
          <w:tcPr>
            <w:tcW w:w="917" w:type="dxa"/>
            <w:tcBorders>
              <w:top w:val="single" w:sz="8" w:space="0" w:color="auto"/>
              <w:left w:val="nil"/>
              <w:bottom w:val="single" w:sz="4" w:space="0" w:color="auto"/>
              <w:right w:val="nil"/>
            </w:tcBorders>
            <w:shd w:val="clear" w:color="auto" w:fill="auto"/>
            <w:noWrap/>
            <w:vAlign w:val="center"/>
            <w:hideMark/>
          </w:tcPr>
          <w:p w14:paraId="39EA8D1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8.2</w:t>
            </w:r>
          </w:p>
        </w:tc>
        <w:tc>
          <w:tcPr>
            <w:tcW w:w="846" w:type="dxa"/>
            <w:tcBorders>
              <w:top w:val="single" w:sz="8" w:space="0" w:color="auto"/>
              <w:left w:val="nil"/>
              <w:bottom w:val="single" w:sz="4" w:space="0" w:color="auto"/>
              <w:right w:val="single" w:sz="8" w:space="0" w:color="auto"/>
            </w:tcBorders>
            <w:shd w:val="clear" w:color="000000" w:fill="FFFFFF"/>
            <w:noWrap/>
            <w:vAlign w:val="center"/>
            <w:hideMark/>
          </w:tcPr>
          <w:p w14:paraId="7632CE4B"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14.8</w:t>
            </w:r>
          </w:p>
        </w:tc>
        <w:tc>
          <w:tcPr>
            <w:tcW w:w="917" w:type="dxa"/>
            <w:tcBorders>
              <w:top w:val="single" w:sz="8" w:space="0" w:color="auto"/>
              <w:left w:val="nil"/>
              <w:bottom w:val="single" w:sz="4" w:space="0" w:color="auto"/>
              <w:right w:val="nil"/>
            </w:tcBorders>
            <w:shd w:val="clear" w:color="auto" w:fill="auto"/>
            <w:noWrap/>
            <w:vAlign w:val="center"/>
            <w:hideMark/>
          </w:tcPr>
          <w:p w14:paraId="1620FC8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6.23</w:t>
            </w:r>
          </w:p>
        </w:tc>
        <w:tc>
          <w:tcPr>
            <w:tcW w:w="917" w:type="dxa"/>
            <w:tcBorders>
              <w:top w:val="single" w:sz="8" w:space="0" w:color="auto"/>
              <w:left w:val="nil"/>
              <w:bottom w:val="single" w:sz="4" w:space="0" w:color="auto"/>
              <w:right w:val="nil"/>
            </w:tcBorders>
            <w:shd w:val="clear" w:color="auto" w:fill="auto"/>
            <w:noWrap/>
            <w:vAlign w:val="center"/>
            <w:hideMark/>
          </w:tcPr>
          <w:p w14:paraId="0A845C1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6.55</w:t>
            </w:r>
          </w:p>
        </w:tc>
        <w:tc>
          <w:tcPr>
            <w:tcW w:w="917" w:type="dxa"/>
            <w:tcBorders>
              <w:top w:val="single" w:sz="8" w:space="0" w:color="auto"/>
              <w:left w:val="nil"/>
              <w:bottom w:val="single" w:sz="4" w:space="0" w:color="auto"/>
              <w:right w:val="nil"/>
            </w:tcBorders>
            <w:shd w:val="clear" w:color="auto" w:fill="auto"/>
            <w:noWrap/>
            <w:vAlign w:val="center"/>
            <w:hideMark/>
          </w:tcPr>
          <w:p w14:paraId="12CE067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6.87</w:t>
            </w:r>
          </w:p>
        </w:tc>
        <w:tc>
          <w:tcPr>
            <w:tcW w:w="885" w:type="dxa"/>
            <w:tcBorders>
              <w:top w:val="single" w:sz="8" w:space="0" w:color="auto"/>
              <w:left w:val="nil"/>
              <w:bottom w:val="single" w:sz="4" w:space="0" w:color="auto"/>
              <w:right w:val="single" w:sz="8" w:space="0" w:color="auto"/>
            </w:tcBorders>
            <w:shd w:val="clear" w:color="auto" w:fill="auto"/>
            <w:noWrap/>
            <w:vAlign w:val="center"/>
            <w:hideMark/>
          </w:tcPr>
          <w:p w14:paraId="04DC00B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7.80</w:t>
            </w:r>
          </w:p>
        </w:tc>
      </w:tr>
      <w:tr w:rsidR="005E476E" w:rsidRPr="005E476E" w14:paraId="3DE03FF6"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0BD24879"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5100</w:t>
            </w:r>
          </w:p>
        </w:tc>
        <w:tc>
          <w:tcPr>
            <w:tcW w:w="5494" w:type="dxa"/>
            <w:tcBorders>
              <w:top w:val="nil"/>
              <w:left w:val="nil"/>
              <w:bottom w:val="single" w:sz="4" w:space="0" w:color="auto"/>
              <w:right w:val="single" w:sz="8" w:space="0" w:color="auto"/>
            </w:tcBorders>
            <w:shd w:val="clear" w:color="auto" w:fill="auto"/>
            <w:noWrap/>
            <w:vAlign w:val="center"/>
            <w:hideMark/>
          </w:tcPr>
          <w:p w14:paraId="1D32F21F" w14:textId="058D7D33" w:rsidR="005E476E" w:rsidRPr="005E476E" w:rsidRDefault="002E2D8F" w:rsidP="001B3E80">
            <w:pPr>
              <w:rPr>
                <w:rFonts w:ascii="Garamond" w:eastAsia="Times New Roman" w:hAnsi="Garamond" w:cs="Times New Roman"/>
                <w:color w:val="000000"/>
                <w:sz w:val="22"/>
                <w:szCs w:val="22"/>
              </w:rPr>
            </w:pPr>
            <w:r>
              <w:rPr>
                <w:rFonts w:ascii="Garamond" w:eastAsia="Times New Roman" w:hAnsi="Garamond" w:cs="Times New Roman"/>
                <w:color w:val="000000"/>
                <w:sz w:val="22"/>
                <w:szCs w:val="22"/>
              </w:rPr>
              <w:t>P</w:t>
            </w:r>
            <w:r w:rsidR="005E476E" w:rsidRPr="005E476E">
              <w:rPr>
                <w:rFonts w:ascii="Garamond" w:eastAsia="Times New Roman" w:hAnsi="Garamond" w:cs="Times New Roman"/>
                <w:color w:val="000000"/>
                <w:sz w:val="22"/>
                <w:szCs w:val="22"/>
              </w:rPr>
              <w:t xml:space="preserve">ersonal services and security personnel </w:t>
            </w:r>
          </w:p>
        </w:tc>
        <w:tc>
          <w:tcPr>
            <w:tcW w:w="983" w:type="dxa"/>
            <w:tcBorders>
              <w:top w:val="nil"/>
              <w:left w:val="nil"/>
              <w:bottom w:val="single" w:sz="4" w:space="0" w:color="auto"/>
              <w:right w:val="nil"/>
            </w:tcBorders>
            <w:shd w:val="clear" w:color="auto" w:fill="auto"/>
            <w:noWrap/>
            <w:vAlign w:val="center"/>
            <w:hideMark/>
          </w:tcPr>
          <w:p w14:paraId="467F508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2.3</w:t>
            </w:r>
          </w:p>
        </w:tc>
        <w:tc>
          <w:tcPr>
            <w:tcW w:w="870" w:type="dxa"/>
            <w:tcBorders>
              <w:top w:val="nil"/>
              <w:left w:val="nil"/>
              <w:bottom w:val="single" w:sz="4" w:space="0" w:color="auto"/>
              <w:right w:val="nil"/>
            </w:tcBorders>
            <w:shd w:val="clear" w:color="auto" w:fill="auto"/>
            <w:noWrap/>
            <w:vAlign w:val="center"/>
            <w:hideMark/>
          </w:tcPr>
          <w:p w14:paraId="1D41068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2.8</w:t>
            </w:r>
          </w:p>
        </w:tc>
        <w:tc>
          <w:tcPr>
            <w:tcW w:w="917" w:type="dxa"/>
            <w:tcBorders>
              <w:top w:val="nil"/>
              <w:left w:val="nil"/>
              <w:bottom w:val="single" w:sz="4" w:space="0" w:color="auto"/>
              <w:right w:val="nil"/>
            </w:tcBorders>
            <w:shd w:val="clear" w:color="auto" w:fill="auto"/>
            <w:noWrap/>
            <w:vAlign w:val="center"/>
            <w:hideMark/>
          </w:tcPr>
          <w:p w14:paraId="62A4982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2.0</w:t>
            </w:r>
          </w:p>
        </w:tc>
        <w:tc>
          <w:tcPr>
            <w:tcW w:w="846" w:type="dxa"/>
            <w:tcBorders>
              <w:top w:val="nil"/>
              <w:left w:val="nil"/>
              <w:bottom w:val="single" w:sz="4" w:space="0" w:color="auto"/>
              <w:right w:val="single" w:sz="8" w:space="0" w:color="auto"/>
            </w:tcBorders>
            <w:shd w:val="clear" w:color="000000" w:fill="FFFFFF"/>
            <w:noWrap/>
            <w:vAlign w:val="center"/>
            <w:hideMark/>
          </w:tcPr>
          <w:p w14:paraId="5F6DD699"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5.7</w:t>
            </w:r>
          </w:p>
        </w:tc>
        <w:tc>
          <w:tcPr>
            <w:tcW w:w="917" w:type="dxa"/>
            <w:tcBorders>
              <w:top w:val="nil"/>
              <w:left w:val="nil"/>
              <w:bottom w:val="single" w:sz="4" w:space="0" w:color="auto"/>
              <w:right w:val="nil"/>
            </w:tcBorders>
            <w:shd w:val="clear" w:color="auto" w:fill="auto"/>
            <w:noWrap/>
            <w:vAlign w:val="center"/>
            <w:hideMark/>
          </w:tcPr>
          <w:p w14:paraId="13CEA1E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7.05</w:t>
            </w:r>
          </w:p>
        </w:tc>
        <w:tc>
          <w:tcPr>
            <w:tcW w:w="917" w:type="dxa"/>
            <w:tcBorders>
              <w:top w:val="nil"/>
              <w:left w:val="nil"/>
              <w:bottom w:val="single" w:sz="4" w:space="0" w:color="auto"/>
              <w:right w:val="nil"/>
            </w:tcBorders>
            <w:shd w:val="clear" w:color="auto" w:fill="auto"/>
            <w:noWrap/>
            <w:vAlign w:val="center"/>
            <w:hideMark/>
          </w:tcPr>
          <w:p w14:paraId="7925A0C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7.58</w:t>
            </w:r>
          </w:p>
        </w:tc>
        <w:tc>
          <w:tcPr>
            <w:tcW w:w="917" w:type="dxa"/>
            <w:tcBorders>
              <w:top w:val="nil"/>
              <w:left w:val="nil"/>
              <w:bottom w:val="single" w:sz="4" w:space="0" w:color="auto"/>
              <w:right w:val="nil"/>
            </w:tcBorders>
            <w:shd w:val="clear" w:color="auto" w:fill="auto"/>
            <w:noWrap/>
            <w:vAlign w:val="center"/>
            <w:hideMark/>
          </w:tcPr>
          <w:p w14:paraId="33953920"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7.58</w:t>
            </w:r>
          </w:p>
        </w:tc>
        <w:tc>
          <w:tcPr>
            <w:tcW w:w="885" w:type="dxa"/>
            <w:tcBorders>
              <w:top w:val="nil"/>
              <w:left w:val="nil"/>
              <w:bottom w:val="single" w:sz="4" w:space="0" w:color="auto"/>
              <w:right w:val="single" w:sz="8" w:space="0" w:color="auto"/>
            </w:tcBorders>
            <w:shd w:val="clear" w:color="auto" w:fill="auto"/>
            <w:noWrap/>
            <w:vAlign w:val="center"/>
            <w:hideMark/>
          </w:tcPr>
          <w:p w14:paraId="7EBD43D5"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7.78</w:t>
            </w:r>
          </w:p>
        </w:tc>
      </w:tr>
      <w:tr w:rsidR="005E476E" w:rsidRPr="005E476E" w14:paraId="540B00B4"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5F028453"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5200</w:t>
            </w:r>
          </w:p>
        </w:tc>
        <w:tc>
          <w:tcPr>
            <w:tcW w:w="5494" w:type="dxa"/>
            <w:tcBorders>
              <w:top w:val="nil"/>
              <w:left w:val="nil"/>
              <w:bottom w:val="single" w:sz="4" w:space="0" w:color="auto"/>
              <w:right w:val="single" w:sz="8" w:space="0" w:color="auto"/>
            </w:tcBorders>
            <w:shd w:val="clear" w:color="auto" w:fill="auto"/>
            <w:noWrap/>
            <w:vAlign w:val="center"/>
            <w:hideMark/>
          </w:tcPr>
          <w:p w14:paraId="7E9B5AAF"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Sales associates and sales representatives</w:t>
            </w:r>
          </w:p>
        </w:tc>
        <w:tc>
          <w:tcPr>
            <w:tcW w:w="983" w:type="dxa"/>
            <w:tcBorders>
              <w:top w:val="nil"/>
              <w:left w:val="nil"/>
              <w:bottom w:val="single" w:sz="4" w:space="0" w:color="auto"/>
              <w:right w:val="nil"/>
            </w:tcBorders>
            <w:shd w:val="clear" w:color="auto" w:fill="auto"/>
            <w:noWrap/>
            <w:vAlign w:val="center"/>
            <w:hideMark/>
          </w:tcPr>
          <w:p w14:paraId="28F2F96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3.9</w:t>
            </w:r>
          </w:p>
        </w:tc>
        <w:tc>
          <w:tcPr>
            <w:tcW w:w="870" w:type="dxa"/>
            <w:tcBorders>
              <w:top w:val="nil"/>
              <w:left w:val="nil"/>
              <w:bottom w:val="single" w:sz="4" w:space="0" w:color="auto"/>
              <w:right w:val="nil"/>
            </w:tcBorders>
            <w:shd w:val="clear" w:color="auto" w:fill="auto"/>
            <w:noWrap/>
            <w:vAlign w:val="center"/>
            <w:hideMark/>
          </w:tcPr>
          <w:p w14:paraId="0C572B8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6.1</w:t>
            </w:r>
          </w:p>
        </w:tc>
        <w:tc>
          <w:tcPr>
            <w:tcW w:w="917" w:type="dxa"/>
            <w:tcBorders>
              <w:top w:val="nil"/>
              <w:left w:val="nil"/>
              <w:bottom w:val="single" w:sz="4" w:space="0" w:color="auto"/>
              <w:right w:val="nil"/>
            </w:tcBorders>
            <w:shd w:val="clear" w:color="auto" w:fill="auto"/>
            <w:noWrap/>
            <w:vAlign w:val="center"/>
            <w:hideMark/>
          </w:tcPr>
          <w:p w14:paraId="072CBF1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6.0</w:t>
            </w:r>
          </w:p>
        </w:tc>
        <w:tc>
          <w:tcPr>
            <w:tcW w:w="846" w:type="dxa"/>
            <w:tcBorders>
              <w:top w:val="nil"/>
              <w:left w:val="nil"/>
              <w:bottom w:val="single" w:sz="4" w:space="0" w:color="auto"/>
              <w:right w:val="single" w:sz="8" w:space="0" w:color="auto"/>
            </w:tcBorders>
            <w:shd w:val="clear" w:color="000000" w:fill="FFFFFF"/>
            <w:noWrap/>
            <w:vAlign w:val="center"/>
            <w:hideMark/>
          </w:tcPr>
          <w:p w14:paraId="5AABBD4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7.9</w:t>
            </w:r>
          </w:p>
        </w:tc>
        <w:tc>
          <w:tcPr>
            <w:tcW w:w="917" w:type="dxa"/>
            <w:tcBorders>
              <w:top w:val="nil"/>
              <w:left w:val="nil"/>
              <w:bottom w:val="single" w:sz="4" w:space="0" w:color="auto"/>
              <w:right w:val="nil"/>
            </w:tcBorders>
            <w:shd w:val="clear" w:color="auto" w:fill="auto"/>
            <w:noWrap/>
            <w:vAlign w:val="center"/>
            <w:hideMark/>
          </w:tcPr>
          <w:p w14:paraId="09894A87"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6.34</w:t>
            </w:r>
          </w:p>
        </w:tc>
        <w:tc>
          <w:tcPr>
            <w:tcW w:w="917" w:type="dxa"/>
            <w:tcBorders>
              <w:top w:val="nil"/>
              <w:left w:val="nil"/>
              <w:bottom w:val="single" w:sz="4" w:space="0" w:color="auto"/>
              <w:right w:val="nil"/>
            </w:tcBorders>
            <w:shd w:val="clear" w:color="auto" w:fill="auto"/>
            <w:noWrap/>
            <w:vAlign w:val="center"/>
            <w:hideMark/>
          </w:tcPr>
          <w:p w14:paraId="72FCC89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6.92</w:t>
            </w:r>
          </w:p>
        </w:tc>
        <w:tc>
          <w:tcPr>
            <w:tcW w:w="917" w:type="dxa"/>
            <w:tcBorders>
              <w:top w:val="nil"/>
              <w:left w:val="nil"/>
              <w:bottom w:val="single" w:sz="4" w:space="0" w:color="auto"/>
              <w:right w:val="nil"/>
            </w:tcBorders>
            <w:shd w:val="clear" w:color="auto" w:fill="auto"/>
            <w:noWrap/>
            <w:vAlign w:val="center"/>
            <w:hideMark/>
          </w:tcPr>
          <w:p w14:paraId="66A79DB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6.85</w:t>
            </w:r>
          </w:p>
        </w:tc>
        <w:tc>
          <w:tcPr>
            <w:tcW w:w="885" w:type="dxa"/>
            <w:tcBorders>
              <w:top w:val="nil"/>
              <w:left w:val="nil"/>
              <w:bottom w:val="single" w:sz="4" w:space="0" w:color="auto"/>
              <w:right w:val="single" w:sz="8" w:space="0" w:color="auto"/>
            </w:tcBorders>
            <w:shd w:val="clear" w:color="auto" w:fill="auto"/>
            <w:noWrap/>
            <w:vAlign w:val="center"/>
            <w:hideMark/>
          </w:tcPr>
          <w:p w14:paraId="47599DE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7.08</w:t>
            </w:r>
          </w:p>
        </w:tc>
      </w:tr>
      <w:tr w:rsidR="005E476E" w:rsidRPr="005E476E" w14:paraId="72774719"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4526E12B"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6100</w:t>
            </w:r>
          </w:p>
        </w:tc>
        <w:tc>
          <w:tcPr>
            <w:tcW w:w="5494" w:type="dxa"/>
            <w:tcBorders>
              <w:top w:val="nil"/>
              <w:left w:val="nil"/>
              <w:bottom w:val="single" w:sz="4" w:space="0" w:color="auto"/>
              <w:right w:val="single" w:sz="8" w:space="0" w:color="auto"/>
            </w:tcBorders>
            <w:shd w:val="clear" w:color="auto" w:fill="auto"/>
            <w:noWrap/>
            <w:vAlign w:val="center"/>
            <w:hideMark/>
          </w:tcPr>
          <w:p w14:paraId="7F98F80C" w14:textId="77777777" w:rsidR="005E476E" w:rsidRPr="005E476E" w:rsidRDefault="005E476E" w:rsidP="001B3E80">
            <w:pPr>
              <w:rPr>
                <w:rFonts w:ascii="Garamond" w:eastAsia="Times New Roman" w:hAnsi="Garamond" w:cs="Times New Roman"/>
                <w:color w:val="000000"/>
                <w:sz w:val="22"/>
                <w:szCs w:val="22"/>
              </w:rPr>
            </w:pPr>
            <w:proofErr w:type="spellStart"/>
            <w:r w:rsidRPr="005E476E">
              <w:rPr>
                <w:rFonts w:ascii="Garamond" w:eastAsia="Times New Roman" w:hAnsi="Garamond" w:cs="Times New Roman"/>
                <w:color w:val="000000"/>
                <w:sz w:val="22"/>
                <w:szCs w:val="22"/>
              </w:rPr>
              <w:t>Agr</w:t>
            </w:r>
            <w:proofErr w:type="spellEnd"/>
            <w:r w:rsidRPr="005E476E">
              <w:rPr>
                <w:rFonts w:ascii="Garamond" w:eastAsia="Times New Roman" w:hAnsi="Garamond" w:cs="Times New Roman"/>
                <w:color w:val="000000"/>
                <w:sz w:val="22"/>
                <w:szCs w:val="22"/>
              </w:rPr>
              <w:t xml:space="preserve">. Fishery &amp; Forestry workers </w:t>
            </w:r>
          </w:p>
        </w:tc>
        <w:tc>
          <w:tcPr>
            <w:tcW w:w="983" w:type="dxa"/>
            <w:tcBorders>
              <w:top w:val="nil"/>
              <w:left w:val="nil"/>
              <w:bottom w:val="single" w:sz="4" w:space="0" w:color="auto"/>
              <w:right w:val="nil"/>
            </w:tcBorders>
            <w:shd w:val="clear" w:color="auto" w:fill="auto"/>
            <w:noWrap/>
            <w:vAlign w:val="center"/>
            <w:hideMark/>
          </w:tcPr>
          <w:p w14:paraId="2A70E4DD"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1.2</w:t>
            </w:r>
          </w:p>
        </w:tc>
        <w:tc>
          <w:tcPr>
            <w:tcW w:w="870" w:type="dxa"/>
            <w:tcBorders>
              <w:top w:val="nil"/>
              <w:left w:val="nil"/>
              <w:bottom w:val="single" w:sz="4" w:space="0" w:color="auto"/>
              <w:right w:val="nil"/>
            </w:tcBorders>
            <w:shd w:val="clear" w:color="auto" w:fill="auto"/>
            <w:noWrap/>
            <w:vAlign w:val="center"/>
            <w:hideMark/>
          </w:tcPr>
          <w:p w14:paraId="4808B98B"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1.6</w:t>
            </w:r>
          </w:p>
        </w:tc>
        <w:tc>
          <w:tcPr>
            <w:tcW w:w="917" w:type="dxa"/>
            <w:tcBorders>
              <w:top w:val="nil"/>
              <w:left w:val="nil"/>
              <w:bottom w:val="single" w:sz="4" w:space="0" w:color="auto"/>
              <w:right w:val="nil"/>
            </w:tcBorders>
            <w:shd w:val="clear" w:color="auto" w:fill="auto"/>
            <w:noWrap/>
            <w:vAlign w:val="center"/>
            <w:hideMark/>
          </w:tcPr>
          <w:p w14:paraId="11C2D95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2.1</w:t>
            </w:r>
          </w:p>
        </w:tc>
        <w:tc>
          <w:tcPr>
            <w:tcW w:w="846" w:type="dxa"/>
            <w:tcBorders>
              <w:top w:val="nil"/>
              <w:left w:val="nil"/>
              <w:bottom w:val="single" w:sz="4" w:space="0" w:color="auto"/>
              <w:right w:val="single" w:sz="8" w:space="0" w:color="auto"/>
            </w:tcBorders>
            <w:shd w:val="clear" w:color="000000" w:fill="FFFFFF"/>
            <w:noWrap/>
            <w:vAlign w:val="center"/>
            <w:hideMark/>
          </w:tcPr>
          <w:p w14:paraId="7B19DD1C"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2.6</w:t>
            </w:r>
          </w:p>
        </w:tc>
        <w:tc>
          <w:tcPr>
            <w:tcW w:w="917" w:type="dxa"/>
            <w:tcBorders>
              <w:top w:val="nil"/>
              <w:left w:val="nil"/>
              <w:bottom w:val="single" w:sz="4" w:space="0" w:color="auto"/>
              <w:right w:val="nil"/>
            </w:tcBorders>
            <w:shd w:val="clear" w:color="auto" w:fill="auto"/>
            <w:noWrap/>
            <w:vAlign w:val="center"/>
            <w:hideMark/>
          </w:tcPr>
          <w:p w14:paraId="2A4485F1"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3.24</w:t>
            </w:r>
          </w:p>
        </w:tc>
        <w:tc>
          <w:tcPr>
            <w:tcW w:w="917" w:type="dxa"/>
            <w:tcBorders>
              <w:top w:val="nil"/>
              <w:left w:val="nil"/>
              <w:bottom w:val="single" w:sz="4" w:space="0" w:color="auto"/>
              <w:right w:val="nil"/>
            </w:tcBorders>
            <w:shd w:val="clear" w:color="auto" w:fill="auto"/>
            <w:noWrap/>
            <w:vAlign w:val="center"/>
            <w:hideMark/>
          </w:tcPr>
          <w:p w14:paraId="21D33150"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3.48</w:t>
            </w:r>
          </w:p>
        </w:tc>
        <w:tc>
          <w:tcPr>
            <w:tcW w:w="917" w:type="dxa"/>
            <w:tcBorders>
              <w:top w:val="nil"/>
              <w:left w:val="nil"/>
              <w:bottom w:val="single" w:sz="4" w:space="0" w:color="auto"/>
              <w:right w:val="nil"/>
            </w:tcBorders>
            <w:shd w:val="clear" w:color="auto" w:fill="auto"/>
            <w:noWrap/>
            <w:vAlign w:val="center"/>
            <w:hideMark/>
          </w:tcPr>
          <w:p w14:paraId="3E179DD5"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3.82</w:t>
            </w:r>
          </w:p>
        </w:tc>
        <w:tc>
          <w:tcPr>
            <w:tcW w:w="885" w:type="dxa"/>
            <w:tcBorders>
              <w:top w:val="nil"/>
              <w:left w:val="nil"/>
              <w:bottom w:val="single" w:sz="4" w:space="0" w:color="auto"/>
              <w:right w:val="single" w:sz="8" w:space="0" w:color="auto"/>
            </w:tcBorders>
            <w:shd w:val="clear" w:color="auto" w:fill="auto"/>
            <w:noWrap/>
            <w:vAlign w:val="center"/>
            <w:hideMark/>
          </w:tcPr>
          <w:p w14:paraId="2B0ED111"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3.88</w:t>
            </w:r>
          </w:p>
        </w:tc>
      </w:tr>
      <w:tr w:rsidR="005E476E" w:rsidRPr="005E476E" w14:paraId="3E5A4154"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64EF86B0"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7100</w:t>
            </w:r>
          </w:p>
        </w:tc>
        <w:tc>
          <w:tcPr>
            <w:tcW w:w="5494" w:type="dxa"/>
            <w:tcBorders>
              <w:top w:val="nil"/>
              <w:left w:val="nil"/>
              <w:bottom w:val="single" w:sz="4" w:space="0" w:color="auto"/>
              <w:right w:val="single" w:sz="8" w:space="0" w:color="auto"/>
            </w:tcBorders>
            <w:shd w:val="clear" w:color="auto" w:fill="auto"/>
            <w:noWrap/>
            <w:vAlign w:val="center"/>
            <w:hideMark/>
          </w:tcPr>
          <w:p w14:paraId="540EEA79"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Mine workers *</w:t>
            </w:r>
          </w:p>
        </w:tc>
        <w:tc>
          <w:tcPr>
            <w:tcW w:w="983" w:type="dxa"/>
            <w:tcBorders>
              <w:top w:val="nil"/>
              <w:left w:val="nil"/>
              <w:bottom w:val="single" w:sz="4" w:space="0" w:color="auto"/>
              <w:right w:val="nil"/>
            </w:tcBorders>
            <w:shd w:val="clear" w:color="auto" w:fill="auto"/>
            <w:noWrap/>
            <w:vAlign w:val="center"/>
            <w:hideMark/>
          </w:tcPr>
          <w:p w14:paraId="5B460A4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1.8</w:t>
            </w:r>
          </w:p>
        </w:tc>
        <w:tc>
          <w:tcPr>
            <w:tcW w:w="870" w:type="dxa"/>
            <w:tcBorders>
              <w:top w:val="nil"/>
              <w:left w:val="nil"/>
              <w:bottom w:val="single" w:sz="4" w:space="0" w:color="auto"/>
              <w:right w:val="nil"/>
            </w:tcBorders>
            <w:shd w:val="clear" w:color="auto" w:fill="auto"/>
            <w:noWrap/>
            <w:vAlign w:val="center"/>
            <w:hideMark/>
          </w:tcPr>
          <w:p w14:paraId="2906572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3.3</w:t>
            </w:r>
          </w:p>
        </w:tc>
        <w:tc>
          <w:tcPr>
            <w:tcW w:w="917" w:type="dxa"/>
            <w:tcBorders>
              <w:top w:val="nil"/>
              <w:left w:val="nil"/>
              <w:bottom w:val="single" w:sz="4" w:space="0" w:color="auto"/>
              <w:right w:val="nil"/>
            </w:tcBorders>
            <w:shd w:val="clear" w:color="auto" w:fill="auto"/>
            <w:noWrap/>
            <w:vAlign w:val="center"/>
            <w:hideMark/>
          </w:tcPr>
          <w:p w14:paraId="734B81C9"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3.3</w:t>
            </w:r>
          </w:p>
        </w:tc>
        <w:tc>
          <w:tcPr>
            <w:tcW w:w="846" w:type="dxa"/>
            <w:tcBorders>
              <w:top w:val="nil"/>
              <w:left w:val="nil"/>
              <w:bottom w:val="single" w:sz="4" w:space="0" w:color="auto"/>
              <w:right w:val="single" w:sz="8" w:space="0" w:color="auto"/>
            </w:tcBorders>
            <w:shd w:val="clear" w:color="000000" w:fill="FFFFFF"/>
            <w:noWrap/>
            <w:vAlign w:val="center"/>
            <w:hideMark/>
          </w:tcPr>
          <w:p w14:paraId="32BEE27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3.9</w:t>
            </w:r>
          </w:p>
        </w:tc>
        <w:tc>
          <w:tcPr>
            <w:tcW w:w="917" w:type="dxa"/>
            <w:tcBorders>
              <w:top w:val="nil"/>
              <w:left w:val="nil"/>
              <w:bottom w:val="single" w:sz="4" w:space="0" w:color="auto"/>
              <w:right w:val="nil"/>
            </w:tcBorders>
            <w:shd w:val="clear" w:color="auto" w:fill="auto"/>
            <w:noWrap/>
            <w:vAlign w:val="center"/>
            <w:hideMark/>
          </w:tcPr>
          <w:p w14:paraId="600214F1"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6.05</w:t>
            </w:r>
          </w:p>
        </w:tc>
        <w:tc>
          <w:tcPr>
            <w:tcW w:w="917" w:type="dxa"/>
            <w:tcBorders>
              <w:top w:val="nil"/>
              <w:left w:val="nil"/>
              <w:bottom w:val="single" w:sz="4" w:space="0" w:color="auto"/>
              <w:right w:val="nil"/>
            </w:tcBorders>
            <w:shd w:val="clear" w:color="auto" w:fill="auto"/>
            <w:noWrap/>
            <w:vAlign w:val="center"/>
            <w:hideMark/>
          </w:tcPr>
          <w:p w14:paraId="4AEA401C"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6.37</w:t>
            </w:r>
          </w:p>
        </w:tc>
        <w:tc>
          <w:tcPr>
            <w:tcW w:w="917" w:type="dxa"/>
            <w:tcBorders>
              <w:top w:val="nil"/>
              <w:left w:val="nil"/>
              <w:bottom w:val="single" w:sz="4" w:space="0" w:color="auto"/>
              <w:right w:val="nil"/>
            </w:tcBorders>
            <w:shd w:val="clear" w:color="auto" w:fill="auto"/>
            <w:noWrap/>
            <w:vAlign w:val="center"/>
            <w:hideMark/>
          </w:tcPr>
          <w:p w14:paraId="17AA54DB"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6.94</w:t>
            </w:r>
          </w:p>
        </w:tc>
        <w:tc>
          <w:tcPr>
            <w:tcW w:w="885" w:type="dxa"/>
            <w:tcBorders>
              <w:top w:val="nil"/>
              <w:left w:val="nil"/>
              <w:bottom w:val="single" w:sz="4" w:space="0" w:color="auto"/>
              <w:right w:val="single" w:sz="8" w:space="0" w:color="auto"/>
            </w:tcBorders>
            <w:shd w:val="clear" w:color="auto" w:fill="auto"/>
            <w:noWrap/>
            <w:vAlign w:val="center"/>
            <w:hideMark/>
          </w:tcPr>
          <w:p w14:paraId="7C86117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6.99</w:t>
            </w:r>
          </w:p>
        </w:tc>
      </w:tr>
      <w:tr w:rsidR="005E476E" w:rsidRPr="005E476E" w14:paraId="5257D3F8"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278907A9"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7200</w:t>
            </w:r>
          </w:p>
        </w:tc>
        <w:tc>
          <w:tcPr>
            <w:tcW w:w="5494" w:type="dxa"/>
            <w:tcBorders>
              <w:top w:val="nil"/>
              <w:left w:val="nil"/>
              <w:bottom w:val="single" w:sz="4" w:space="0" w:color="auto"/>
              <w:right w:val="single" w:sz="8" w:space="0" w:color="auto"/>
            </w:tcBorders>
            <w:shd w:val="clear" w:color="auto" w:fill="auto"/>
            <w:noWrap/>
            <w:vAlign w:val="center"/>
            <w:hideMark/>
          </w:tcPr>
          <w:p w14:paraId="4EF7B78F"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Skilled Industrial Workers </w:t>
            </w:r>
          </w:p>
        </w:tc>
        <w:tc>
          <w:tcPr>
            <w:tcW w:w="983" w:type="dxa"/>
            <w:tcBorders>
              <w:top w:val="nil"/>
              <w:left w:val="nil"/>
              <w:bottom w:val="single" w:sz="4" w:space="0" w:color="auto"/>
              <w:right w:val="nil"/>
            </w:tcBorders>
            <w:shd w:val="clear" w:color="auto" w:fill="auto"/>
            <w:noWrap/>
            <w:vAlign w:val="center"/>
            <w:hideMark/>
          </w:tcPr>
          <w:p w14:paraId="1049C8A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3.3</w:t>
            </w:r>
          </w:p>
        </w:tc>
        <w:tc>
          <w:tcPr>
            <w:tcW w:w="870" w:type="dxa"/>
            <w:tcBorders>
              <w:top w:val="nil"/>
              <w:left w:val="nil"/>
              <w:bottom w:val="single" w:sz="4" w:space="0" w:color="auto"/>
              <w:right w:val="nil"/>
            </w:tcBorders>
            <w:shd w:val="clear" w:color="auto" w:fill="auto"/>
            <w:noWrap/>
            <w:vAlign w:val="center"/>
            <w:hideMark/>
          </w:tcPr>
          <w:p w14:paraId="79A2C6F7"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2.7</w:t>
            </w:r>
          </w:p>
        </w:tc>
        <w:tc>
          <w:tcPr>
            <w:tcW w:w="917" w:type="dxa"/>
            <w:tcBorders>
              <w:top w:val="nil"/>
              <w:left w:val="nil"/>
              <w:bottom w:val="single" w:sz="4" w:space="0" w:color="auto"/>
              <w:right w:val="nil"/>
            </w:tcBorders>
            <w:shd w:val="clear" w:color="auto" w:fill="auto"/>
            <w:noWrap/>
            <w:vAlign w:val="center"/>
            <w:hideMark/>
          </w:tcPr>
          <w:p w14:paraId="74B7E2F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4.3</w:t>
            </w:r>
          </w:p>
        </w:tc>
        <w:tc>
          <w:tcPr>
            <w:tcW w:w="846" w:type="dxa"/>
            <w:tcBorders>
              <w:top w:val="nil"/>
              <w:left w:val="nil"/>
              <w:bottom w:val="single" w:sz="4" w:space="0" w:color="auto"/>
              <w:right w:val="single" w:sz="8" w:space="0" w:color="auto"/>
            </w:tcBorders>
            <w:shd w:val="clear" w:color="000000" w:fill="FFFFFF"/>
            <w:noWrap/>
            <w:vAlign w:val="center"/>
            <w:hideMark/>
          </w:tcPr>
          <w:p w14:paraId="4D8A4970"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5.1</w:t>
            </w:r>
          </w:p>
        </w:tc>
        <w:tc>
          <w:tcPr>
            <w:tcW w:w="917" w:type="dxa"/>
            <w:tcBorders>
              <w:top w:val="nil"/>
              <w:left w:val="nil"/>
              <w:bottom w:val="single" w:sz="4" w:space="0" w:color="auto"/>
              <w:right w:val="nil"/>
            </w:tcBorders>
            <w:shd w:val="clear" w:color="auto" w:fill="auto"/>
            <w:noWrap/>
            <w:vAlign w:val="center"/>
            <w:hideMark/>
          </w:tcPr>
          <w:p w14:paraId="4D301A57"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6.75</w:t>
            </w:r>
          </w:p>
        </w:tc>
        <w:tc>
          <w:tcPr>
            <w:tcW w:w="917" w:type="dxa"/>
            <w:tcBorders>
              <w:top w:val="nil"/>
              <w:left w:val="nil"/>
              <w:bottom w:val="single" w:sz="4" w:space="0" w:color="auto"/>
              <w:right w:val="nil"/>
            </w:tcBorders>
            <w:shd w:val="clear" w:color="auto" w:fill="auto"/>
            <w:noWrap/>
            <w:vAlign w:val="center"/>
            <w:hideMark/>
          </w:tcPr>
          <w:p w14:paraId="496F4E7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6.71</w:t>
            </w:r>
          </w:p>
        </w:tc>
        <w:tc>
          <w:tcPr>
            <w:tcW w:w="917" w:type="dxa"/>
            <w:tcBorders>
              <w:top w:val="nil"/>
              <w:left w:val="nil"/>
              <w:bottom w:val="single" w:sz="4" w:space="0" w:color="auto"/>
              <w:right w:val="nil"/>
            </w:tcBorders>
            <w:shd w:val="clear" w:color="auto" w:fill="auto"/>
            <w:noWrap/>
            <w:vAlign w:val="center"/>
            <w:hideMark/>
          </w:tcPr>
          <w:p w14:paraId="4E22741D"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7.27</w:t>
            </w:r>
          </w:p>
        </w:tc>
        <w:tc>
          <w:tcPr>
            <w:tcW w:w="885" w:type="dxa"/>
            <w:tcBorders>
              <w:top w:val="nil"/>
              <w:left w:val="nil"/>
              <w:bottom w:val="single" w:sz="4" w:space="0" w:color="auto"/>
              <w:right w:val="single" w:sz="8" w:space="0" w:color="auto"/>
            </w:tcBorders>
            <w:shd w:val="clear" w:color="auto" w:fill="auto"/>
            <w:noWrap/>
            <w:vAlign w:val="center"/>
            <w:hideMark/>
          </w:tcPr>
          <w:p w14:paraId="1ACD558D"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7.55</w:t>
            </w:r>
          </w:p>
        </w:tc>
      </w:tr>
      <w:tr w:rsidR="005E476E" w:rsidRPr="005E476E" w14:paraId="34350936"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0E6BB174"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7300</w:t>
            </w:r>
          </w:p>
        </w:tc>
        <w:tc>
          <w:tcPr>
            <w:tcW w:w="5494" w:type="dxa"/>
            <w:tcBorders>
              <w:top w:val="nil"/>
              <w:left w:val="nil"/>
              <w:bottom w:val="single" w:sz="4" w:space="0" w:color="auto"/>
              <w:right w:val="single" w:sz="8" w:space="0" w:color="auto"/>
            </w:tcBorders>
            <w:shd w:val="clear" w:color="auto" w:fill="auto"/>
            <w:noWrap/>
            <w:vAlign w:val="center"/>
            <w:hideMark/>
          </w:tcPr>
          <w:p w14:paraId="5483793E"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Precision tools workers </w:t>
            </w:r>
          </w:p>
        </w:tc>
        <w:tc>
          <w:tcPr>
            <w:tcW w:w="983" w:type="dxa"/>
            <w:tcBorders>
              <w:top w:val="nil"/>
              <w:left w:val="nil"/>
              <w:bottom w:val="single" w:sz="4" w:space="0" w:color="auto"/>
              <w:right w:val="nil"/>
            </w:tcBorders>
            <w:shd w:val="clear" w:color="auto" w:fill="auto"/>
            <w:noWrap/>
            <w:vAlign w:val="center"/>
            <w:hideMark/>
          </w:tcPr>
          <w:p w14:paraId="52CF320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3.3</w:t>
            </w:r>
          </w:p>
        </w:tc>
        <w:tc>
          <w:tcPr>
            <w:tcW w:w="870" w:type="dxa"/>
            <w:tcBorders>
              <w:top w:val="nil"/>
              <w:left w:val="nil"/>
              <w:bottom w:val="single" w:sz="4" w:space="0" w:color="auto"/>
              <w:right w:val="nil"/>
            </w:tcBorders>
            <w:shd w:val="clear" w:color="auto" w:fill="auto"/>
            <w:noWrap/>
            <w:vAlign w:val="center"/>
            <w:hideMark/>
          </w:tcPr>
          <w:p w14:paraId="71BE8BE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8.8</w:t>
            </w:r>
          </w:p>
        </w:tc>
        <w:tc>
          <w:tcPr>
            <w:tcW w:w="917" w:type="dxa"/>
            <w:tcBorders>
              <w:top w:val="nil"/>
              <w:left w:val="nil"/>
              <w:bottom w:val="single" w:sz="4" w:space="0" w:color="auto"/>
              <w:right w:val="nil"/>
            </w:tcBorders>
            <w:shd w:val="clear" w:color="auto" w:fill="auto"/>
            <w:noWrap/>
            <w:vAlign w:val="center"/>
            <w:hideMark/>
          </w:tcPr>
          <w:p w14:paraId="360A35EC"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5.9</w:t>
            </w:r>
          </w:p>
        </w:tc>
        <w:tc>
          <w:tcPr>
            <w:tcW w:w="846" w:type="dxa"/>
            <w:tcBorders>
              <w:top w:val="nil"/>
              <w:left w:val="nil"/>
              <w:bottom w:val="single" w:sz="4" w:space="0" w:color="auto"/>
              <w:right w:val="single" w:sz="8" w:space="0" w:color="auto"/>
            </w:tcBorders>
            <w:shd w:val="clear" w:color="000000" w:fill="FFFFFF"/>
            <w:noWrap/>
            <w:vAlign w:val="center"/>
            <w:hideMark/>
          </w:tcPr>
          <w:p w14:paraId="40C37547" w14:textId="77777777" w:rsidR="005E476E" w:rsidRPr="005E476E" w:rsidRDefault="005E476E" w:rsidP="001B3E80">
            <w:pPr>
              <w:jc w:val="center"/>
              <w:rPr>
                <w:rFonts w:ascii="Garamond" w:eastAsia="Times New Roman" w:hAnsi="Garamond" w:cs="Times New Roman"/>
                <w:color w:val="000000"/>
                <w:sz w:val="22"/>
                <w:szCs w:val="22"/>
              </w:rPr>
            </w:pPr>
            <w:proofErr w:type="gramStart"/>
            <w:r w:rsidRPr="005E476E">
              <w:rPr>
                <w:rFonts w:ascii="Garamond" w:eastAsia="Times New Roman" w:hAnsi="Garamond" w:cs="Times New Roman"/>
                <w:color w:val="000000"/>
                <w:sz w:val="22"/>
                <w:szCs w:val="22"/>
              </w:rPr>
              <w:t>n</w:t>
            </w:r>
            <w:proofErr w:type="gramEnd"/>
            <w:r w:rsidRPr="005E476E">
              <w:rPr>
                <w:rFonts w:ascii="Garamond" w:eastAsia="Times New Roman" w:hAnsi="Garamond" w:cs="Times New Roman"/>
                <w:color w:val="000000"/>
                <w:sz w:val="22"/>
                <w:szCs w:val="22"/>
              </w:rPr>
              <w:t>/a</w:t>
            </w:r>
          </w:p>
        </w:tc>
        <w:tc>
          <w:tcPr>
            <w:tcW w:w="917" w:type="dxa"/>
            <w:tcBorders>
              <w:top w:val="nil"/>
              <w:left w:val="nil"/>
              <w:bottom w:val="single" w:sz="4" w:space="0" w:color="auto"/>
              <w:right w:val="nil"/>
            </w:tcBorders>
            <w:shd w:val="clear" w:color="auto" w:fill="auto"/>
            <w:noWrap/>
            <w:vAlign w:val="center"/>
            <w:hideMark/>
          </w:tcPr>
          <w:p w14:paraId="2576F6C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5.95</w:t>
            </w:r>
          </w:p>
        </w:tc>
        <w:tc>
          <w:tcPr>
            <w:tcW w:w="917" w:type="dxa"/>
            <w:tcBorders>
              <w:top w:val="nil"/>
              <w:left w:val="nil"/>
              <w:bottom w:val="single" w:sz="4" w:space="0" w:color="auto"/>
              <w:right w:val="nil"/>
            </w:tcBorders>
            <w:shd w:val="clear" w:color="auto" w:fill="auto"/>
            <w:noWrap/>
            <w:vAlign w:val="center"/>
            <w:hideMark/>
          </w:tcPr>
          <w:p w14:paraId="5FE58C1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6.66</w:t>
            </w:r>
          </w:p>
        </w:tc>
        <w:tc>
          <w:tcPr>
            <w:tcW w:w="917" w:type="dxa"/>
            <w:tcBorders>
              <w:top w:val="nil"/>
              <w:left w:val="nil"/>
              <w:bottom w:val="single" w:sz="4" w:space="0" w:color="auto"/>
              <w:right w:val="nil"/>
            </w:tcBorders>
            <w:shd w:val="clear" w:color="auto" w:fill="auto"/>
            <w:noWrap/>
            <w:vAlign w:val="center"/>
            <w:hideMark/>
          </w:tcPr>
          <w:p w14:paraId="043CA58E"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7.16</w:t>
            </w:r>
          </w:p>
        </w:tc>
        <w:tc>
          <w:tcPr>
            <w:tcW w:w="885" w:type="dxa"/>
            <w:tcBorders>
              <w:top w:val="nil"/>
              <w:left w:val="nil"/>
              <w:bottom w:val="single" w:sz="4" w:space="0" w:color="auto"/>
              <w:right w:val="single" w:sz="8" w:space="0" w:color="auto"/>
            </w:tcBorders>
            <w:shd w:val="clear" w:color="auto" w:fill="auto"/>
            <w:noWrap/>
            <w:vAlign w:val="center"/>
            <w:hideMark/>
          </w:tcPr>
          <w:p w14:paraId="25A7DF7A" w14:textId="77777777" w:rsidR="005E476E" w:rsidRPr="005E476E" w:rsidRDefault="005E476E" w:rsidP="001B3E80">
            <w:pPr>
              <w:jc w:val="center"/>
              <w:rPr>
                <w:rFonts w:ascii="Garamond" w:eastAsia="Times New Roman" w:hAnsi="Garamond" w:cs="Times New Roman"/>
                <w:color w:val="000000"/>
                <w:sz w:val="22"/>
                <w:szCs w:val="22"/>
              </w:rPr>
            </w:pPr>
            <w:proofErr w:type="gramStart"/>
            <w:r w:rsidRPr="005E476E">
              <w:rPr>
                <w:rFonts w:ascii="Garamond" w:eastAsia="Times New Roman" w:hAnsi="Garamond" w:cs="Times New Roman"/>
                <w:color w:val="000000"/>
                <w:sz w:val="22"/>
                <w:szCs w:val="22"/>
              </w:rPr>
              <w:t>n</w:t>
            </w:r>
            <w:proofErr w:type="gramEnd"/>
            <w:r w:rsidRPr="005E476E">
              <w:rPr>
                <w:rFonts w:ascii="Garamond" w:eastAsia="Times New Roman" w:hAnsi="Garamond" w:cs="Times New Roman"/>
                <w:color w:val="000000"/>
                <w:sz w:val="22"/>
                <w:szCs w:val="22"/>
              </w:rPr>
              <w:t>/a</w:t>
            </w:r>
          </w:p>
        </w:tc>
      </w:tr>
      <w:tr w:rsidR="005E476E" w:rsidRPr="005E476E" w14:paraId="0848D1CF"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71AF37CD"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7400</w:t>
            </w:r>
          </w:p>
        </w:tc>
        <w:tc>
          <w:tcPr>
            <w:tcW w:w="5494" w:type="dxa"/>
            <w:tcBorders>
              <w:top w:val="nil"/>
              <w:left w:val="nil"/>
              <w:bottom w:val="single" w:sz="4" w:space="0" w:color="auto"/>
              <w:right w:val="single" w:sz="8" w:space="0" w:color="auto"/>
            </w:tcBorders>
            <w:shd w:val="clear" w:color="auto" w:fill="auto"/>
            <w:noWrap/>
            <w:vAlign w:val="center"/>
            <w:hideMark/>
          </w:tcPr>
          <w:p w14:paraId="69FCB5D8"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Industrial workers (</w:t>
            </w:r>
            <w:proofErr w:type="gramStart"/>
            <w:r w:rsidRPr="005E476E">
              <w:rPr>
                <w:rFonts w:ascii="Garamond" w:eastAsia="Times New Roman" w:hAnsi="Garamond" w:cs="Times New Roman"/>
                <w:color w:val="000000"/>
                <w:sz w:val="22"/>
                <w:szCs w:val="22"/>
              </w:rPr>
              <w:t>others )</w:t>
            </w:r>
            <w:proofErr w:type="gramEnd"/>
            <w:r w:rsidRPr="005E476E">
              <w:rPr>
                <w:rFonts w:ascii="Garamond" w:eastAsia="Times New Roman" w:hAnsi="Garamond" w:cs="Times New Roman"/>
                <w:color w:val="000000"/>
                <w:sz w:val="22"/>
                <w:szCs w:val="22"/>
              </w:rPr>
              <w:t xml:space="preserve"> </w:t>
            </w:r>
          </w:p>
        </w:tc>
        <w:tc>
          <w:tcPr>
            <w:tcW w:w="983" w:type="dxa"/>
            <w:tcBorders>
              <w:top w:val="nil"/>
              <w:left w:val="nil"/>
              <w:bottom w:val="single" w:sz="4" w:space="0" w:color="auto"/>
              <w:right w:val="nil"/>
            </w:tcBorders>
            <w:shd w:val="clear" w:color="auto" w:fill="auto"/>
            <w:noWrap/>
            <w:vAlign w:val="center"/>
            <w:hideMark/>
          </w:tcPr>
          <w:p w14:paraId="1ED921C5"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1.8</w:t>
            </w:r>
          </w:p>
        </w:tc>
        <w:tc>
          <w:tcPr>
            <w:tcW w:w="870" w:type="dxa"/>
            <w:tcBorders>
              <w:top w:val="nil"/>
              <w:left w:val="nil"/>
              <w:bottom w:val="single" w:sz="4" w:space="0" w:color="auto"/>
              <w:right w:val="nil"/>
            </w:tcBorders>
            <w:shd w:val="clear" w:color="auto" w:fill="auto"/>
            <w:noWrap/>
            <w:vAlign w:val="center"/>
            <w:hideMark/>
          </w:tcPr>
          <w:p w14:paraId="0AF1578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2.1</w:t>
            </w:r>
          </w:p>
        </w:tc>
        <w:tc>
          <w:tcPr>
            <w:tcW w:w="917" w:type="dxa"/>
            <w:tcBorders>
              <w:top w:val="nil"/>
              <w:left w:val="nil"/>
              <w:bottom w:val="single" w:sz="4" w:space="0" w:color="auto"/>
              <w:right w:val="nil"/>
            </w:tcBorders>
            <w:shd w:val="clear" w:color="auto" w:fill="auto"/>
            <w:noWrap/>
            <w:vAlign w:val="center"/>
            <w:hideMark/>
          </w:tcPr>
          <w:p w14:paraId="67B7FBDB"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4.5</w:t>
            </w:r>
          </w:p>
        </w:tc>
        <w:tc>
          <w:tcPr>
            <w:tcW w:w="846" w:type="dxa"/>
            <w:tcBorders>
              <w:top w:val="nil"/>
              <w:left w:val="nil"/>
              <w:bottom w:val="single" w:sz="4" w:space="0" w:color="auto"/>
              <w:right w:val="single" w:sz="8" w:space="0" w:color="auto"/>
            </w:tcBorders>
            <w:shd w:val="clear" w:color="000000" w:fill="FFFFFF"/>
            <w:noWrap/>
            <w:vAlign w:val="center"/>
            <w:hideMark/>
          </w:tcPr>
          <w:p w14:paraId="1845FFA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3.6</w:t>
            </w:r>
          </w:p>
        </w:tc>
        <w:tc>
          <w:tcPr>
            <w:tcW w:w="917" w:type="dxa"/>
            <w:tcBorders>
              <w:top w:val="nil"/>
              <w:left w:val="nil"/>
              <w:bottom w:val="single" w:sz="4" w:space="0" w:color="auto"/>
              <w:right w:val="nil"/>
            </w:tcBorders>
            <w:shd w:val="clear" w:color="auto" w:fill="auto"/>
            <w:noWrap/>
            <w:vAlign w:val="center"/>
            <w:hideMark/>
          </w:tcPr>
          <w:p w14:paraId="506CEC7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5.21</w:t>
            </w:r>
          </w:p>
        </w:tc>
        <w:tc>
          <w:tcPr>
            <w:tcW w:w="917" w:type="dxa"/>
            <w:tcBorders>
              <w:top w:val="nil"/>
              <w:left w:val="nil"/>
              <w:bottom w:val="single" w:sz="4" w:space="0" w:color="auto"/>
              <w:right w:val="nil"/>
            </w:tcBorders>
            <w:shd w:val="clear" w:color="auto" w:fill="auto"/>
            <w:noWrap/>
            <w:vAlign w:val="center"/>
            <w:hideMark/>
          </w:tcPr>
          <w:p w14:paraId="7DB7E89E"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5.58</w:t>
            </w:r>
          </w:p>
        </w:tc>
        <w:tc>
          <w:tcPr>
            <w:tcW w:w="917" w:type="dxa"/>
            <w:tcBorders>
              <w:top w:val="nil"/>
              <w:left w:val="nil"/>
              <w:bottom w:val="single" w:sz="4" w:space="0" w:color="auto"/>
              <w:right w:val="nil"/>
            </w:tcBorders>
            <w:shd w:val="clear" w:color="auto" w:fill="auto"/>
            <w:noWrap/>
            <w:vAlign w:val="center"/>
            <w:hideMark/>
          </w:tcPr>
          <w:p w14:paraId="1363E45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6.56</w:t>
            </w:r>
          </w:p>
        </w:tc>
        <w:tc>
          <w:tcPr>
            <w:tcW w:w="885" w:type="dxa"/>
            <w:tcBorders>
              <w:top w:val="nil"/>
              <w:left w:val="nil"/>
              <w:bottom w:val="single" w:sz="4" w:space="0" w:color="auto"/>
              <w:right w:val="single" w:sz="8" w:space="0" w:color="auto"/>
            </w:tcBorders>
            <w:shd w:val="clear" w:color="auto" w:fill="auto"/>
            <w:noWrap/>
            <w:vAlign w:val="center"/>
            <w:hideMark/>
          </w:tcPr>
          <w:p w14:paraId="7A3CC46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6.66</w:t>
            </w:r>
          </w:p>
        </w:tc>
      </w:tr>
      <w:tr w:rsidR="005E476E" w:rsidRPr="005E476E" w14:paraId="48292C90"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6CA5B2DC"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7500</w:t>
            </w:r>
          </w:p>
        </w:tc>
        <w:tc>
          <w:tcPr>
            <w:tcW w:w="5494" w:type="dxa"/>
            <w:tcBorders>
              <w:top w:val="nil"/>
              <w:left w:val="nil"/>
              <w:bottom w:val="single" w:sz="4" w:space="0" w:color="auto"/>
              <w:right w:val="single" w:sz="8" w:space="0" w:color="auto"/>
            </w:tcBorders>
            <w:shd w:val="clear" w:color="auto" w:fill="auto"/>
            <w:noWrap/>
            <w:vAlign w:val="center"/>
            <w:hideMark/>
          </w:tcPr>
          <w:p w14:paraId="2BCB98C2"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Carpet weavers </w:t>
            </w:r>
          </w:p>
        </w:tc>
        <w:tc>
          <w:tcPr>
            <w:tcW w:w="983" w:type="dxa"/>
            <w:tcBorders>
              <w:top w:val="nil"/>
              <w:left w:val="nil"/>
              <w:bottom w:val="single" w:sz="4" w:space="0" w:color="auto"/>
              <w:right w:val="nil"/>
            </w:tcBorders>
            <w:shd w:val="clear" w:color="auto" w:fill="auto"/>
            <w:noWrap/>
            <w:vAlign w:val="center"/>
            <w:hideMark/>
          </w:tcPr>
          <w:p w14:paraId="3CB0279D"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0.6</w:t>
            </w:r>
          </w:p>
        </w:tc>
        <w:tc>
          <w:tcPr>
            <w:tcW w:w="870" w:type="dxa"/>
            <w:tcBorders>
              <w:top w:val="nil"/>
              <w:left w:val="nil"/>
              <w:bottom w:val="single" w:sz="4" w:space="0" w:color="auto"/>
              <w:right w:val="nil"/>
            </w:tcBorders>
            <w:shd w:val="clear" w:color="auto" w:fill="auto"/>
            <w:noWrap/>
            <w:vAlign w:val="center"/>
            <w:hideMark/>
          </w:tcPr>
          <w:p w14:paraId="4CEC836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0.4</w:t>
            </w:r>
          </w:p>
        </w:tc>
        <w:tc>
          <w:tcPr>
            <w:tcW w:w="917" w:type="dxa"/>
            <w:tcBorders>
              <w:top w:val="nil"/>
              <w:left w:val="nil"/>
              <w:bottom w:val="single" w:sz="4" w:space="0" w:color="auto"/>
              <w:right w:val="nil"/>
            </w:tcBorders>
            <w:shd w:val="clear" w:color="auto" w:fill="auto"/>
            <w:noWrap/>
            <w:vAlign w:val="center"/>
            <w:hideMark/>
          </w:tcPr>
          <w:p w14:paraId="287A10A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1.9</w:t>
            </w:r>
          </w:p>
        </w:tc>
        <w:tc>
          <w:tcPr>
            <w:tcW w:w="846" w:type="dxa"/>
            <w:tcBorders>
              <w:top w:val="nil"/>
              <w:left w:val="nil"/>
              <w:bottom w:val="single" w:sz="4" w:space="0" w:color="auto"/>
              <w:right w:val="single" w:sz="8" w:space="0" w:color="auto"/>
            </w:tcBorders>
            <w:shd w:val="clear" w:color="000000" w:fill="FFFFFF"/>
            <w:noWrap/>
            <w:vAlign w:val="center"/>
            <w:hideMark/>
          </w:tcPr>
          <w:p w14:paraId="6DDE021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3.2</w:t>
            </w:r>
          </w:p>
        </w:tc>
        <w:tc>
          <w:tcPr>
            <w:tcW w:w="917" w:type="dxa"/>
            <w:tcBorders>
              <w:top w:val="nil"/>
              <w:left w:val="nil"/>
              <w:bottom w:val="single" w:sz="4" w:space="0" w:color="auto"/>
              <w:right w:val="nil"/>
            </w:tcBorders>
            <w:shd w:val="clear" w:color="auto" w:fill="auto"/>
            <w:noWrap/>
            <w:vAlign w:val="center"/>
            <w:hideMark/>
          </w:tcPr>
          <w:p w14:paraId="7903900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4.54</w:t>
            </w:r>
          </w:p>
        </w:tc>
        <w:tc>
          <w:tcPr>
            <w:tcW w:w="917" w:type="dxa"/>
            <w:tcBorders>
              <w:top w:val="nil"/>
              <w:left w:val="nil"/>
              <w:bottom w:val="single" w:sz="4" w:space="0" w:color="auto"/>
              <w:right w:val="nil"/>
            </w:tcBorders>
            <w:shd w:val="clear" w:color="auto" w:fill="auto"/>
            <w:noWrap/>
            <w:vAlign w:val="center"/>
            <w:hideMark/>
          </w:tcPr>
          <w:p w14:paraId="18BA8FF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4.81</w:t>
            </w:r>
          </w:p>
        </w:tc>
        <w:tc>
          <w:tcPr>
            <w:tcW w:w="917" w:type="dxa"/>
            <w:tcBorders>
              <w:top w:val="nil"/>
              <w:left w:val="nil"/>
              <w:bottom w:val="single" w:sz="4" w:space="0" w:color="auto"/>
              <w:right w:val="nil"/>
            </w:tcBorders>
            <w:shd w:val="clear" w:color="auto" w:fill="auto"/>
            <w:noWrap/>
            <w:vAlign w:val="center"/>
            <w:hideMark/>
          </w:tcPr>
          <w:p w14:paraId="48314AE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4.81</w:t>
            </w:r>
          </w:p>
        </w:tc>
        <w:tc>
          <w:tcPr>
            <w:tcW w:w="885" w:type="dxa"/>
            <w:tcBorders>
              <w:top w:val="nil"/>
              <w:left w:val="nil"/>
              <w:bottom w:val="single" w:sz="4" w:space="0" w:color="auto"/>
              <w:right w:val="single" w:sz="8" w:space="0" w:color="auto"/>
            </w:tcBorders>
            <w:shd w:val="clear" w:color="auto" w:fill="auto"/>
            <w:noWrap/>
            <w:vAlign w:val="center"/>
            <w:hideMark/>
          </w:tcPr>
          <w:p w14:paraId="2613296E"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4.73</w:t>
            </w:r>
          </w:p>
        </w:tc>
      </w:tr>
      <w:tr w:rsidR="005E476E" w:rsidRPr="005E476E" w14:paraId="70A5726B"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6E9F74B7"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8300</w:t>
            </w:r>
          </w:p>
        </w:tc>
        <w:tc>
          <w:tcPr>
            <w:tcW w:w="5494" w:type="dxa"/>
            <w:tcBorders>
              <w:top w:val="nil"/>
              <w:left w:val="nil"/>
              <w:bottom w:val="single" w:sz="4" w:space="0" w:color="auto"/>
              <w:right w:val="single" w:sz="8" w:space="0" w:color="auto"/>
            </w:tcBorders>
            <w:shd w:val="clear" w:color="auto" w:fill="auto"/>
            <w:noWrap/>
            <w:vAlign w:val="center"/>
            <w:hideMark/>
          </w:tcPr>
          <w:p w14:paraId="764D799A"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Vehicle drivers </w:t>
            </w:r>
          </w:p>
        </w:tc>
        <w:tc>
          <w:tcPr>
            <w:tcW w:w="983" w:type="dxa"/>
            <w:tcBorders>
              <w:top w:val="nil"/>
              <w:left w:val="nil"/>
              <w:bottom w:val="single" w:sz="4" w:space="0" w:color="auto"/>
              <w:right w:val="nil"/>
            </w:tcBorders>
            <w:shd w:val="clear" w:color="auto" w:fill="auto"/>
            <w:noWrap/>
            <w:vAlign w:val="center"/>
            <w:hideMark/>
          </w:tcPr>
          <w:p w14:paraId="153F032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2.6</w:t>
            </w:r>
          </w:p>
        </w:tc>
        <w:tc>
          <w:tcPr>
            <w:tcW w:w="870" w:type="dxa"/>
            <w:tcBorders>
              <w:top w:val="nil"/>
              <w:left w:val="nil"/>
              <w:bottom w:val="single" w:sz="4" w:space="0" w:color="auto"/>
              <w:right w:val="nil"/>
            </w:tcBorders>
            <w:shd w:val="clear" w:color="auto" w:fill="auto"/>
            <w:noWrap/>
            <w:vAlign w:val="center"/>
            <w:hideMark/>
          </w:tcPr>
          <w:p w14:paraId="2D68D2E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2.5</w:t>
            </w:r>
          </w:p>
        </w:tc>
        <w:tc>
          <w:tcPr>
            <w:tcW w:w="917" w:type="dxa"/>
            <w:tcBorders>
              <w:top w:val="nil"/>
              <w:left w:val="nil"/>
              <w:bottom w:val="single" w:sz="4" w:space="0" w:color="auto"/>
              <w:right w:val="nil"/>
            </w:tcBorders>
            <w:shd w:val="clear" w:color="auto" w:fill="auto"/>
            <w:noWrap/>
            <w:vAlign w:val="center"/>
            <w:hideMark/>
          </w:tcPr>
          <w:p w14:paraId="296F925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4.2</w:t>
            </w:r>
          </w:p>
        </w:tc>
        <w:tc>
          <w:tcPr>
            <w:tcW w:w="846" w:type="dxa"/>
            <w:tcBorders>
              <w:top w:val="nil"/>
              <w:left w:val="nil"/>
              <w:bottom w:val="single" w:sz="4" w:space="0" w:color="auto"/>
              <w:right w:val="single" w:sz="8" w:space="0" w:color="auto"/>
            </w:tcBorders>
            <w:shd w:val="clear" w:color="000000" w:fill="FFFFFF"/>
            <w:noWrap/>
            <w:vAlign w:val="center"/>
            <w:hideMark/>
          </w:tcPr>
          <w:p w14:paraId="384D730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3.8</w:t>
            </w:r>
          </w:p>
        </w:tc>
        <w:tc>
          <w:tcPr>
            <w:tcW w:w="917" w:type="dxa"/>
            <w:tcBorders>
              <w:top w:val="nil"/>
              <w:left w:val="nil"/>
              <w:bottom w:val="single" w:sz="4" w:space="0" w:color="auto"/>
              <w:right w:val="nil"/>
            </w:tcBorders>
            <w:shd w:val="clear" w:color="auto" w:fill="auto"/>
            <w:noWrap/>
            <w:vAlign w:val="center"/>
            <w:hideMark/>
          </w:tcPr>
          <w:p w14:paraId="0E42136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6.19</w:t>
            </w:r>
          </w:p>
        </w:tc>
        <w:tc>
          <w:tcPr>
            <w:tcW w:w="917" w:type="dxa"/>
            <w:tcBorders>
              <w:top w:val="nil"/>
              <w:left w:val="nil"/>
              <w:bottom w:val="single" w:sz="4" w:space="0" w:color="auto"/>
              <w:right w:val="nil"/>
            </w:tcBorders>
            <w:shd w:val="clear" w:color="auto" w:fill="auto"/>
            <w:noWrap/>
            <w:vAlign w:val="center"/>
            <w:hideMark/>
          </w:tcPr>
          <w:p w14:paraId="17EF440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6.37</w:t>
            </w:r>
          </w:p>
        </w:tc>
        <w:tc>
          <w:tcPr>
            <w:tcW w:w="917" w:type="dxa"/>
            <w:tcBorders>
              <w:top w:val="nil"/>
              <w:left w:val="nil"/>
              <w:bottom w:val="single" w:sz="4" w:space="0" w:color="auto"/>
              <w:right w:val="nil"/>
            </w:tcBorders>
            <w:shd w:val="clear" w:color="auto" w:fill="auto"/>
            <w:noWrap/>
            <w:vAlign w:val="center"/>
            <w:hideMark/>
          </w:tcPr>
          <w:p w14:paraId="51120381"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6.75</w:t>
            </w:r>
          </w:p>
        </w:tc>
        <w:tc>
          <w:tcPr>
            <w:tcW w:w="885" w:type="dxa"/>
            <w:tcBorders>
              <w:top w:val="nil"/>
              <w:left w:val="nil"/>
              <w:bottom w:val="single" w:sz="4" w:space="0" w:color="auto"/>
              <w:right w:val="single" w:sz="8" w:space="0" w:color="auto"/>
            </w:tcBorders>
            <w:shd w:val="clear" w:color="auto" w:fill="auto"/>
            <w:noWrap/>
            <w:vAlign w:val="center"/>
            <w:hideMark/>
          </w:tcPr>
          <w:p w14:paraId="3B1D5DD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6.95</w:t>
            </w:r>
          </w:p>
        </w:tc>
      </w:tr>
      <w:tr w:rsidR="005E476E" w:rsidRPr="005E476E" w14:paraId="74D9FD5D" w14:textId="77777777" w:rsidTr="001B3E80">
        <w:trPr>
          <w:trHeight w:val="315"/>
        </w:trPr>
        <w:tc>
          <w:tcPr>
            <w:tcW w:w="801" w:type="dxa"/>
            <w:tcBorders>
              <w:top w:val="nil"/>
              <w:left w:val="single" w:sz="8" w:space="0" w:color="auto"/>
              <w:bottom w:val="single" w:sz="4" w:space="0" w:color="auto"/>
              <w:right w:val="nil"/>
            </w:tcBorders>
            <w:shd w:val="clear" w:color="auto" w:fill="auto"/>
            <w:noWrap/>
            <w:hideMark/>
          </w:tcPr>
          <w:p w14:paraId="16235C00"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9100</w:t>
            </w:r>
          </w:p>
        </w:tc>
        <w:tc>
          <w:tcPr>
            <w:tcW w:w="5494" w:type="dxa"/>
            <w:tcBorders>
              <w:top w:val="nil"/>
              <w:left w:val="nil"/>
              <w:bottom w:val="single" w:sz="4" w:space="0" w:color="auto"/>
              <w:right w:val="single" w:sz="8" w:space="0" w:color="auto"/>
            </w:tcBorders>
            <w:shd w:val="clear" w:color="auto" w:fill="auto"/>
            <w:noWrap/>
            <w:vAlign w:val="center"/>
            <w:hideMark/>
          </w:tcPr>
          <w:p w14:paraId="658D197B"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Unskilled service sector workers </w:t>
            </w:r>
          </w:p>
        </w:tc>
        <w:tc>
          <w:tcPr>
            <w:tcW w:w="983" w:type="dxa"/>
            <w:tcBorders>
              <w:top w:val="nil"/>
              <w:left w:val="nil"/>
              <w:bottom w:val="single" w:sz="4" w:space="0" w:color="auto"/>
              <w:right w:val="nil"/>
            </w:tcBorders>
            <w:shd w:val="clear" w:color="auto" w:fill="auto"/>
            <w:noWrap/>
            <w:vAlign w:val="center"/>
            <w:hideMark/>
          </w:tcPr>
          <w:p w14:paraId="7117675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1.2</w:t>
            </w:r>
          </w:p>
        </w:tc>
        <w:tc>
          <w:tcPr>
            <w:tcW w:w="870" w:type="dxa"/>
            <w:tcBorders>
              <w:top w:val="nil"/>
              <w:left w:val="nil"/>
              <w:bottom w:val="single" w:sz="4" w:space="0" w:color="auto"/>
              <w:right w:val="nil"/>
            </w:tcBorders>
            <w:shd w:val="clear" w:color="auto" w:fill="auto"/>
            <w:noWrap/>
            <w:vAlign w:val="center"/>
            <w:hideMark/>
          </w:tcPr>
          <w:p w14:paraId="29E43E69"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1.7</w:t>
            </w:r>
          </w:p>
        </w:tc>
        <w:tc>
          <w:tcPr>
            <w:tcW w:w="917" w:type="dxa"/>
            <w:tcBorders>
              <w:top w:val="nil"/>
              <w:left w:val="nil"/>
              <w:bottom w:val="single" w:sz="4" w:space="0" w:color="auto"/>
              <w:right w:val="nil"/>
            </w:tcBorders>
            <w:shd w:val="clear" w:color="auto" w:fill="auto"/>
            <w:noWrap/>
            <w:vAlign w:val="center"/>
            <w:hideMark/>
          </w:tcPr>
          <w:p w14:paraId="343B18D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1.6</w:t>
            </w:r>
          </w:p>
        </w:tc>
        <w:tc>
          <w:tcPr>
            <w:tcW w:w="846" w:type="dxa"/>
            <w:tcBorders>
              <w:top w:val="nil"/>
              <w:left w:val="nil"/>
              <w:bottom w:val="single" w:sz="4" w:space="0" w:color="auto"/>
              <w:right w:val="single" w:sz="8" w:space="0" w:color="auto"/>
            </w:tcBorders>
            <w:shd w:val="clear" w:color="000000" w:fill="FFFFFF"/>
            <w:noWrap/>
            <w:vAlign w:val="center"/>
            <w:hideMark/>
          </w:tcPr>
          <w:p w14:paraId="5A34A9A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0.9</w:t>
            </w:r>
          </w:p>
        </w:tc>
        <w:tc>
          <w:tcPr>
            <w:tcW w:w="917" w:type="dxa"/>
            <w:tcBorders>
              <w:top w:val="nil"/>
              <w:left w:val="nil"/>
              <w:bottom w:val="single" w:sz="4" w:space="0" w:color="auto"/>
              <w:right w:val="nil"/>
            </w:tcBorders>
            <w:shd w:val="clear" w:color="auto" w:fill="auto"/>
            <w:noWrap/>
            <w:vAlign w:val="center"/>
            <w:hideMark/>
          </w:tcPr>
          <w:p w14:paraId="315D325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4.05</w:t>
            </w:r>
          </w:p>
        </w:tc>
        <w:tc>
          <w:tcPr>
            <w:tcW w:w="917" w:type="dxa"/>
            <w:tcBorders>
              <w:top w:val="nil"/>
              <w:left w:val="nil"/>
              <w:bottom w:val="single" w:sz="4" w:space="0" w:color="auto"/>
              <w:right w:val="nil"/>
            </w:tcBorders>
            <w:shd w:val="clear" w:color="auto" w:fill="auto"/>
            <w:noWrap/>
            <w:vAlign w:val="center"/>
            <w:hideMark/>
          </w:tcPr>
          <w:p w14:paraId="5F607F01"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4.75</w:t>
            </w:r>
          </w:p>
        </w:tc>
        <w:tc>
          <w:tcPr>
            <w:tcW w:w="917" w:type="dxa"/>
            <w:tcBorders>
              <w:top w:val="nil"/>
              <w:left w:val="nil"/>
              <w:bottom w:val="single" w:sz="4" w:space="0" w:color="auto"/>
              <w:right w:val="nil"/>
            </w:tcBorders>
            <w:shd w:val="clear" w:color="auto" w:fill="auto"/>
            <w:noWrap/>
            <w:vAlign w:val="center"/>
            <w:hideMark/>
          </w:tcPr>
          <w:p w14:paraId="13F535F0"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4.93</w:t>
            </w:r>
          </w:p>
        </w:tc>
        <w:tc>
          <w:tcPr>
            <w:tcW w:w="885" w:type="dxa"/>
            <w:tcBorders>
              <w:top w:val="nil"/>
              <w:left w:val="nil"/>
              <w:bottom w:val="single" w:sz="4" w:space="0" w:color="auto"/>
              <w:right w:val="single" w:sz="8" w:space="0" w:color="auto"/>
            </w:tcBorders>
            <w:shd w:val="clear" w:color="auto" w:fill="auto"/>
            <w:noWrap/>
            <w:vAlign w:val="center"/>
            <w:hideMark/>
          </w:tcPr>
          <w:p w14:paraId="4122F33B"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4.83</w:t>
            </w:r>
          </w:p>
        </w:tc>
      </w:tr>
      <w:tr w:rsidR="005E476E" w:rsidRPr="005E476E" w14:paraId="6822B9FE" w14:textId="77777777" w:rsidTr="001B3E80">
        <w:trPr>
          <w:trHeight w:val="331"/>
        </w:trPr>
        <w:tc>
          <w:tcPr>
            <w:tcW w:w="801" w:type="dxa"/>
            <w:tcBorders>
              <w:top w:val="nil"/>
              <w:left w:val="single" w:sz="8" w:space="0" w:color="auto"/>
              <w:bottom w:val="single" w:sz="4" w:space="0" w:color="auto"/>
              <w:right w:val="nil"/>
            </w:tcBorders>
            <w:shd w:val="clear" w:color="auto" w:fill="auto"/>
            <w:noWrap/>
            <w:hideMark/>
          </w:tcPr>
          <w:p w14:paraId="69D9DE4E"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9200</w:t>
            </w:r>
          </w:p>
        </w:tc>
        <w:tc>
          <w:tcPr>
            <w:tcW w:w="5494" w:type="dxa"/>
            <w:tcBorders>
              <w:top w:val="nil"/>
              <w:left w:val="nil"/>
              <w:bottom w:val="single" w:sz="4" w:space="0" w:color="auto"/>
              <w:right w:val="single" w:sz="8" w:space="0" w:color="auto"/>
            </w:tcBorders>
            <w:shd w:val="clear" w:color="auto" w:fill="auto"/>
            <w:vAlign w:val="center"/>
            <w:hideMark/>
          </w:tcPr>
          <w:p w14:paraId="66324A8C"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Unskilled workers in agriculture and forestry and fishing </w:t>
            </w:r>
          </w:p>
        </w:tc>
        <w:tc>
          <w:tcPr>
            <w:tcW w:w="983" w:type="dxa"/>
            <w:tcBorders>
              <w:top w:val="nil"/>
              <w:left w:val="nil"/>
              <w:bottom w:val="single" w:sz="4" w:space="0" w:color="auto"/>
              <w:right w:val="nil"/>
            </w:tcBorders>
            <w:shd w:val="clear" w:color="auto" w:fill="auto"/>
            <w:noWrap/>
            <w:vAlign w:val="center"/>
            <w:hideMark/>
          </w:tcPr>
          <w:p w14:paraId="3262D27F"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0.3</w:t>
            </w:r>
          </w:p>
        </w:tc>
        <w:tc>
          <w:tcPr>
            <w:tcW w:w="870" w:type="dxa"/>
            <w:tcBorders>
              <w:top w:val="nil"/>
              <w:left w:val="nil"/>
              <w:bottom w:val="single" w:sz="4" w:space="0" w:color="auto"/>
              <w:right w:val="nil"/>
            </w:tcBorders>
            <w:shd w:val="clear" w:color="auto" w:fill="auto"/>
            <w:noWrap/>
            <w:vAlign w:val="center"/>
            <w:hideMark/>
          </w:tcPr>
          <w:p w14:paraId="143232B9"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0.7</w:t>
            </w:r>
          </w:p>
        </w:tc>
        <w:tc>
          <w:tcPr>
            <w:tcW w:w="917" w:type="dxa"/>
            <w:tcBorders>
              <w:top w:val="nil"/>
              <w:left w:val="nil"/>
              <w:bottom w:val="single" w:sz="4" w:space="0" w:color="auto"/>
              <w:right w:val="nil"/>
            </w:tcBorders>
            <w:shd w:val="clear" w:color="auto" w:fill="auto"/>
            <w:noWrap/>
            <w:vAlign w:val="center"/>
            <w:hideMark/>
          </w:tcPr>
          <w:p w14:paraId="64D09BDA"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3.1</w:t>
            </w:r>
          </w:p>
        </w:tc>
        <w:tc>
          <w:tcPr>
            <w:tcW w:w="846" w:type="dxa"/>
            <w:tcBorders>
              <w:top w:val="nil"/>
              <w:left w:val="nil"/>
              <w:bottom w:val="single" w:sz="4" w:space="0" w:color="auto"/>
              <w:right w:val="single" w:sz="8" w:space="0" w:color="auto"/>
            </w:tcBorders>
            <w:shd w:val="clear" w:color="000000" w:fill="FFFFFF"/>
            <w:noWrap/>
            <w:vAlign w:val="center"/>
            <w:hideMark/>
          </w:tcPr>
          <w:p w14:paraId="31F7E05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4.9</w:t>
            </w:r>
          </w:p>
        </w:tc>
        <w:tc>
          <w:tcPr>
            <w:tcW w:w="917" w:type="dxa"/>
            <w:tcBorders>
              <w:top w:val="nil"/>
              <w:left w:val="nil"/>
              <w:bottom w:val="single" w:sz="4" w:space="0" w:color="auto"/>
              <w:right w:val="nil"/>
            </w:tcBorders>
            <w:shd w:val="clear" w:color="auto" w:fill="auto"/>
            <w:noWrap/>
            <w:vAlign w:val="center"/>
            <w:hideMark/>
          </w:tcPr>
          <w:p w14:paraId="0D6599BC"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3.91</w:t>
            </w:r>
          </w:p>
        </w:tc>
        <w:tc>
          <w:tcPr>
            <w:tcW w:w="917" w:type="dxa"/>
            <w:tcBorders>
              <w:top w:val="nil"/>
              <w:left w:val="nil"/>
              <w:bottom w:val="single" w:sz="4" w:space="0" w:color="auto"/>
              <w:right w:val="nil"/>
            </w:tcBorders>
            <w:shd w:val="clear" w:color="auto" w:fill="auto"/>
            <w:noWrap/>
            <w:vAlign w:val="center"/>
            <w:hideMark/>
          </w:tcPr>
          <w:p w14:paraId="0DC78303"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4.49</w:t>
            </w:r>
          </w:p>
        </w:tc>
        <w:tc>
          <w:tcPr>
            <w:tcW w:w="917" w:type="dxa"/>
            <w:tcBorders>
              <w:top w:val="nil"/>
              <w:left w:val="nil"/>
              <w:bottom w:val="single" w:sz="4" w:space="0" w:color="auto"/>
              <w:right w:val="nil"/>
            </w:tcBorders>
            <w:shd w:val="clear" w:color="auto" w:fill="auto"/>
            <w:noWrap/>
            <w:vAlign w:val="center"/>
            <w:hideMark/>
          </w:tcPr>
          <w:p w14:paraId="39F9C908"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4.98</w:t>
            </w:r>
          </w:p>
        </w:tc>
        <w:tc>
          <w:tcPr>
            <w:tcW w:w="885" w:type="dxa"/>
            <w:tcBorders>
              <w:top w:val="nil"/>
              <w:left w:val="nil"/>
              <w:bottom w:val="single" w:sz="4" w:space="0" w:color="auto"/>
              <w:right w:val="single" w:sz="8" w:space="0" w:color="auto"/>
            </w:tcBorders>
            <w:shd w:val="clear" w:color="auto" w:fill="auto"/>
            <w:noWrap/>
            <w:vAlign w:val="center"/>
            <w:hideMark/>
          </w:tcPr>
          <w:p w14:paraId="3EA20190"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5.85</w:t>
            </w:r>
          </w:p>
        </w:tc>
      </w:tr>
      <w:tr w:rsidR="005E476E" w:rsidRPr="005E476E" w14:paraId="78DE5441" w14:textId="77777777" w:rsidTr="001B3E80">
        <w:trPr>
          <w:trHeight w:val="283"/>
        </w:trPr>
        <w:tc>
          <w:tcPr>
            <w:tcW w:w="801" w:type="dxa"/>
            <w:tcBorders>
              <w:top w:val="nil"/>
              <w:left w:val="single" w:sz="8" w:space="0" w:color="auto"/>
              <w:bottom w:val="single" w:sz="8" w:space="0" w:color="auto"/>
              <w:right w:val="nil"/>
            </w:tcBorders>
            <w:shd w:val="clear" w:color="auto" w:fill="auto"/>
            <w:noWrap/>
            <w:hideMark/>
          </w:tcPr>
          <w:p w14:paraId="17462675" w14:textId="77777777" w:rsidR="005E476E" w:rsidRPr="005E476E" w:rsidRDefault="005E476E" w:rsidP="005E476E">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9300</w:t>
            </w:r>
          </w:p>
        </w:tc>
        <w:tc>
          <w:tcPr>
            <w:tcW w:w="5494" w:type="dxa"/>
            <w:tcBorders>
              <w:top w:val="nil"/>
              <w:left w:val="nil"/>
              <w:bottom w:val="single" w:sz="8" w:space="0" w:color="auto"/>
              <w:right w:val="single" w:sz="8" w:space="0" w:color="auto"/>
            </w:tcBorders>
            <w:shd w:val="clear" w:color="auto" w:fill="auto"/>
            <w:vAlign w:val="center"/>
            <w:hideMark/>
          </w:tcPr>
          <w:p w14:paraId="793E2088"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Unskilled workers in mining, construction and industry </w:t>
            </w:r>
          </w:p>
        </w:tc>
        <w:tc>
          <w:tcPr>
            <w:tcW w:w="983" w:type="dxa"/>
            <w:tcBorders>
              <w:top w:val="nil"/>
              <w:left w:val="nil"/>
              <w:bottom w:val="single" w:sz="8" w:space="0" w:color="auto"/>
              <w:right w:val="nil"/>
            </w:tcBorders>
            <w:shd w:val="clear" w:color="auto" w:fill="auto"/>
            <w:noWrap/>
            <w:vAlign w:val="center"/>
            <w:hideMark/>
          </w:tcPr>
          <w:p w14:paraId="5F72ECED"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0.0</w:t>
            </w:r>
          </w:p>
        </w:tc>
        <w:tc>
          <w:tcPr>
            <w:tcW w:w="870" w:type="dxa"/>
            <w:tcBorders>
              <w:top w:val="nil"/>
              <w:left w:val="nil"/>
              <w:bottom w:val="single" w:sz="8" w:space="0" w:color="auto"/>
              <w:right w:val="nil"/>
            </w:tcBorders>
            <w:shd w:val="clear" w:color="auto" w:fill="auto"/>
            <w:noWrap/>
            <w:vAlign w:val="center"/>
            <w:hideMark/>
          </w:tcPr>
          <w:p w14:paraId="56F8331D"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1.4</w:t>
            </w:r>
          </w:p>
        </w:tc>
        <w:tc>
          <w:tcPr>
            <w:tcW w:w="917" w:type="dxa"/>
            <w:tcBorders>
              <w:top w:val="nil"/>
              <w:left w:val="nil"/>
              <w:bottom w:val="single" w:sz="8" w:space="0" w:color="auto"/>
              <w:right w:val="nil"/>
            </w:tcBorders>
            <w:shd w:val="clear" w:color="auto" w:fill="auto"/>
            <w:noWrap/>
            <w:vAlign w:val="center"/>
            <w:hideMark/>
          </w:tcPr>
          <w:p w14:paraId="0ACDB269"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1.0</w:t>
            </w:r>
          </w:p>
        </w:tc>
        <w:tc>
          <w:tcPr>
            <w:tcW w:w="846" w:type="dxa"/>
            <w:tcBorders>
              <w:top w:val="nil"/>
              <w:left w:val="nil"/>
              <w:bottom w:val="single" w:sz="8" w:space="0" w:color="auto"/>
              <w:right w:val="single" w:sz="8" w:space="0" w:color="auto"/>
            </w:tcBorders>
            <w:shd w:val="clear" w:color="000000" w:fill="FFFFFF"/>
            <w:noWrap/>
            <w:vAlign w:val="center"/>
            <w:hideMark/>
          </w:tcPr>
          <w:p w14:paraId="10421594"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3.7</w:t>
            </w:r>
          </w:p>
        </w:tc>
        <w:tc>
          <w:tcPr>
            <w:tcW w:w="917" w:type="dxa"/>
            <w:tcBorders>
              <w:top w:val="nil"/>
              <w:left w:val="nil"/>
              <w:bottom w:val="single" w:sz="8" w:space="0" w:color="auto"/>
              <w:right w:val="nil"/>
            </w:tcBorders>
            <w:shd w:val="clear" w:color="auto" w:fill="auto"/>
            <w:noWrap/>
            <w:vAlign w:val="center"/>
            <w:hideMark/>
          </w:tcPr>
          <w:p w14:paraId="5242816B"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3.83</w:t>
            </w:r>
          </w:p>
        </w:tc>
        <w:tc>
          <w:tcPr>
            <w:tcW w:w="917" w:type="dxa"/>
            <w:tcBorders>
              <w:top w:val="nil"/>
              <w:left w:val="nil"/>
              <w:bottom w:val="single" w:sz="8" w:space="0" w:color="auto"/>
              <w:right w:val="nil"/>
            </w:tcBorders>
            <w:shd w:val="clear" w:color="auto" w:fill="auto"/>
            <w:noWrap/>
            <w:vAlign w:val="center"/>
            <w:hideMark/>
          </w:tcPr>
          <w:p w14:paraId="5C6BB79E"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4.23</w:t>
            </w:r>
          </w:p>
        </w:tc>
        <w:tc>
          <w:tcPr>
            <w:tcW w:w="917" w:type="dxa"/>
            <w:tcBorders>
              <w:top w:val="nil"/>
              <w:left w:val="nil"/>
              <w:bottom w:val="single" w:sz="8" w:space="0" w:color="auto"/>
              <w:right w:val="nil"/>
            </w:tcBorders>
            <w:shd w:val="clear" w:color="auto" w:fill="auto"/>
            <w:noWrap/>
            <w:vAlign w:val="center"/>
            <w:hideMark/>
          </w:tcPr>
          <w:p w14:paraId="2B7008C2"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4.77</w:t>
            </w:r>
          </w:p>
        </w:tc>
        <w:tc>
          <w:tcPr>
            <w:tcW w:w="885" w:type="dxa"/>
            <w:tcBorders>
              <w:top w:val="nil"/>
              <w:left w:val="nil"/>
              <w:bottom w:val="single" w:sz="8" w:space="0" w:color="auto"/>
              <w:right w:val="single" w:sz="8" w:space="0" w:color="auto"/>
            </w:tcBorders>
            <w:shd w:val="clear" w:color="auto" w:fill="auto"/>
            <w:noWrap/>
            <w:vAlign w:val="center"/>
            <w:hideMark/>
          </w:tcPr>
          <w:p w14:paraId="040CC496" w14:textId="77777777" w:rsidR="005E476E" w:rsidRPr="005E476E" w:rsidRDefault="005E476E" w:rsidP="001B3E80">
            <w:pPr>
              <w:jc w:val="cente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5.70</w:t>
            </w:r>
          </w:p>
        </w:tc>
      </w:tr>
      <w:tr w:rsidR="005E476E" w:rsidRPr="005E476E" w14:paraId="0675DEAE" w14:textId="77777777" w:rsidTr="005E476E">
        <w:trPr>
          <w:trHeight w:val="300"/>
        </w:trPr>
        <w:tc>
          <w:tcPr>
            <w:tcW w:w="13547" w:type="dxa"/>
            <w:gridSpan w:val="10"/>
            <w:tcBorders>
              <w:top w:val="nil"/>
              <w:left w:val="nil"/>
              <w:bottom w:val="nil"/>
              <w:right w:val="nil"/>
            </w:tcBorders>
            <w:shd w:val="clear" w:color="auto" w:fill="auto"/>
            <w:noWrap/>
            <w:hideMark/>
          </w:tcPr>
          <w:p w14:paraId="04533070"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Source of data: HIES database </w:t>
            </w:r>
            <w:r w:rsidR="001B3E80">
              <w:rPr>
                <w:rFonts w:ascii="Garamond" w:eastAsia="Times New Roman" w:hAnsi="Garamond" w:cs="Times New Roman"/>
                <w:color w:val="000000"/>
                <w:sz w:val="22"/>
                <w:szCs w:val="22"/>
              </w:rPr>
              <w:t>2001</w:t>
            </w:r>
            <w:r w:rsidRPr="005E476E">
              <w:rPr>
                <w:rFonts w:ascii="Garamond" w:eastAsia="Times New Roman" w:hAnsi="Garamond" w:cs="Times New Roman"/>
                <w:color w:val="000000"/>
                <w:sz w:val="22"/>
                <w:szCs w:val="22"/>
              </w:rPr>
              <w:t xml:space="preserve">, </w:t>
            </w:r>
            <w:r w:rsidR="001B3E80">
              <w:rPr>
                <w:rFonts w:ascii="Garamond" w:eastAsia="Times New Roman" w:hAnsi="Garamond" w:cs="Times New Roman"/>
                <w:color w:val="000000"/>
                <w:sz w:val="22"/>
                <w:szCs w:val="22"/>
              </w:rPr>
              <w:t>2005</w:t>
            </w:r>
            <w:r w:rsidRPr="005E476E">
              <w:rPr>
                <w:rFonts w:ascii="Garamond" w:eastAsia="Times New Roman" w:hAnsi="Garamond" w:cs="Times New Roman"/>
                <w:color w:val="000000"/>
                <w:sz w:val="22"/>
                <w:szCs w:val="22"/>
              </w:rPr>
              <w:t xml:space="preserve">, </w:t>
            </w:r>
            <w:r w:rsidR="001B3E80">
              <w:rPr>
                <w:rFonts w:ascii="Garamond" w:eastAsia="Times New Roman" w:hAnsi="Garamond" w:cs="Times New Roman"/>
                <w:color w:val="000000"/>
                <w:sz w:val="22"/>
                <w:szCs w:val="22"/>
              </w:rPr>
              <w:t>2009</w:t>
            </w:r>
            <w:r w:rsidRPr="005E476E">
              <w:rPr>
                <w:rFonts w:ascii="Garamond" w:eastAsia="Times New Roman" w:hAnsi="Garamond" w:cs="Times New Roman"/>
                <w:color w:val="000000"/>
                <w:sz w:val="22"/>
                <w:szCs w:val="22"/>
              </w:rPr>
              <w:t xml:space="preserve">, </w:t>
            </w:r>
            <w:r w:rsidR="001B3E80">
              <w:rPr>
                <w:rFonts w:ascii="Garamond" w:eastAsia="Times New Roman" w:hAnsi="Garamond" w:cs="Times New Roman"/>
                <w:color w:val="000000"/>
                <w:sz w:val="22"/>
                <w:szCs w:val="22"/>
              </w:rPr>
              <w:t>2012</w:t>
            </w:r>
            <w:r w:rsidRPr="005E476E">
              <w:rPr>
                <w:rFonts w:ascii="Garamond" w:eastAsia="Times New Roman" w:hAnsi="Garamond" w:cs="Times New Roman"/>
                <w:color w:val="000000"/>
                <w:sz w:val="22"/>
                <w:szCs w:val="22"/>
              </w:rPr>
              <w:t xml:space="preserve">, (Iran Statistics Center), </w:t>
            </w:r>
            <w:r w:rsidR="001B3E80" w:rsidRPr="005E476E">
              <w:rPr>
                <w:rFonts w:ascii="Garamond" w:eastAsia="Times New Roman" w:hAnsi="Garamond" w:cs="Times New Roman"/>
                <w:color w:val="000000"/>
                <w:sz w:val="22"/>
                <w:szCs w:val="22"/>
              </w:rPr>
              <w:t>author’s</w:t>
            </w:r>
            <w:r w:rsidRPr="005E476E">
              <w:rPr>
                <w:rFonts w:ascii="Garamond" w:eastAsia="Times New Roman" w:hAnsi="Garamond" w:cs="Times New Roman"/>
                <w:color w:val="000000"/>
                <w:sz w:val="22"/>
                <w:szCs w:val="22"/>
              </w:rPr>
              <w:t xml:space="preserve"> calculations</w:t>
            </w:r>
            <w:r w:rsidR="001B3E80" w:rsidRPr="001B3E80">
              <w:rPr>
                <w:rFonts w:ascii="Garamond" w:eastAsia="Times New Roman" w:hAnsi="Garamond" w:cs="Times New Roman"/>
                <w:color w:val="000000"/>
                <w:sz w:val="22"/>
                <w:szCs w:val="22"/>
              </w:rPr>
              <w:t>.</w:t>
            </w:r>
            <w:r w:rsidRPr="005E476E">
              <w:rPr>
                <w:rFonts w:ascii="Garamond" w:eastAsia="Times New Roman" w:hAnsi="Garamond" w:cs="Times New Roman"/>
                <w:color w:val="000000"/>
                <w:sz w:val="22"/>
                <w:szCs w:val="22"/>
              </w:rPr>
              <w:t xml:space="preserve"> </w:t>
            </w:r>
          </w:p>
        </w:tc>
      </w:tr>
      <w:tr w:rsidR="005E476E" w:rsidRPr="005E476E" w14:paraId="39CA7484" w14:textId="77777777" w:rsidTr="005E476E">
        <w:trPr>
          <w:trHeight w:val="300"/>
        </w:trPr>
        <w:tc>
          <w:tcPr>
            <w:tcW w:w="11745" w:type="dxa"/>
            <w:gridSpan w:val="8"/>
            <w:tcBorders>
              <w:top w:val="nil"/>
              <w:left w:val="nil"/>
              <w:bottom w:val="nil"/>
              <w:right w:val="nil"/>
            </w:tcBorders>
            <w:shd w:val="clear" w:color="auto" w:fill="auto"/>
            <w:noWrap/>
            <w:hideMark/>
          </w:tcPr>
          <w:p w14:paraId="72EC7035" w14:textId="77777777" w:rsidR="005E476E" w:rsidRPr="005E476E" w:rsidRDefault="005E476E" w:rsidP="001B3E80">
            <w:pPr>
              <w:rPr>
                <w:rFonts w:ascii="Garamond" w:eastAsia="Times New Roman" w:hAnsi="Garamond" w:cs="Times New Roman"/>
                <w:color w:val="000000"/>
                <w:sz w:val="22"/>
                <w:szCs w:val="22"/>
              </w:rPr>
            </w:pPr>
            <w:r w:rsidRPr="005E476E">
              <w:rPr>
                <w:rFonts w:ascii="Garamond" w:eastAsia="Times New Roman" w:hAnsi="Garamond" w:cs="Times New Roman"/>
                <w:color w:val="000000"/>
                <w:sz w:val="22"/>
                <w:szCs w:val="22"/>
              </w:rPr>
              <w:t xml:space="preserve">Sample for each year includes self-employed individuals. It excludes workers and persons reporting zero or very low annual wages. </w:t>
            </w:r>
          </w:p>
        </w:tc>
        <w:tc>
          <w:tcPr>
            <w:tcW w:w="917" w:type="dxa"/>
            <w:tcBorders>
              <w:top w:val="nil"/>
              <w:left w:val="nil"/>
              <w:bottom w:val="nil"/>
              <w:right w:val="nil"/>
            </w:tcBorders>
            <w:shd w:val="clear" w:color="auto" w:fill="auto"/>
            <w:noWrap/>
            <w:hideMark/>
          </w:tcPr>
          <w:p w14:paraId="73998787" w14:textId="77777777" w:rsidR="005E476E" w:rsidRPr="005E476E" w:rsidRDefault="005E476E" w:rsidP="005E476E">
            <w:pPr>
              <w:rPr>
                <w:rFonts w:ascii="Garamond" w:eastAsia="Times New Roman" w:hAnsi="Garamond" w:cs="Times New Roman"/>
                <w:color w:val="000000"/>
                <w:sz w:val="22"/>
                <w:szCs w:val="22"/>
              </w:rPr>
            </w:pPr>
          </w:p>
        </w:tc>
        <w:tc>
          <w:tcPr>
            <w:tcW w:w="885" w:type="dxa"/>
            <w:tcBorders>
              <w:top w:val="nil"/>
              <w:left w:val="nil"/>
              <w:bottom w:val="nil"/>
              <w:right w:val="nil"/>
            </w:tcBorders>
            <w:shd w:val="clear" w:color="auto" w:fill="auto"/>
            <w:noWrap/>
            <w:hideMark/>
          </w:tcPr>
          <w:p w14:paraId="63F143FF" w14:textId="77777777" w:rsidR="005E476E" w:rsidRPr="005E476E" w:rsidRDefault="005E476E" w:rsidP="005E476E">
            <w:pPr>
              <w:rPr>
                <w:rFonts w:ascii="Garamond" w:eastAsia="Times New Roman" w:hAnsi="Garamond" w:cs="Times New Roman"/>
                <w:color w:val="000000"/>
                <w:sz w:val="22"/>
                <w:szCs w:val="22"/>
              </w:rPr>
            </w:pPr>
          </w:p>
        </w:tc>
      </w:tr>
    </w:tbl>
    <w:p w14:paraId="26E4AE7E" w14:textId="77777777" w:rsidR="005E476E" w:rsidRDefault="005E476E" w:rsidP="00526F54">
      <w:pPr>
        <w:jc w:val="both"/>
        <w:rPr>
          <w:rFonts w:ascii="Garamond" w:hAnsi="Garamond" w:cstheme="majorBidi"/>
          <w:b/>
          <w:bCs/>
        </w:rPr>
        <w:sectPr w:rsidR="005E476E" w:rsidSect="005E476E">
          <w:endnotePr>
            <w:numFmt w:val="decimal"/>
          </w:endnotePr>
          <w:pgSz w:w="15840" w:h="12240" w:orient="landscape"/>
          <w:pgMar w:top="1418" w:right="1440" w:bottom="1797" w:left="1440" w:header="720" w:footer="720" w:gutter="0"/>
          <w:cols w:space="720"/>
          <w:docGrid w:linePitch="360"/>
        </w:sectPr>
      </w:pPr>
    </w:p>
    <w:p w14:paraId="2E06D6A4" w14:textId="77777777" w:rsidR="006D1586" w:rsidRPr="001F56E4" w:rsidRDefault="006D1586" w:rsidP="00526F54">
      <w:pPr>
        <w:jc w:val="both"/>
        <w:rPr>
          <w:rFonts w:ascii="Garamond" w:hAnsi="Garamond" w:cstheme="majorBidi"/>
          <w:b/>
          <w:bCs/>
        </w:rPr>
      </w:pPr>
      <w:r w:rsidRPr="001F56E4">
        <w:rPr>
          <w:rFonts w:ascii="Garamond" w:hAnsi="Garamond" w:cstheme="majorBidi"/>
          <w:b/>
          <w:bCs/>
        </w:rPr>
        <w:lastRenderedPageBreak/>
        <w:t>Econometric Estimation Method</w:t>
      </w:r>
    </w:p>
    <w:p w14:paraId="57651443" w14:textId="77777777" w:rsidR="00BC440C" w:rsidRPr="001F56E4" w:rsidRDefault="00BC440C" w:rsidP="00526F54">
      <w:pPr>
        <w:jc w:val="both"/>
        <w:rPr>
          <w:rFonts w:ascii="Garamond" w:hAnsi="Garamond" w:cstheme="majorBidi"/>
          <w:b/>
          <w:bCs/>
        </w:rPr>
      </w:pPr>
    </w:p>
    <w:p w14:paraId="5BC74181" w14:textId="77777777" w:rsidR="00BC440C" w:rsidRPr="001F56E4" w:rsidRDefault="00BC440C" w:rsidP="00526F54">
      <w:pPr>
        <w:jc w:val="both"/>
        <w:rPr>
          <w:rFonts w:ascii="Garamond" w:hAnsi="Garamond" w:cstheme="majorBidi"/>
        </w:rPr>
      </w:pPr>
      <w:r w:rsidRPr="001F56E4">
        <w:rPr>
          <w:rFonts w:ascii="Garamond" w:hAnsi="Garamond" w:cstheme="majorBidi"/>
        </w:rPr>
        <w:t xml:space="preserve">In this model we will first run a regression model to identify the factors that correlate with a higher probability of both over-education and under-education. For this purpose we first measure the average years of schooling for employees in each job category. Then for each observation we calculate over-education and under-education as the gap between this average and the individual’s actual years of education. </w:t>
      </w:r>
    </w:p>
    <w:p w14:paraId="0628D2AD" w14:textId="77777777" w:rsidR="00BC440C" w:rsidRPr="001F56E4" w:rsidRDefault="00BC440C" w:rsidP="00EB03B6">
      <w:pPr>
        <w:jc w:val="both"/>
        <w:rPr>
          <w:rFonts w:ascii="Garamond" w:hAnsi="Garamond" w:cstheme="majorBidi"/>
        </w:rPr>
      </w:pPr>
      <w:r w:rsidRPr="001F56E4">
        <w:rPr>
          <w:rFonts w:ascii="Garamond" w:hAnsi="Garamond" w:cstheme="majorBidi"/>
        </w:rPr>
        <w:t>We will then use these constructed variables in a Multinomi</w:t>
      </w:r>
      <w:r w:rsidR="00EB03B6" w:rsidRPr="001F56E4">
        <w:rPr>
          <w:rFonts w:ascii="Garamond" w:hAnsi="Garamond" w:cstheme="majorBidi"/>
        </w:rPr>
        <w:t>a</w:t>
      </w:r>
      <w:r w:rsidRPr="001F56E4">
        <w:rPr>
          <w:rFonts w:ascii="Garamond" w:hAnsi="Garamond" w:cstheme="majorBidi"/>
        </w:rPr>
        <w:t>l</w:t>
      </w:r>
      <w:r w:rsidR="00904560">
        <w:rPr>
          <w:rFonts w:ascii="Garamond" w:hAnsi="Garamond" w:cstheme="majorBidi"/>
        </w:rPr>
        <w:t xml:space="preserve"> </w:t>
      </w:r>
      <w:proofErr w:type="spellStart"/>
      <w:r w:rsidRPr="001F56E4">
        <w:rPr>
          <w:rFonts w:ascii="Garamond" w:hAnsi="Garamond" w:cstheme="majorBidi"/>
        </w:rPr>
        <w:t>Logit</w:t>
      </w:r>
      <w:proofErr w:type="spellEnd"/>
      <w:r w:rsidRPr="001F56E4">
        <w:rPr>
          <w:rFonts w:ascii="Garamond" w:hAnsi="Garamond" w:cstheme="majorBidi"/>
        </w:rPr>
        <w:t xml:space="preserve"> model (equations 1 and 2) to identify the social and economic characteristics that are associated with over-education and under-education. </w:t>
      </w:r>
    </w:p>
    <w:p w14:paraId="6726DE08" w14:textId="77777777" w:rsidR="00BC440C" w:rsidRPr="001F56E4" w:rsidRDefault="00BC440C" w:rsidP="00526F54">
      <w:pPr>
        <w:spacing w:line="312" w:lineRule="auto"/>
        <w:jc w:val="both"/>
        <w:rPr>
          <w:rFonts w:ascii="Garamond" w:hAnsi="Garamond" w:cs="Times New Roman"/>
        </w:rPr>
      </w:pPr>
      <w:r w:rsidRPr="001F56E4">
        <w:rPr>
          <w:rFonts w:ascii="Garamond" w:hAnsi="Garamond" w:cs="Times New Roman"/>
        </w:rPr>
        <w:t>To this end we identify 3 categories for education stat</w:t>
      </w:r>
      <w:r w:rsidR="00982523" w:rsidRPr="001F56E4">
        <w:rPr>
          <w:rFonts w:ascii="Garamond" w:hAnsi="Garamond" w:cs="Times New Roman"/>
        </w:rPr>
        <w:t>us of an individual in the labo</w:t>
      </w:r>
      <w:r w:rsidRPr="001F56E4">
        <w:rPr>
          <w:rFonts w:ascii="Garamond" w:hAnsi="Garamond" w:cs="Times New Roman"/>
        </w:rPr>
        <w:t>r market:</w:t>
      </w:r>
    </w:p>
    <w:tbl>
      <w:tblPr>
        <w:tblW w:w="0" w:type="auto"/>
        <w:tblLook w:val="04A0" w:firstRow="1" w:lastRow="0" w:firstColumn="1" w:lastColumn="0" w:noHBand="0" w:noVBand="1"/>
      </w:tblPr>
      <w:tblGrid>
        <w:gridCol w:w="1776"/>
        <w:gridCol w:w="7462"/>
      </w:tblGrid>
      <w:tr w:rsidR="00BC440C" w:rsidRPr="001F56E4" w14:paraId="2A8645F8" w14:textId="77777777" w:rsidTr="00D71835">
        <w:trPr>
          <w:trHeight w:val="405"/>
        </w:trPr>
        <w:tc>
          <w:tcPr>
            <w:tcW w:w="1101" w:type="dxa"/>
            <w:vMerge w:val="restart"/>
          </w:tcPr>
          <w:p w14:paraId="5920D908" w14:textId="77777777" w:rsidR="00BC440C" w:rsidRPr="001F56E4" w:rsidRDefault="00BC440C" w:rsidP="00526F54">
            <w:pPr>
              <w:spacing w:line="312" w:lineRule="auto"/>
              <w:ind w:left="720"/>
              <w:contextualSpacing/>
              <w:jc w:val="both"/>
              <w:rPr>
                <w:rFonts w:ascii="Garamond" w:hAnsi="Garamond" w:cs="Times New Roman"/>
              </w:rPr>
            </w:pPr>
            <w:r w:rsidRPr="001F56E4">
              <w:rPr>
                <w:rFonts w:ascii="Garamond" w:hAnsi="Garamond" w:cs="Times New Roman"/>
                <w:noProof/>
              </w:rPr>
              <w:drawing>
                <wp:inline distT="0" distB="0" distL="0" distR="0" wp14:anchorId="71FB79F6" wp14:editId="5782B7F8">
                  <wp:extent cx="522605" cy="710565"/>
                  <wp:effectExtent l="0" t="0" r="10795"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605" cy="710565"/>
                          </a:xfrm>
                          <a:prstGeom prst="rect">
                            <a:avLst/>
                          </a:prstGeom>
                          <a:noFill/>
                          <a:ln>
                            <a:noFill/>
                          </a:ln>
                        </pic:spPr>
                      </pic:pic>
                    </a:graphicData>
                  </a:graphic>
                </wp:inline>
              </w:drawing>
            </w:r>
          </w:p>
        </w:tc>
        <w:tc>
          <w:tcPr>
            <w:tcW w:w="8475" w:type="dxa"/>
          </w:tcPr>
          <w:p w14:paraId="5C32F8F9" w14:textId="77777777" w:rsidR="00BC440C" w:rsidRPr="001F56E4" w:rsidRDefault="00C9153C" w:rsidP="00526F54">
            <w:pPr>
              <w:spacing w:line="312" w:lineRule="auto"/>
              <w:ind w:left="720"/>
              <w:contextualSpacing/>
              <w:jc w:val="both"/>
              <w:rPr>
                <w:rFonts w:ascii="Garamond" w:hAnsi="Garamond" w:cs="Times New Roman"/>
              </w:rPr>
            </w:pPr>
            <w:r w:rsidRPr="001F56E4">
              <w:rPr>
                <w:rFonts w:ascii="Garamond" w:hAnsi="Garamond" w:cs="Times New Roman"/>
              </w:rPr>
              <w:t>I</w:t>
            </w:r>
            <w:r w:rsidR="00BC440C" w:rsidRPr="001F56E4">
              <w:rPr>
                <w:rFonts w:ascii="Garamond" w:hAnsi="Garamond" w:cs="Times New Roman"/>
              </w:rPr>
              <w:t>f</w:t>
            </w:r>
            <w:r w:rsidR="00904560">
              <w:rPr>
                <w:rFonts w:ascii="Garamond" w:hAnsi="Garamond" w:cs="Times New Roman"/>
              </w:rPr>
              <w:t xml:space="preserve"> </w:t>
            </w:r>
            <w:r w:rsidR="00BC440C" w:rsidRPr="001F56E4">
              <w:rPr>
                <w:rFonts w:ascii="Garamond" w:hAnsi="Garamond" w:cs="Times New Roman"/>
              </w:rPr>
              <w:t>the individual is adequately educated</w:t>
            </w:r>
          </w:p>
        </w:tc>
      </w:tr>
      <w:tr w:rsidR="00BC440C" w:rsidRPr="001F56E4" w14:paraId="64D7412B" w14:textId="77777777" w:rsidTr="00D71835">
        <w:trPr>
          <w:trHeight w:val="405"/>
        </w:trPr>
        <w:tc>
          <w:tcPr>
            <w:tcW w:w="1101" w:type="dxa"/>
            <w:vMerge/>
          </w:tcPr>
          <w:p w14:paraId="7C3708F1" w14:textId="77777777" w:rsidR="00BC440C" w:rsidRPr="001F56E4" w:rsidRDefault="00BC440C" w:rsidP="00526F54">
            <w:pPr>
              <w:spacing w:line="312" w:lineRule="auto"/>
              <w:ind w:left="720"/>
              <w:contextualSpacing/>
              <w:jc w:val="both"/>
              <w:rPr>
                <w:rFonts w:ascii="Garamond" w:hAnsi="Garamond" w:cs="Times New Roman"/>
              </w:rPr>
            </w:pPr>
          </w:p>
        </w:tc>
        <w:tc>
          <w:tcPr>
            <w:tcW w:w="8475" w:type="dxa"/>
          </w:tcPr>
          <w:p w14:paraId="665EFB30" w14:textId="77777777" w:rsidR="00BC440C" w:rsidRPr="001F56E4" w:rsidRDefault="00C9153C" w:rsidP="00526F54">
            <w:pPr>
              <w:spacing w:line="312" w:lineRule="auto"/>
              <w:ind w:left="720"/>
              <w:contextualSpacing/>
              <w:jc w:val="both"/>
              <w:rPr>
                <w:rFonts w:ascii="Garamond" w:hAnsi="Garamond" w:cs="Times New Roman"/>
              </w:rPr>
            </w:pPr>
            <w:r w:rsidRPr="001F56E4">
              <w:rPr>
                <w:rFonts w:ascii="Garamond" w:hAnsi="Garamond" w:cs="Times New Roman"/>
              </w:rPr>
              <w:t>I</w:t>
            </w:r>
            <w:r w:rsidR="00BC440C" w:rsidRPr="001F56E4">
              <w:rPr>
                <w:rFonts w:ascii="Garamond" w:hAnsi="Garamond" w:cs="Times New Roman"/>
              </w:rPr>
              <w:t>f</w:t>
            </w:r>
            <w:r w:rsidR="00904560">
              <w:rPr>
                <w:rFonts w:ascii="Garamond" w:hAnsi="Garamond" w:cs="Times New Roman"/>
              </w:rPr>
              <w:t xml:space="preserve"> </w:t>
            </w:r>
            <w:r w:rsidR="00BC440C" w:rsidRPr="001F56E4">
              <w:rPr>
                <w:rFonts w:ascii="Garamond" w:hAnsi="Garamond" w:cs="Times New Roman"/>
              </w:rPr>
              <w:t>the individual is over educated</w:t>
            </w:r>
          </w:p>
        </w:tc>
      </w:tr>
      <w:tr w:rsidR="00BC440C" w:rsidRPr="001F56E4" w14:paraId="7FDAA9A3" w14:textId="77777777" w:rsidTr="00D71835">
        <w:tc>
          <w:tcPr>
            <w:tcW w:w="1101" w:type="dxa"/>
            <w:vMerge/>
          </w:tcPr>
          <w:p w14:paraId="30EBFB91" w14:textId="77777777" w:rsidR="00BC440C" w:rsidRPr="001F56E4" w:rsidRDefault="00BC440C" w:rsidP="00526F54">
            <w:pPr>
              <w:spacing w:line="312" w:lineRule="auto"/>
              <w:ind w:left="720"/>
              <w:contextualSpacing/>
              <w:jc w:val="both"/>
              <w:rPr>
                <w:rFonts w:ascii="Garamond" w:hAnsi="Garamond" w:cs="Times New Roman"/>
              </w:rPr>
            </w:pPr>
          </w:p>
        </w:tc>
        <w:tc>
          <w:tcPr>
            <w:tcW w:w="8475" w:type="dxa"/>
          </w:tcPr>
          <w:p w14:paraId="681EC78F" w14:textId="77777777" w:rsidR="00BC440C" w:rsidRPr="001F56E4" w:rsidRDefault="00C9153C" w:rsidP="00526F54">
            <w:pPr>
              <w:spacing w:line="312" w:lineRule="auto"/>
              <w:ind w:left="720"/>
              <w:contextualSpacing/>
              <w:jc w:val="both"/>
              <w:rPr>
                <w:rFonts w:ascii="Garamond" w:hAnsi="Garamond" w:cs="Times New Roman"/>
              </w:rPr>
            </w:pPr>
            <w:r w:rsidRPr="001F56E4">
              <w:rPr>
                <w:rFonts w:ascii="Garamond" w:hAnsi="Garamond" w:cs="Times New Roman"/>
              </w:rPr>
              <w:t>I</w:t>
            </w:r>
            <w:r w:rsidR="00BC440C" w:rsidRPr="001F56E4">
              <w:rPr>
                <w:rFonts w:ascii="Garamond" w:hAnsi="Garamond" w:cs="Times New Roman"/>
              </w:rPr>
              <w:t>f</w:t>
            </w:r>
            <w:r w:rsidR="00904560">
              <w:rPr>
                <w:rFonts w:ascii="Garamond" w:hAnsi="Garamond" w:cs="Times New Roman"/>
              </w:rPr>
              <w:t xml:space="preserve"> </w:t>
            </w:r>
            <w:r w:rsidR="00BC440C" w:rsidRPr="001F56E4">
              <w:rPr>
                <w:rFonts w:ascii="Garamond" w:hAnsi="Garamond" w:cs="Times New Roman"/>
              </w:rPr>
              <w:t>the individual is under educated</w:t>
            </w:r>
          </w:p>
        </w:tc>
      </w:tr>
    </w:tbl>
    <w:p w14:paraId="02AAD99D" w14:textId="77777777" w:rsidR="00BC440C" w:rsidRPr="001F56E4" w:rsidRDefault="00BC440C" w:rsidP="00526F54">
      <w:pPr>
        <w:spacing w:line="312" w:lineRule="auto"/>
        <w:jc w:val="both"/>
        <w:rPr>
          <w:rFonts w:ascii="Garamond" w:hAnsi="Garamond" w:cs="Times New Roman"/>
        </w:rPr>
      </w:pPr>
      <w:r w:rsidRPr="001F56E4">
        <w:rPr>
          <w:rFonts w:ascii="Garamond" w:hAnsi="Garamond" w:cs="Times New Roman"/>
        </w:rPr>
        <w:t xml:space="preserve">Using a multinomial </w:t>
      </w:r>
      <w:proofErr w:type="spellStart"/>
      <w:r w:rsidRPr="001F56E4">
        <w:rPr>
          <w:rFonts w:ascii="Garamond" w:hAnsi="Garamond" w:cs="Times New Roman"/>
        </w:rPr>
        <w:t>logit</w:t>
      </w:r>
      <w:proofErr w:type="spellEnd"/>
      <w:r w:rsidRPr="001F56E4">
        <w:rPr>
          <w:rFonts w:ascii="Garamond" w:hAnsi="Garamond" w:cs="Times New Roman"/>
        </w:rPr>
        <w:t xml:space="preserve">, in which one is interested in the probability of education status, the </w:t>
      </w:r>
      <w:r w:rsidRPr="001F56E4">
        <w:rPr>
          <w:rFonts w:ascii="Garamond" w:hAnsi="Garamond" w:cs="Times New Roman"/>
          <w:noProof/>
          <w:position w:val="-12"/>
        </w:rPr>
        <w:drawing>
          <wp:inline distT="0" distB="0" distL="0" distR="0" wp14:anchorId="4CD88A9F" wp14:editId="2A4AD453">
            <wp:extent cx="1902460" cy="228600"/>
            <wp:effectExtent l="0" t="0" r="2540" b="0"/>
            <wp:docPr id="1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2460" cy="228600"/>
                    </a:xfrm>
                    <a:prstGeom prst="rect">
                      <a:avLst/>
                    </a:prstGeom>
                    <a:noFill/>
                    <a:ln>
                      <a:noFill/>
                    </a:ln>
                  </pic:spPr>
                </pic:pic>
              </a:graphicData>
            </a:graphic>
          </wp:inline>
        </w:drawing>
      </w:r>
      <w:r w:rsidRPr="001F56E4">
        <w:rPr>
          <w:rFonts w:ascii="Garamond" w:hAnsi="Garamond" w:cs="Times New Roman"/>
        </w:rPr>
        <w:t xml:space="preserve"> is defined as: </w:t>
      </w:r>
    </w:p>
    <w:p w14:paraId="6F6B1833" w14:textId="77777777" w:rsidR="00BC440C" w:rsidRPr="001F56E4" w:rsidRDefault="00BC440C" w:rsidP="00526F54">
      <w:pPr>
        <w:spacing w:line="312" w:lineRule="auto"/>
        <w:jc w:val="both"/>
        <w:rPr>
          <w:rFonts w:ascii="Garamond" w:hAnsi="Garamond" w:cs="Times New Roman"/>
        </w:rPr>
      </w:pPr>
      <w:r w:rsidRPr="001F56E4">
        <w:rPr>
          <w:rFonts w:ascii="Garamond" w:hAnsi="Garamond" w:cs="Times New Roman"/>
        </w:rPr>
        <w:t xml:space="preserve">                                                                                                       (1)</w:t>
      </w:r>
    </w:p>
    <w:p w14:paraId="7A8C5742" w14:textId="77777777" w:rsidR="00BC440C" w:rsidRPr="001F56E4" w:rsidRDefault="00BC440C" w:rsidP="00526F54">
      <w:pPr>
        <w:spacing w:line="312" w:lineRule="auto"/>
        <w:jc w:val="both"/>
        <w:rPr>
          <w:rFonts w:ascii="Garamond" w:hAnsi="Garamond" w:cs="Times New Roman"/>
        </w:rPr>
      </w:pPr>
      <w:r w:rsidRPr="001F56E4">
        <w:rPr>
          <w:rFonts w:ascii="Garamond" w:hAnsi="Garamond" w:cs="Times New Roman"/>
          <w:noProof/>
          <w:position w:val="-14"/>
        </w:rPr>
        <w:drawing>
          <wp:inline distT="0" distB="0" distL="0" distR="0" wp14:anchorId="13C03079" wp14:editId="4F104DE6">
            <wp:extent cx="5282565" cy="277495"/>
            <wp:effectExtent l="0" t="0" r="63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2565" cy="277495"/>
                    </a:xfrm>
                    <a:prstGeom prst="rect">
                      <a:avLst/>
                    </a:prstGeom>
                    <a:noFill/>
                    <a:ln>
                      <a:noFill/>
                    </a:ln>
                  </pic:spPr>
                </pic:pic>
              </a:graphicData>
            </a:graphic>
          </wp:inline>
        </w:drawing>
      </w:r>
    </w:p>
    <w:p w14:paraId="74FC841F" w14:textId="77777777" w:rsidR="00BC440C" w:rsidRPr="001F56E4" w:rsidRDefault="00BC440C" w:rsidP="00526F54">
      <w:pPr>
        <w:spacing w:line="312" w:lineRule="auto"/>
        <w:jc w:val="both"/>
        <w:rPr>
          <w:rFonts w:ascii="Garamond" w:hAnsi="Garamond" w:cs="Times New Roman"/>
        </w:rPr>
      </w:pPr>
    </w:p>
    <w:p w14:paraId="166590ED" w14:textId="77777777" w:rsidR="00BC440C" w:rsidRPr="001F56E4" w:rsidRDefault="00BC440C" w:rsidP="00526F54">
      <w:pPr>
        <w:spacing w:line="312" w:lineRule="auto"/>
        <w:jc w:val="both"/>
        <w:rPr>
          <w:rFonts w:ascii="Garamond" w:hAnsi="Garamond" w:cs="Times New Roman"/>
        </w:rPr>
      </w:pPr>
      <w:r w:rsidRPr="001F56E4">
        <w:rPr>
          <w:rFonts w:ascii="Garamond" w:hAnsi="Garamond" w:cs="Times New Roman"/>
        </w:rPr>
        <w:t xml:space="preserve">And </w:t>
      </w:r>
      <w:r w:rsidRPr="001F56E4">
        <w:rPr>
          <w:rFonts w:ascii="Garamond" w:hAnsi="Garamond" w:cs="Times New Roman"/>
          <w:noProof/>
          <w:position w:val="-14"/>
        </w:rPr>
        <w:drawing>
          <wp:inline distT="0" distB="0" distL="0" distR="0" wp14:anchorId="3F895662" wp14:editId="12C3C1AD">
            <wp:extent cx="783590" cy="245110"/>
            <wp:effectExtent l="0" t="0" r="381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3590" cy="245110"/>
                    </a:xfrm>
                    <a:prstGeom prst="rect">
                      <a:avLst/>
                    </a:prstGeom>
                    <a:noFill/>
                    <a:ln>
                      <a:noFill/>
                    </a:ln>
                  </pic:spPr>
                </pic:pic>
              </a:graphicData>
            </a:graphic>
          </wp:inline>
        </w:drawing>
      </w:r>
      <w:r w:rsidRPr="001F56E4">
        <w:rPr>
          <w:rFonts w:ascii="Garamond" w:hAnsi="Garamond" w:cs="Times New Roman"/>
        </w:rPr>
        <w:t xml:space="preserve">is a </w:t>
      </w:r>
      <w:r w:rsidRPr="001F56E4">
        <w:rPr>
          <w:rFonts w:ascii="Garamond" w:hAnsi="Garamond" w:cs="Times New Roman"/>
          <w:noProof/>
          <w:position w:val="-4"/>
        </w:rPr>
        <w:drawing>
          <wp:inline distT="0" distB="0" distL="0" distR="0" wp14:anchorId="7AE9B5AD" wp14:editId="72EBB803">
            <wp:extent cx="359410" cy="1631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410" cy="163195"/>
                    </a:xfrm>
                    <a:prstGeom prst="rect">
                      <a:avLst/>
                    </a:prstGeom>
                    <a:noFill/>
                    <a:ln>
                      <a:noFill/>
                    </a:ln>
                  </pic:spPr>
                </pic:pic>
              </a:graphicData>
            </a:graphic>
          </wp:inline>
        </w:drawing>
      </w:r>
      <w:r w:rsidRPr="001F56E4">
        <w:rPr>
          <w:rFonts w:ascii="Garamond" w:hAnsi="Garamond" w:cs="Times New Roman"/>
        </w:rPr>
        <w:t xml:space="preserve">vector of parameters and </w:t>
      </w:r>
      <w:r w:rsidRPr="001F56E4">
        <w:rPr>
          <w:rFonts w:ascii="Garamond" w:hAnsi="Garamond"/>
          <w:noProof/>
          <w:position w:val="-12"/>
        </w:rPr>
        <w:drawing>
          <wp:inline distT="0" distB="0" distL="0" distR="0" wp14:anchorId="57FF4931" wp14:editId="77A7D19C">
            <wp:extent cx="506095" cy="228600"/>
            <wp:effectExtent l="0" t="0" r="190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1F56E4">
        <w:rPr>
          <w:rFonts w:ascii="Garamond" w:hAnsi="Garamond"/>
        </w:rPr>
        <w:t xml:space="preserve"> is the vector of </w:t>
      </w:r>
      <w:proofErr w:type="gramStart"/>
      <w:r w:rsidRPr="001F56E4">
        <w:rPr>
          <w:rFonts w:ascii="Garamond" w:hAnsi="Garamond"/>
        </w:rPr>
        <w:t>variables which</w:t>
      </w:r>
      <w:proofErr w:type="gramEnd"/>
      <w:r w:rsidRPr="001F56E4">
        <w:rPr>
          <w:rFonts w:ascii="Garamond" w:hAnsi="Garamond"/>
        </w:rPr>
        <w:t xml:space="preserve"> drive the individual’s decision toward his education status</w:t>
      </w:r>
      <w:r w:rsidRPr="001F56E4">
        <w:rPr>
          <w:rFonts w:ascii="Garamond" w:hAnsi="Garamond" w:cs="Times New Roman"/>
        </w:rPr>
        <w:t xml:space="preserve">. Since the response probability must sum to unity, </w:t>
      </w:r>
    </w:p>
    <w:p w14:paraId="51758AB8" w14:textId="77777777" w:rsidR="00BC440C" w:rsidRPr="001F56E4" w:rsidRDefault="00BC440C" w:rsidP="00526F54">
      <w:pPr>
        <w:spacing w:line="312" w:lineRule="auto"/>
        <w:jc w:val="both"/>
        <w:rPr>
          <w:rFonts w:ascii="Garamond" w:hAnsi="Garamond" w:cs="Times New Roman"/>
        </w:rPr>
      </w:pPr>
      <w:r w:rsidRPr="001F56E4">
        <w:rPr>
          <w:rFonts w:ascii="Garamond" w:hAnsi="Garamond" w:cs="Times New Roman"/>
          <w:noProof/>
          <w:position w:val="-16"/>
        </w:rPr>
        <w:drawing>
          <wp:inline distT="0" distB="0" distL="0" distR="0" wp14:anchorId="7C2154B0" wp14:editId="25BAF06E">
            <wp:extent cx="3469640" cy="277495"/>
            <wp:effectExtent l="0" t="0" r="10160"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9640" cy="277495"/>
                    </a:xfrm>
                    <a:prstGeom prst="rect">
                      <a:avLst/>
                    </a:prstGeom>
                    <a:noFill/>
                    <a:ln>
                      <a:noFill/>
                    </a:ln>
                  </pic:spPr>
                </pic:pic>
              </a:graphicData>
            </a:graphic>
          </wp:inline>
        </w:drawing>
      </w:r>
      <w:r w:rsidRPr="001F56E4">
        <w:rPr>
          <w:rFonts w:ascii="Garamond" w:hAnsi="Garamond" w:cs="Times New Roman"/>
        </w:rPr>
        <w:t xml:space="preserve">              (2)</w:t>
      </w:r>
    </w:p>
    <w:p w14:paraId="25579EA5" w14:textId="77777777" w:rsidR="00BC440C" w:rsidRPr="001F56E4" w:rsidRDefault="00BC440C" w:rsidP="00526F54">
      <w:pPr>
        <w:autoSpaceDE w:val="0"/>
        <w:autoSpaceDN w:val="0"/>
        <w:adjustRightInd w:val="0"/>
        <w:jc w:val="both"/>
        <w:rPr>
          <w:rFonts w:ascii="Garamond" w:hAnsi="Garamond"/>
        </w:rPr>
      </w:pPr>
      <w:proofErr w:type="gramStart"/>
      <w:r w:rsidRPr="001F56E4">
        <w:rPr>
          <w:rFonts w:ascii="Garamond" w:hAnsi="Garamond"/>
        </w:rPr>
        <w:t xml:space="preserve">The Equations (1) and (2) show that the probability of education status of </w:t>
      </w:r>
      <w:r w:rsidR="00904560">
        <w:rPr>
          <w:rFonts w:ascii="Garamond" w:hAnsi="Garamond"/>
        </w:rPr>
        <w:t xml:space="preserve">an </w:t>
      </w:r>
      <w:r w:rsidRPr="001F56E4">
        <w:rPr>
          <w:rFonts w:ascii="Garamond" w:hAnsi="Garamond"/>
        </w:rPr>
        <w:t xml:space="preserve">individual does not have </w:t>
      </w:r>
      <w:r w:rsidR="00904560">
        <w:rPr>
          <w:rFonts w:ascii="Garamond" w:hAnsi="Garamond"/>
        </w:rPr>
        <w:t xml:space="preserve">a </w:t>
      </w:r>
      <w:r w:rsidRPr="001F56E4">
        <w:rPr>
          <w:rFonts w:ascii="Garamond" w:hAnsi="Garamond"/>
        </w:rPr>
        <w:t xml:space="preserve">linear relationship with elements of the vector </w:t>
      </w:r>
      <w:r w:rsidRPr="001F56E4">
        <w:rPr>
          <w:rFonts w:ascii="Garamond" w:hAnsi="Garamond"/>
          <w:noProof/>
          <w:position w:val="-12"/>
        </w:rPr>
        <w:drawing>
          <wp:inline distT="0" distB="0" distL="0" distR="0" wp14:anchorId="0FA6759E" wp14:editId="7FFAF713">
            <wp:extent cx="506095" cy="228600"/>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1F56E4">
        <w:rPr>
          <w:rFonts w:ascii="Garamond" w:hAnsi="Garamond"/>
        </w:rPr>
        <w:t>.</w:t>
      </w:r>
      <w:proofErr w:type="gramEnd"/>
      <w:r w:rsidRPr="001F56E4">
        <w:rPr>
          <w:rFonts w:ascii="Garamond" w:hAnsi="Garamond"/>
        </w:rPr>
        <w:t xml:space="preserve"> A simple way to </w:t>
      </w:r>
      <w:proofErr w:type="gramStart"/>
      <w:r w:rsidRPr="001F56E4">
        <w:rPr>
          <w:rFonts w:ascii="Garamond" w:hAnsi="Garamond"/>
        </w:rPr>
        <w:t xml:space="preserve">interpret  </w:t>
      </w:r>
      <w:r w:rsidR="00904560">
        <w:rPr>
          <w:rFonts w:ascii="Garamond" w:hAnsi="Garamond"/>
        </w:rPr>
        <w:t>the</w:t>
      </w:r>
      <w:proofErr w:type="gramEnd"/>
      <w:r w:rsidR="00904560">
        <w:rPr>
          <w:rFonts w:ascii="Garamond" w:hAnsi="Garamond"/>
        </w:rPr>
        <w:t xml:space="preserve"> </w:t>
      </w:r>
      <w:r w:rsidRPr="001F56E4">
        <w:rPr>
          <w:rFonts w:ascii="Garamond" w:hAnsi="Garamond"/>
        </w:rPr>
        <w:t>parameters of  the model is given by log-odd ration:</w:t>
      </w:r>
    </w:p>
    <w:p w14:paraId="2D6DE5B3" w14:textId="77777777" w:rsidR="00BC440C" w:rsidRPr="001F56E4" w:rsidRDefault="00BC440C" w:rsidP="00526F54">
      <w:pPr>
        <w:autoSpaceDE w:val="0"/>
        <w:autoSpaceDN w:val="0"/>
        <w:adjustRightInd w:val="0"/>
        <w:jc w:val="both"/>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2182"/>
      </w:tblGrid>
      <w:tr w:rsidR="00BC440C" w:rsidRPr="001F56E4" w14:paraId="706B663D" w14:textId="77777777" w:rsidTr="00D71835">
        <w:tc>
          <w:tcPr>
            <w:tcW w:w="5495" w:type="dxa"/>
          </w:tcPr>
          <w:p w14:paraId="6C11E1FC" w14:textId="77777777" w:rsidR="00BC440C" w:rsidRPr="001F56E4" w:rsidRDefault="00BC440C" w:rsidP="00526F54">
            <w:pPr>
              <w:autoSpaceDE w:val="0"/>
              <w:autoSpaceDN w:val="0"/>
              <w:adjustRightInd w:val="0"/>
              <w:jc w:val="both"/>
              <w:rPr>
                <w:rFonts w:ascii="Garamond" w:hAnsi="Garamond"/>
              </w:rPr>
            </w:pPr>
            <w:r w:rsidRPr="001F56E4">
              <w:rPr>
                <w:rFonts w:ascii="Garamond" w:hAnsi="Garamond"/>
                <w:noProof/>
                <w:position w:val="-14"/>
              </w:rPr>
              <w:drawing>
                <wp:inline distT="0" distB="0" distL="0" distR="0" wp14:anchorId="59E59B72" wp14:editId="588954E1">
                  <wp:extent cx="4343400" cy="245110"/>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3400" cy="245110"/>
                          </a:xfrm>
                          <a:prstGeom prst="rect">
                            <a:avLst/>
                          </a:prstGeom>
                          <a:noFill/>
                          <a:ln>
                            <a:noFill/>
                          </a:ln>
                        </pic:spPr>
                      </pic:pic>
                    </a:graphicData>
                  </a:graphic>
                </wp:inline>
              </w:drawing>
            </w:r>
          </w:p>
        </w:tc>
        <w:tc>
          <w:tcPr>
            <w:tcW w:w="3361" w:type="dxa"/>
          </w:tcPr>
          <w:p w14:paraId="05177836" w14:textId="77777777" w:rsidR="00BC440C" w:rsidRPr="001F56E4" w:rsidRDefault="00BC440C" w:rsidP="00526F54">
            <w:pPr>
              <w:autoSpaceDE w:val="0"/>
              <w:autoSpaceDN w:val="0"/>
              <w:adjustRightInd w:val="0"/>
              <w:jc w:val="both"/>
              <w:rPr>
                <w:rFonts w:ascii="Garamond" w:hAnsi="Garamond"/>
              </w:rPr>
            </w:pPr>
            <w:r w:rsidRPr="001F56E4">
              <w:rPr>
                <w:rFonts w:ascii="Garamond" w:hAnsi="Garamond"/>
              </w:rPr>
              <w:t>(3)</w:t>
            </w:r>
          </w:p>
        </w:tc>
      </w:tr>
    </w:tbl>
    <w:p w14:paraId="633E1BF5" w14:textId="77777777" w:rsidR="00BC440C" w:rsidRPr="001F56E4" w:rsidRDefault="00BC440C" w:rsidP="00526F54">
      <w:pPr>
        <w:jc w:val="both"/>
        <w:rPr>
          <w:rFonts w:ascii="Garamond" w:hAnsi="Garamond" w:cstheme="majorBidi"/>
        </w:rPr>
      </w:pPr>
    </w:p>
    <w:p w14:paraId="60C37220" w14:textId="77777777" w:rsidR="00BC440C" w:rsidRPr="001F56E4" w:rsidRDefault="00BC440C" w:rsidP="00526F54">
      <w:pPr>
        <w:jc w:val="both"/>
        <w:rPr>
          <w:rFonts w:ascii="Garamond" w:hAnsi="Garamond" w:cstheme="majorBidi"/>
        </w:rPr>
      </w:pPr>
      <w:r w:rsidRPr="001F56E4">
        <w:rPr>
          <w:rFonts w:ascii="Garamond" w:hAnsi="Garamond" w:cstheme="majorBidi"/>
        </w:rPr>
        <w:t>P</w:t>
      </w:r>
      <w:r w:rsidRPr="001F56E4">
        <w:rPr>
          <w:rFonts w:ascii="Garamond" w:hAnsi="Garamond" w:cstheme="majorBidi"/>
          <w:vertAlign w:val="subscript"/>
        </w:rPr>
        <w:t>1</w:t>
      </w:r>
      <w:r w:rsidRPr="001F56E4">
        <w:rPr>
          <w:rFonts w:ascii="Garamond" w:hAnsi="Garamond" w:cstheme="majorBidi"/>
        </w:rPr>
        <w:t>, P</w:t>
      </w:r>
      <w:r w:rsidRPr="001F56E4">
        <w:rPr>
          <w:rFonts w:ascii="Garamond" w:hAnsi="Garamond" w:cstheme="majorBidi"/>
          <w:vertAlign w:val="subscript"/>
        </w:rPr>
        <w:t>2</w:t>
      </w:r>
      <w:r w:rsidRPr="001F56E4">
        <w:rPr>
          <w:rFonts w:ascii="Garamond" w:hAnsi="Garamond" w:cstheme="majorBidi"/>
        </w:rPr>
        <w:t>, P</w:t>
      </w:r>
      <w:r w:rsidRPr="001F56E4">
        <w:rPr>
          <w:rFonts w:ascii="Garamond" w:hAnsi="Garamond" w:cstheme="majorBidi"/>
          <w:vertAlign w:val="subscript"/>
        </w:rPr>
        <w:t>3</w:t>
      </w:r>
      <w:r w:rsidRPr="001F56E4">
        <w:rPr>
          <w:rFonts w:ascii="Garamond" w:hAnsi="Garamond" w:cstheme="majorBidi"/>
        </w:rPr>
        <w:t xml:space="preserve"> are probabilities that a worker is adequately educated, overeducated and undereducated respectively. </w:t>
      </w:r>
    </w:p>
    <w:p w14:paraId="44FE1396" w14:textId="77777777" w:rsidR="00BC440C" w:rsidRPr="001F56E4" w:rsidRDefault="00BC440C" w:rsidP="00526F54">
      <w:pPr>
        <w:jc w:val="both"/>
        <w:rPr>
          <w:rFonts w:ascii="Garamond" w:hAnsi="Garamond" w:cstheme="majorBidi"/>
        </w:rPr>
      </w:pPr>
    </w:p>
    <w:p w14:paraId="624232CA" w14:textId="77777777" w:rsidR="00BC440C" w:rsidRPr="001F56E4" w:rsidRDefault="00BC440C" w:rsidP="00526F54">
      <w:pPr>
        <w:jc w:val="both"/>
        <w:rPr>
          <w:rFonts w:ascii="Garamond" w:hAnsi="Garamond" w:cstheme="majorBidi"/>
        </w:rPr>
      </w:pPr>
      <w:r w:rsidRPr="001F56E4">
        <w:rPr>
          <w:rFonts w:ascii="Garamond" w:hAnsi="Garamond"/>
          <w:noProof/>
          <w:position w:val="-12"/>
        </w:rPr>
        <w:drawing>
          <wp:inline distT="0" distB="0" distL="0" distR="0" wp14:anchorId="278A2E3B" wp14:editId="7B1C55E3">
            <wp:extent cx="18796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60" cy="228600"/>
                    </a:xfrm>
                    <a:prstGeom prst="rect">
                      <a:avLst/>
                    </a:prstGeom>
                    <a:noFill/>
                    <a:ln>
                      <a:noFill/>
                    </a:ln>
                  </pic:spPr>
                </pic:pic>
              </a:graphicData>
            </a:graphic>
          </wp:inline>
        </w:drawing>
      </w:r>
      <w:r w:rsidRPr="001F56E4">
        <w:rPr>
          <w:rFonts w:ascii="Garamond" w:hAnsi="Garamond"/>
        </w:rPr>
        <w:t xml:space="preserve">: </w:t>
      </w:r>
      <w:proofErr w:type="gramStart"/>
      <w:r w:rsidRPr="001F56E4">
        <w:rPr>
          <w:rFonts w:ascii="Garamond" w:hAnsi="Garamond" w:cstheme="majorBidi"/>
        </w:rPr>
        <w:t>is</w:t>
      </w:r>
      <w:proofErr w:type="gramEnd"/>
      <w:r w:rsidRPr="001F56E4">
        <w:rPr>
          <w:rFonts w:ascii="Garamond" w:hAnsi="Garamond" w:cstheme="majorBidi"/>
        </w:rPr>
        <w:t xml:space="preserve"> a vector of dummy variables for gender, occupation type and employment sector. </w:t>
      </w:r>
    </w:p>
    <w:p w14:paraId="20A34C4C" w14:textId="77777777" w:rsidR="00BC440C" w:rsidRPr="001F56E4" w:rsidRDefault="00BC440C" w:rsidP="00526F54">
      <w:pPr>
        <w:jc w:val="both"/>
        <w:rPr>
          <w:rFonts w:ascii="Garamond" w:hAnsi="Garamond" w:cstheme="majorBidi"/>
        </w:rPr>
      </w:pPr>
    </w:p>
    <w:p w14:paraId="33B2BC14" w14:textId="77777777" w:rsidR="00BC440C" w:rsidRPr="001F56E4" w:rsidRDefault="00BC440C" w:rsidP="00526F54">
      <w:pPr>
        <w:jc w:val="both"/>
        <w:rPr>
          <w:rFonts w:ascii="Garamond" w:hAnsi="Garamond" w:cstheme="majorBidi"/>
          <w:b/>
          <w:bCs/>
        </w:rPr>
      </w:pPr>
      <w:r w:rsidRPr="001F56E4">
        <w:rPr>
          <w:rFonts w:ascii="Garamond" w:hAnsi="Garamond"/>
          <w:noProof/>
          <w:position w:val="-12"/>
        </w:rPr>
        <w:drawing>
          <wp:inline distT="0" distB="0" distL="0" distR="0" wp14:anchorId="0917D81C" wp14:editId="72CA5A59">
            <wp:extent cx="18796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228600"/>
                    </a:xfrm>
                    <a:prstGeom prst="rect">
                      <a:avLst/>
                    </a:prstGeom>
                    <a:noFill/>
                    <a:ln>
                      <a:noFill/>
                    </a:ln>
                  </pic:spPr>
                </pic:pic>
              </a:graphicData>
            </a:graphic>
          </wp:inline>
        </w:drawing>
      </w:r>
      <w:proofErr w:type="gramStart"/>
      <w:r w:rsidRPr="001F56E4">
        <w:rPr>
          <w:rFonts w:ascii="Garamond" w:hAnsi="Garamond"/>
        </w:rPr>
        <w:t>:</w:t>
      </w:r>
      <w:r w:rsidRPr="001F56E4">
        <w:rPr>
          <w:rFonts w:ascii="Garamond" w:hAnsi="Garamond" w:cstheme="majorBidi"/>
        </w:rPr>
        <w:t>is</w:t>
      </w:r>
      <w:proofErr w:type="gramEnd"/>
      <w:r w:rsidRPr="001F56E4">
        <w:rPr>
          <w:rFonts w:ascii="Garamond" w:hAnsi="Garamond" w:cstheme="majorBidi"/>
        </w:rPr>
        <w:t xml:space="preserve"> a vector of dummy variables for level of education and job experience.</w:t>
      </w:r>
    </w:p>
    <w:p w14:paraId="6AE61525" w14:textId="77777777" w:rsidR="002979EC" w:rsidRPr="001F56E4" w:rsidRDefault="002979EC" w:rsidP="00526F54">
      <w:pPr>
        <w:jc w:val="both"/>
        <w:rPr>
          <w:rFonts w:ascii="Garamond" w:hAnsi="Garamond" w:cstheme="majorBidi"/>
        </w:rPr>
      </w:pPr>
    </w:p>
    <w:p w14:paraId="17C60A08" w14:textId="77777777" w:rsidR="005D2E1D" w:rsidRPr="001F56E4" w:rsidRDefault="006D1586" w:rsidP="00526F54">
      <w:pPr>
        <w:jc w:val="both"/>
        <w:rPr>
          <w:rFonts w:ascii="Garamond" w:hAnsi="Garamond" w:cstheme="majorBidi"/>
        </w:rPr>
      </w:pPr>
      <w:r w:rsidRPr="001F56E4">
        <w:rPr>
          <w:rFonts w:ascii="Garamond" w:hAnsi="Garamond" w:cstheme="majorBidi"/>
        </w:rPr>
        <w:t xml:space="preserve">The </w:t>
      </w:r>
      <w:r w:rsidR="00BC440C" w:rsidRPr="001F56E4">
        <w:rPr>
          <w:rFonts w:ascii="Garamond" w:hAnsi="Garamond" w:cstheme="majorBidi"/>
        </w:rPr>
        <w:t xml:space="preserve">second </w:t>
      </w:r>
      <w:r w:rsidRPr="001F56E4">
        <w:rPr>
          <w:rFonts w:ascii="Garamond" w:hAnsi="Garamond" w:cstheme="majorBidi"/>
        </w:rPr>
        <w:t xml:space="preserve">objective of our econometric analysis is to estimate the return to education in Iran’s labor market for workers with adequate education and educational mismatch (overeducated or undereducated for current occupation.) The population of interest in this study is all the wage </w:t>
      </w:r>
      <w:r w:rsidRPr="001F56E4">
        <w:rPr>
          <w:rFonts w:ascii="Garamond" w:hAnsi="Garamond" w:cstheme="majorBidi"/>
        </w:rPr>
        <w:lastRenderedPageBreak/>
        <w:t xml:space="preserve">and salary earners in the years 2001, 2005, 2009 and 2012. Our source of data for this analysis is the </w:t>
      </w:r>
      <w:r w:rsidR="005D2E1D" w:rsidRPr="001F56E4">
        <w:rPr>
          <w:rFonts w:ascii="Garamond" w:hAnsi="Garamond" w:cstheme="majorBidi"/>
        </w:rPr>
        <w:t>Household Income and Expenditure Survey (</w:t>
      </w:r>
      <w:r w:rsidRPr="001F56E4">
        <w:rPr>
          <w:rFonts w:ascii="Garamond" w:hAnsi="Garamond" w:cstheme="majorBidi"/>
        </w:rPr>
        <w:t>HIES</w:t>
      </w:r>
      <w:r w:rsidR="005D2E1D" w:rsidRPr="001F56E4">
        <w:rPr>
          <w:rFonts w:ascii="Garamond" w:hAnsi="Garamond" w:cstheme="majorBidi"/>
        </w:rPr>
        <w:t>) annual database,</w:t>
      </w:r>
      <w:r w:rsidRPr="001F56E4">
        <w:rPr>
          <w:rFonts w:ascii="Garamond" w:hAnsi="Garamond" w:cstheme="majorBidi"/>
        </w:rPr>
        <w:t xml:space="preserve"> which inc</w:t>
      </w:r>
      <w:r w:rsidR="00C9153C" w:rsidRPr="001F56E4">
        <w:rPr>
          <w:rFonts w:ascii="Garamond" w:hAnsi="Garamond" w:cstheme="majorBidi"/>
        </w:rPr>
        <w:t>l</w:t>
      </w:r>
      <w:r w:rsidRPr="001F56E4">
        <w:rPr>
          <w:rFonts w:ascii="Garamond" w:hAnsi="Garamond" w:cstheme="majorBidi"/>
        </w:rPr>
        <w:t xml:space="preserve">udes monthly and temporary earnings for all workers age 10 years and older. The HIES database also includes each working individual’s daily work hours and number of working days per week. </w:t>
      </w:r>
      <w:r w:rsidR="005D2E1D" w:rsidRPr="001F56E4">
        <w:rPr>
          <w:rFonts w:ascii="Garamond" w:hAnsi="Garamond" w:cstheme="majorBidi"/>
          <w:bCs/>
        </w:rPr>
        <w:t>The HIES also includes detailed records on the demographic characteristics, labor market status, marital status, work hours and</w:t>
      </w:r>
      <w:r w:rsidR="00904560">
        <w:rPr>
          <w:rFonts w:ascii="Garamond" w:hAnsi="Garamond" w:cstheme="majorBidi"/>
          <w:bCs/>
        </w:rPr>
        <w:t xml:space="preserve"> </w:t>
      </w:r>
      <w:r w:rsidR="005D2E1D" w:rsidRPr="001F56E4">
        <w:rPr>
          <w:rFonts w:ascii="Garamond" w:hAnsi="Garamond" w:cstheme="majorBidi"/>
          <w:bCs/>
        </w:rPr>
        <w:t>the sources of individual’s wage and non-wage. The sample size in this annual survey is optimal for household expenditures, but since the sample size is large enough it is also used extensively for labor participation assessment and earning equation estimation.</w:t>
      </w:r>
    </w:p>
    <w:p w14:paraId="237B8370" w14:textId="77777777" w:rsidR="006D1586" w:rsidRPr="001F56E4" w:rsidRDefault="006D1586" w:rsidP="00526F54">
      <w:pPr>
        <w:jc w:val="both"/>
        <w:rPr>
          <w:rFonts w:ascii="Garamond" w:hAnsi="Garamond" w:cstheme="majorBidi"/>
        </w:rPr>
      </w:pPr>
      <w:r w:rsidRPr="001F56E4">
        <w:rPr>
          <w:rFonts w:ascii="Garamond" w:hAnsi="Garamond" w:cstheme="majorBidi"/>
        </w:rPr>
        <w:t>Using the reported values of years of schooling completed, we construct new variables for under, adequate and over education.</w:t>
      </w:r>
      <w:r w:rsidR="00904560">
        <w:rPr>
          <w:rFonts w:ascii="Garamond" w:hAnsi="Garamond" w:cstheme="majorBidi"/>
        </w:rPr>
        <w:t xml:space="preserve"> </w:t>
      </w:r>
      <w:r w:rsidRPr="001F56E4">
        <w:rPr>
          <w:rFonts w:ascii="Garamond" w:hAnsi="Garamond" w:cstheme="majorBidi"/>
        </w:rPr>
        <w:t>We use three alternative methods for measurement of these variables. All three methods measure these parameters for 4-digit occupational categories as defined by ISCO international standards. In the first method we define adequate education as a range of one standard deviation around the average years of schooling for the job categories</w:t>
      </w:r>
      <w:r w:rsidR="005D2E1D" w:rsidRPr="001F56E4">
        <w:rPr>
          <w:rFonts w:ascii="Garamond" w:hAnsi="Garamond" w:cstheme="majorBidi"/>
        </w:rPr>
        <w:t xml:space="preserve"> (Figure 5</w:t>
      </w:r>
      <w:r w:rsidRPr="001F56E4">
        <w:rPr>
          <w:rFonts w:ascii="Garamond" w:hAnsi="Garamond" w:cstheme="majorBidi"/>
        </w:rPr>
        <w:t xml:space="preserve">). In the second method adequate education is defined as one standard deviation around the mode of the years of schooling instead of the mean. In the third method we assume that 12 years of education is the adequate level of education for all low-skill job categories. </w:t>
      </w:r>
    </w:p>
    <w:p w14:paraId="546E31CF" w14:textId="77777777" w:rsidR="006D1586" w:rsidRPr="001F56E4" w:rsidRDefault="006D1586" w:rsidP="00526F54">
      <w:pPr>
        <w:jc w:val="both"/>
        <w:rPr>
          <w:rFonts w:ascii="Garamond" w:hAnsi="Garamond" w:cstheme="majorBidi"/>
        </w:rPr>
      </w:pPr>
    </w:p>
    <w:p w14:paraId="2279AF0A" w14:textId="77777777" w:rsidR="006D1586" w:rsidRPr="001F56E4" w:rsidRDefault="005D2E1D" w:rsidP="00004855">
      <w:pPr>
        <w:jc w:val="both"/>
        <w:rPr>
          <w:rFonts w:ascii="Garamond" w:hAnsi="Garamond" w:cstheme="majorBidi"/>
        </w:rPr>
      </w:pPr>
      <w:r w:rsidRPr="001F56E4">
        <w:rPr>
          <w:rFonts w:ascii="Garamond" w:hAnsi="Garamond" w:cstheme="majorBidi"/>
          <w:sz w:val="18"/>
          <w:szCs w:val="18"/>
        </w:rPr>
        <w:t>Figure 5.</w:t>
      </w:r>
      <w:r w:rsidR="00154225" w:rsidRPr="001F56E4">
        <w:rPr>
          <w:rFonts w:ascii="Garamond" w:hAnsi="Garamond" w:cstheme="majorBidi"/>
          <w:sz w:val="18"/>
          <w:szCs w:val="18"/>
        </w:rPr>
        <w:t>Criteria for Defining Under</w:t>
      </w:r>
      <w:r w:rsidR="00EB03B6" w:rsidRPr="001F56E4">
        <w:rPr>
          <w:rFonts w:ascii="Garamond" w:hAnsi="Garamond" w:cstheme="majorBidi"/>
          <w:sz w:val="18"/>
          <w:szCs w:val="18"/>
        </w:rPr>
        <w:t>-</w:t>
      </w:r>
      <w:r w:rsidR="00154225" w:rsidRPr="001F56E4">
        <w:rPr>
          <w:rFonts w:ascii="Garamond" w:hAnsi="Garamond" w:cstheme="majorBidi"/>
          <w:sz w:val="18"/>
          <w:szCs w:val="18"/>
        </w:rPr>
        <w:t>education and Overeducation Based on Average Years of Education.</w:t>
      </w:r>
    </w:p>
    <w:p w14:paraId="313CC822" w14:textId="77777777" w:rsidR="006D1586" w:rsidRPr="001F56E4" w:rsidRDefault="006D1586" w:rsidP="00526F54">
      <w:pPr>
        <w:jc w:val="both"/>
        <w:rPr>
          <w:rFonts w:ascii="Garamond" w:hAnsi="Garamond" w:cstheme="majorBidi"/>
        </w:rPr>
      </w:pPr>
      <w:r w:rsidRPr="001F56E4">
        <w:rPr>
          <w:rFonts w:ascii="Garamond" w:hAnsi="Garamond" w:cstheme="majorBidi"/>
          <w:noProof/>
        </w:rPr>
        <w:drawing>
          <wp:inline distT="0" distB="0" distL="0" distR="0" wp14:anchorId="57F900AA" wp14:editId="069B6F2D">
            <wp:extent cx="4457700" cy="94744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60104" cy="947952"/>
                    </a:xfrm>
                    <a:prstGeom prst="rect">
                      <a:avLst/>
                    </a:prstGeom>
                    <a:noFill/>
                    <a:ln>
                      <a:noFill/>
                    </a:ln>
                  </pic:spPr>
                </pic:pic>
              </a:graphicData>
            </a:graphic>
          </wp:inline>
        </w:drawing>
      </w:r>
    </w:p>
    <w:p w14:paraId="03D68E5B" w14:textId="77777777" w:rsidR="006D1586" w:rsidRPr="001F56E4" w:rsidRDefault="006D1586" w:rsidP="00526F54">
      <w:pPr>
        <w:jc w:val="both"/>
        <w:rPr>
          <w:rFonts w:ascii="Garamond" w:hAnsi="Garamond" w:cstheme="majorBidi"/>
        </w:rPr>
      </w:pPr>
      <w:r w:rsidRPr="001F56E4">
        <w:rPr>
          <w:rFonts w:ascii="Garamond" w:hAnsi="Garamond" w:cstheme="majorBidi"/>
        </w:rPr>
        <w:t>We define</w:t>
      </w:r>
      <w:r w:rsidR="00904560">
        <w:rPr>
          <w:rFonts w:ascii="Garamond" w:hAnsi="Garamond" w:cstheme="majorBidi"/>
          <w:position w:val="-12"/>
        </w:rPr>
        <w:pict w14:anchorId="1404B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18.85pt">
            <v:imagedata r:id="rId31" o:title=""/>
          </v:shape>
        </w:pict>
      </w:r>
      <w:r w:rsidRPr="001F56E4">
        <w:rPr>
          <w:rFonts w:ascii="Garamond" w:hAnsi="Garamond" w:cstheme="majorBidi"/>
        </w:rPr>
        <w:t xml:space="preserve"> as attained and </w:t>
      </w:r>
      <w:r w:rsidR="00904560">
        <w:rPr>
          <w:rFonts w:ascii="Garamond" w:hAnsi="Garamond" w:cstheme="majorBidi"/>
          <w:position w:val="-12"/>
        </w:rPr>
        <w:pict w14:anchorId="13E05CC5">
          <v:shape id="_x0000_i1026" type="#_x0000_t75" style="width:14.8pt;height:18.85pt">
            <v:imagedata r:id="rId32" o:title=""/>
          </v:shape>
        </w:pict>
      </w:r>
      <w:r w:rsidRPr="001F56E4">
        <w:rPr>
          <w:rFonts w:ascii="Garamond" w:hAnsi="Garamond" w:cstheme="majorBidi"/>
        </w:rPr>
        <w:t xml:space="preserve"> adequate education. Based on these two concepts one can define under and over education. Accordingly one may defined </w:t>
      </w:r>
      <w:r w:rsidR="00904560">
        <w:rPr>
          <w:rFonts w:ascii="Garamond" w:hAnsi="Garamond" w:cstheme="majorBidi"/>
          <w:position w:val="-12"/>
        </w:rPr>
        <w:pict w14:anchorId="2153B035">
          <v:shape id="_x0000_i1027" type="#_x0000_t75" style="width:104.3pt;height:18.85pt">
            <v:imagedata r:id="rId33" o:title=""/>
          </v:shape>
        </w:pict>
      </w:r>
      <w:r w:rsidR="008F279C" w:rsidRPr="001F56E4">
        <w:rPr>
          <w:rFonts w:ascii="Garamond" w:hAnsi="Garamond" w:cstheme="majorBidi"/>
        </w:rPr>
        <w:t xml:space="preserve"> for under</w:t>
      </w:r>
      <w:r w:rsidR="005B7602" w:rsidRPr="001F56E4">
        <w:rPr>
          <w:rFonts w:ascii="Garamond" w:hAnsi="Garamond" w:cstheme="majorBidi"/>
        </w:rPr>
        <w:t>-</w:t>
      </w:r>
      <w:r w:rsidRPr="001F56E4">
        <w:rPr>
          <w:rFonts w:ascii="Garamond" w:hAnsi="Garamond" w:cstheme="majorBidi"/>
        </w:rPr>
        <w:t xml:space="preserve">education and </w:t>
      </w:r>
      <w:r w:rsidR="00904560">
        <w:rPr>
          <w:rFonts w:ascii="Garamond" w:hAnsi="Garamond" w:cstheme="majorBidi"/>
          <w:position w:val="-12"/>
        </w:rPr>
        <w:pict w14:anchorId="229BB567">
          <v:shape id="_x0000_i1028" type="#_x0000_t75" style="width:104.3pt;height:18.85pt">
            <v:imagedata r:id="rId34" o:title=""/>
          </v:shape>
        </w:pict>
      </w:r>
      <w:r w:rsidR="008F279C" w:rsidRPr="001F56E4">
        <w:rPr>
          <w:rFonts w:ascii="Garamond" w:hAnsi="Garamond" w:cstheme="majorBidi"/>
        </w:rPr>
        <w:t>for over</w:t>
      </w:r>
      <w:r w:rsidRPr="001F56E4">
        <w:rPr>
          <w:rFonts w:ascii="Garamond" w:hAnsi="Garamond" w:cstheme="majorBidi"/>
        </w:rPr>
        <w:t xml:space="preserve">education. In the third method we define overeducation as years of education above 12 year (high school). </w:t>
      </w:r>
    </w:p>
    <w:p w14:paraId="591FEFE8" w14:textId="2008C281" w:rsidR="006D1586" w:rsidRPr="001F56E4" w:rsidRDefault="006D1586" w:rsidP="00526F54">
      <w:pPr>
        <w:jc w:val="both"/>
        <w:rPr>
          <w:rFonts w:ascii="Garamond" w:hAnsi="Garamond" w:cstheme="majorBidi"/>
        </w:rPr>
      </w:pPr>
      <w:r w:rsidRPr="001F56E4">
        <w:rPr>
          <w:rFonts w:ascii="Garamond" w:hAnsi="Garamond" w:cstheme="majorBidi"/>
        </w:rPr>
        <w:t xml:space="preserve">Moreover, HIES does not record any information about work experience of household’s members. In the underlying literature, the potential experience is used as a proxy for actual experience. This proxy is defined as: </w:t>
      </w:r>
      <w:r w:rsidR="00904560">
        <w:rPr>
          <w:rFonts w:ascii="Garamond" w:hAnsi="Garamond" w:cstheme="majorBidi"/>
          <w:position w:val="-10"/>
        </w:rPr>
        <w:pict w14:anchorId="4A8AE338">
          <v:shape id="_x0000_i1029" type="#_x0000_t75" style="width:255.05pt;height:15.5pt">
            <v:imagedata r:id="rId35" o:title=""/>
          </v:shape>
        </w:pict>
      </w:r>
      <w:r w:rsidRPr="001F56E4">
        <w:rPr>
          <w:rFonts w:ascii="Garamond" w:hAnsi="Garamond" w:cstheme="majorBidi"/>
        </w:rPr>
        <w:t>. We include two sets of dummy variables to capture the industry and activity affiliation of workers. The first set</w:t>
      </w:r>
      <w:r w:rsidR="00904560">
        <w:rPr>
          <w:rFonts w:ascii="Garamond" w:hAnsi="Garamond" w:cstheme="majorBidi"/>
        </w:rPr>
        <w:t xml:space="preserve"> of binary choice covariates is</w:t>
      </w:r>
      <w:r w:rsidRPr="001F56E4">
        <w:rPr>
          <w:rFonts w:ascii="Garamond" w:hAnsi="Garamond" w:cstheme="majorBidi"/>
        </w:rPr>
        <w:t xml:space="preserve"> constructed by ISIC codes</w:t>
      </w:r>
      <w:r w:rsidR="002E2D8F">
        <w:rPr>
          <w:rFonts w:ascii="Garamond" w:hAnsi="Garamond" w:cstheme="majorBidi"/>
        </w:rPr>
        <w:t>,</w:t>
      </w:r>
      <w:r w:rsidRPr="001F56E4">
        <w:rPr>
          <w:rFonts w:ascii="Garamond" w:hAnsi="Garamond" w:cstheme="majorBidi"/>
        </w:rPr>
        <w:t xml:space="preserve"> which include agricultural and fishing, industry, mining, construction and services. Here the reference industry is mining. The sec</w:t>
      </w:r>
      <w:r w:rsidR="00982523" w:rsidRPr="001F56E4">
        <w:rPr>
          <w:rFonts w:ascii="Garamond" w:hAnsi="Garamond" w:cstheme="majorBidi"/>
        </w:rPr>
        <w:t>ond group of dummy variables is</w:t>
      </w:r>
      <w:r w:rsidRPr="001F56E4">
        <w:rPr>
          <w:rFonts w:ascii="Garamond" w:hAnsi="Garamond" w:cstheme="majorBidi"/>
        </w:rPr>
        <w:t xml:space="preserve"> defined for 9 activities according ISCO coding. Since we focus on the simple workers to control for profession mismatching (A college graduate doing professional jobs in a field unrelated to his college degree), activities with ISCO codes less than 4000,which represent more skilled and professional jobs are excluded. Therefore we are left with six rather low-skill and semi-skill activity groups, where the simple workers are selected as reference. </w:t>
      </w:r>
    </w:p>
    <w:p w14:paraId="39436F9F" w14:textId="77777777" w:rsidR="006D1586" w:rsidRPr="001F56E4" w:rsidRDefault="006D1586" w:rsidP="00526F54">
      <w:pPr>
        <w:jc w:val="both"/>
        <w:rPr>
          <w:rFonts w:ascii="Garamond" w:hAnsi="Garamond" w:cstheme="majorBidi"/>
        </w:rPr>
      </w:pPr>
    </w:p>
    <w:p w14:paraId="6B1E0685" w14:textId="77777777" w:rsidR="006D1586" w:rsidRPr="001F56E4" w:rsidRDefault="006D1586" w:rsidP="00526F54">
      <w:pPr>
        <w:jc w:val="both"/>
        <w:rPr>
          <w:rFonts w:ascii="Garamond" w:hAnsi="Garamond" w:cstheme="majorBidi"/>
        </w:rPr>
      </w:pPr>
      <w:r w:rsidRPr="001F56E4">
        <w:rPr>
          <w:rFonts w:ascii="Garamond" w:hAnsi="Garamond" w:cstheme="majorBidi"/>
        </w:rPr>
        <w:t xml:space="preserve">The key concern of this paper is whether overeducation has an impact on wages. Following the incidence analysis, we use a wage equation based on a standard </w:t>
      </w:r>
      <w:proofErr w:type="spellStart"/>
      <w:r w:rsidRPr="001F56E4">
        <w:rPr>
          <w:rFonts w:ascii="Garamond" w:hAnsi="Garamond" w:cstheme="majorBidi"/>
        </w:rPr>
        <w:t>Mincerian</w:t>
      </w:r>
      <w:proofErr w:type="spellEnd"/>
      <w:r w:rsidRPr="001F56E4">
        <w:rPr>
          <w:rFonts w:ascii="Garamond" w:hAnsi="Garamond" w:cstheme="majorBidi"/>
        </w:rPr>
        <w:t xml:space="preserve"> model, which was originally developed by Duncan and Hoffman (1981). The attained schooling years can be simply decomposed into three components, under, adequate and over education. In the log form the wage equation for individual </w:t>
      </w:r>
      <w:proofErr w:type="spellStart"/>
      <w:r w:rsidRPr="001F56E4">
        <w:rPr>
          <w:rFonts w:ascii="Garamond" w:hAnsi="Garamond" w:cstheme="majorBidi"/>
          <w:i/>
          <w:iCs/>
        </w:rPr>
        <w:t>i</w:t>
      </w:r>
      <w:proofErr w:type="spellEnd"/>
      <w:r w:rsidRPr="001F56E4">
        <w:rPr>
          <w:rFonts w:ascii="Garamond" w:hAnsi="Garamond" w:cstheme="majorBidi"/>
        </w:rPr>
        <w:t xml:space="preserve"> is specified as:</w:t>
      </w:r>
    </w:p>
    <w:p w14:paraId="79ECFB66" w14:textId="77777777" w:rsidR="00FA2F95" w:rsidRPr="001F56E4" w:rsidRDefault="00FA2F95" w:rsidP="00526F54">
      <w:pPr>
        <w:jc w:val="both"/>
        <w:rPr>
          <w:rFonts w:ascii="Garamond" w:hAnsi="Garamond"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8"/>
        <w:gridCol w:w="1070"/>
      </w:tblGrid>
      <w:tr w:rsidR="006D1586" w:rsidRPr="001F56E4" w14:paraId="5C60FB47" w14:textId="77777777" w:rsidTr="00D71835">
        <w:tc>
          <w:tcPr>
            <w:tcW w:w="4428" w:type="dxa"/>
          </w:tcPr>
          <w:p w14:paraId="1375653A" w14:textId="77777777" w:rsidR="006D1586" w:rsidRPr="001F56E4" w:rsidRDefault="00C9153C" w:rsidP="00526F54">
            <w:pPr>
              <w:jc w:val="both"/>
              <w:rPr>
                <w:rFonts w:ascii="Garamond" w:hAnsi="Garamond" w:cstheme="majorBidi"/>
              </w:rPr>
            </w:pPr>
            <w:r w:rsidRPr="001F56E4">
              <w:rPr>
                <w:rFonts w:ascii="Garamond" w:hAnsi="Garamond" w:cstheme="majorBidi"/>
                <w:position w:val="-12"/>
              </w:rPr>
              <w:object w:dxaOrig="7920" w:dyaOrig="380" w14:anchorId="4D3BBB07">
                <v:shape id="_x0000_i1030" type="#_x0000_t75" style="width:397.7pt;height:18.85pt" o:ole="">
                  <v:imagedata r:id="rId36" o:title=""/>
                </v:shape>
                <o:OLEObject Type="Embed" ProgID="Equation.DSMT4" ShapeID="_x0000_i1030" DrawAspect="Content" ObjectID="_1342780976"/>
              </w:object>
            </w:r>
          </w:p>
        </w:tc>
        <w:tc>
          <w:tcPr>
            <w:tcW w:w="4428" w:type="dxa"/>
          </w:tcPr>
          <w:p w14:paraId="19B92E93" w14:textId="77777777" w:rsidR="006D1586" w:rsidRPr="001F56E4" w:rsidRDefault="00BC440C" w:rsidP="00526F54">
            <w:pPr>
              <w:jc w:val="both"/>
              <w:rPr>
                <w:rFonts w:ascii="Garamond" w:hAnsi="Garamond" w:cstheme="majorBidi"/>
              </w:rPr>
            </w:pPr>
            <w:r w:rsidRPr="001F56E4">
              <w:rPr>
                <w:rFonts w:ascii="Garamond" w:hAnsi="Garamond" w:cstheme="majorBidi"/>
              </w:rPr>
              <w:t>(4</w:t>
            </w:r>
            <w:r w:rsidR="006D1586" w:rsidRPr="001F56E4">
              <w:rPr>
                <w:rFonts w:ascii="Garamond" w:hAnsi="Garamond" w:cstheme="majorBidi"/>
              </w:rPr>
              <w:t xml:space="preserve">)  </w:t>
            </w:r>
          </w:p>
          <w:p w14:paraId="703C8255" w14:textId="77777777" w:rsidR="006D1586" w:rsidRPr="001F56E4" w:rsidRDefault="006D1586" w:rsidP="00526F54">
            <w:pPr>
              <w:jc w:val="both"/>
              <w:rPr>
                <w:rFonts w:ascii="Garamond" w:hAnsi="Garamond" w:cstheme="majorBidi"/>
              </w:rPr>
            </w:pPr>
          </w:p>
        </w:tc>
      </w:tr>
    </w:tbl>
    <w:p w14:paraId="0F94AB23" w14:textId="77777777" w:rsidR="000430D7" w:rsidRPr="001F56E4" w:rsidRDefault="006D1586" w:rsidP="00C9153C">
      <w:pPr>
        <w:jc w:val="both"/>
        <w:rPr>
          <w:rFonts w:ascii="Garamond" w:hAnsi="Garamond" w:cstheme="majorBidi"/>
        </w:rPr>
      </w:pPr>
      <w:proofErr w:type="gramStart"/>
      <w:r w:rsidRPr="001F56E4">
        <w:rPr>
          <w:rFonts w:ascii="Garamond" w:hAnsi="Garamond" w:cstheme="majorBidi"/>
        </w:rPr>
        <w:t>The base wage</w:t>
      </w:r>
      <w:r w:rsidR="008F279C" w:rsidRPr="001F56E4">
        <w:rPr>
          <w:rFonts w:ascii="Garamond" w:hAnsi="Garamond" w:cstheme="majorBidi"/>
        </w:rPr>
        <w:t xml:space="preserve"> equation is enhanced</w:t>
      </w:r>
      <w:r w:rsidRPr="001F56E4">
        <w:rPr>
          <w:rFonts w:ascii="Garamond" w:hAnsi="Garamond" w:cstheme="majorBidi"/>
        </w:rPr>
        <w:t xml:space="preserve"> by</w:t>
      </w:r>
      <w:r w:rsidR="00982523" w:rsidRPr="001F56E4">
        <w:rPr>
          <w:rFonts w:ascii="Garamond" w:hAnsi="Garamond" w:cstheme="majorBidi"/>
        </w:rPr>
        <w:t xml:space="preserve"> adding</w:t>
      </w:r>
      <w:r w:rsidRPr="001F56E4">
        <w:rPr>
          <w:rFonts w:ascii="Garamond" w:hAnsi="Garamond" w:cstheme="majorBidi"/>
        </w:rPr>
        <w:t xml:space="preserve"> the interaction terms between education variables and experience</w:t>
      </w:r>
      <w:proofErr w:type="gramEnd"/>
      <w:r w:rsidR="00793593" w:rsidRPr="001F56E4">
        <w:rPr>
          <w:rFonts w:ascii="Garamond" w:hAnsi="Garamond" w:cstheme="majorBidi"/>
        </w:rPr>
        <w:t>. This allows us to observe the impact of interaction between these two variables on a worker’s wage earnings. The e</w:t>
      </w:r>
      <w:r w:rsidRPr="001F56E4">
        <w:rPr>
          <w:rFonts w:ascii="Garamond" w:hAnsi="Garamond" w:cstheme="majorBidi"/>
        </w:rPr>
        <w:t>ffect of over</w:t>
      </w:r>
      <w:r w:rsidR="00793593" w:rsidRPr="001F56E4">
        <w:rPr>
          <w:rFonts w:ascii="Garamond" w:hAnsi="Garamond" w:cstheme="majorBidi"/>
        </w:rPr>
        <w:t>education and under</w:t>
      </w:r>
      <w:r w:rsidR="00AF3545" w:rsidRPr="001F56E4">
        <w:rPr>
          <w:rFonts w:ascii="Garamond" w:hAnsi="Garamond" w:cstheme="majorBidi"/>
        </w:rPr>
        <w:t>-</w:t>
      </w:r>
      <w:r w:rsidR="00793593" w:rsidRPr="001F56E4">
        <w:rPr>
          <w:rFonts w:ascii="Garamond" w:hAnsi="Garamond" w:cstheme="majorBidi"/>
        </w:rPr>
        <w:t xml:space="preserve">education on wage should meet several </w:t>
      </w:r>
      <w:r w:rsidRPr="001F56E4">
        <w:rPr>
          <w:rFonts w:ascii="Garamond" w:hAnsi="Garamond" w:cstheme="majorBidi"/>
        </w:rPr>
        <w:t xml:space="preserve">restrictions that were suggested by Bauer (2002) and </w:t>
      </w:r>
      <w:proofErr w:type="spellStart"/>
      <w:r w:rsidRPr="001F56E4">
        <w:rPr>
          <w:rFonts w:ascii="Garamond" w:hAnsi="Garamond" w:cstheme="majorBidi"/>
        </w:rPr>
        <w:t>Hartog</w:t>
      </w:r>
      <w:proofErr w:type="spellEnd"/>
      <w:r w:rsidRPr="001F56E4">
        <w:rPr>
          <w:rFonts w:ascii="Garamond" w:hAnsi="Garamond" w:cstheme="majorBidi"/>
        </w:rPr>
        <w:t xml:space="preserve"> (2000). Namely </w:t>
      </w:r>
      <w:r w:rsidR="00C9153C" w:rsidRPr="001F56E4">
        <w:rPr>
          <w:rFonts w:ascii="Garamond" w:hAnsi="Garamond" w:cstheme="majorBidi"/>
          <w:position w:val="-12"/>
        </w:rPr>
        <w:object w:dxaOrig="2760" w:dyaOrig="380" w14:anchorId="0782D3AA">
          <v:shape id="_x0000_i1031" type="#_x0000_t75" style="width:137.95pt;height:18.85pt" o:ole="">
            <v:imagedata r:id="rId38" o:title=""/>
          </v:shape>
          <o:OLEObject Type="Embed" ProgID="Equation.DSMT4" ShapeID="_x0000_i1031" DrawAspect="Content" ObjectID="_1342780977"/>
        </w:object>
      </w:r>
      <w:r w:rsidRPr="001F56E4">
        <w:rPr>
          <w:rFonts w:ascii="Garamond" w:hAnsi="Garamond" w:cstheme="majorBidi"/>
        </w:rPr>
        <w:t xml:space="preserve"> should be less than </w:t>
      </w:r>
      <w:r w:rsidR="00C9153C" w:rsidRPr="001F56E4">
        <w:rPr>
          <w:rFonts w:ascii="Garamond" w:hAnsi="Garamond" w:cstheme="majorBidi"/>
          <w:position w:val="-12"/>
        </w:rPr>
        <w:object w:dxaOrig="2740" w:dyaOrig="380" w14:anchorId="40FEC540">
          <v:shape id="_x0000_i1032" type="#_x0000_t75" style="width:137.25pt;height:18.85pt" o:ole="">
            <v:imagedata r:id="rId40" o:title=""/>
          </v:shape>
          <o:OLEObject Type="Embed" ProgID="Equation.DSMT4" ShapeID="_x0000_i1032" DrawAspect="Content" ObjectID="_1342780978"/>
        </w:object>
      </w:r>
      <w:r w:rsidRPr="001F56E4">
        <w:rPr>
          <w:rFonts w:ascii="Garamond" w:hAnsi="Garamond" w:cstheme="majorBidi"/>
        </w:rPr>
        <w:t xml:space="preserve">, and </w:t>
      </w:r>
      <w:r w:rsidR="00C9153C" w:rsidRPr="001F56E4">
        <w:rPr>
          <w:rFonts w:ascii="Garamond" w:hAnsi="Garamond" w:cstheme="majorBidi"/>
          <w:position w:val="-12"/>
        </w:rPr>
        <w:object w:dxaOrig="2760" w:dyaOrig="380" w14:anchorId="08E1ED56">
          <v:shape id="_x0000_i1033" type="#_x0000_t75" style="width:137.95pt;height:18.85pt" o:ole="">
            <v:imagedata r:id="rId42" o:title=""/>
          </v:shape>
          <o:OLEObject Type="Embed" ProgID="Equation.DSMT4" ShapeID="_x0000_i1033" DrawAspect="Content" ObjectID="_1342780979"/>
        </w:object>
      </w:r>
      <w:r w:rsidRPr="001F56E4">
        <w:rPr>
          <w:rFonts w:ascii="Garamond" w:hAnsi="Garamond" w:cstheme="majorBidi"/>
        </w:rPr>
        <w:t xml:space="preserve"> must be negative and its absolute value must be less than </w:t>
      </w:r>
      <w:r w:rsidR="00C9153C" w:rsidRPr="001F56E4">
        <w:rPr>
          <w:rFonts w:ascii="Garamond" w:hAnsi="Garamond" w:cstheme="majorBidi"/>
          <w:position w:val="-12"/>
        </w:rPr>
        <w:object w:dxaOrig="1400" w:dyaOrig="380" w14:anchorId="5E5AC1D9">
          <v:shape id="_x0000_i1034" type="#_x0000_t75" style="width:70pt;height:18.85pt" o:ole="">
            <v:imagedata r:id="rId44" o:title=""/>
          </v:shape>
          <o:OLEObject Type="Embed" ProgID="Equation.DSMT4" ShapeID="_x0000_i1034" DrawAspect="Content" ObjectID="_1342780980"/>
        </w:object>
      </w:r>
      <w:r w:rsidRPr="001F56E4">
        <w:rPr>
          <w:rFonts w:ascii="Garamond" w:hAnsi="Garamond" w:cstheme="majorBidi"/>
        </w:rPr>
        <w:t>. Therefor</w:t>
      </w:r>
      <w:r w:rsidR="00AF3545" w:rsidRPr="001F56E4">
        <w:rPr>
          <w:rFonts w:ascii="Garamond" w:hAnsi="Garamond" w:cstheme="majorBidi"/>
        </w:rPr>
        <w:t>e</w:t>
      </w:r>
      <w:r w:rsidRPr="001F56E4">
        <w:rPr>
          <w:rFonts w:ascii="Garamond" w:hAnsi="Garamond" w:cstheme="majorBidi"/>
        </w:rPr>
        <w:t xml:space="preserve"> one can summarizes the restrictions as, </w:t>
      </w:r>
      <w:r w:rsidR="00C9153C" w:rsidRPr="001F56E4">
        <w:rPr>
          <w:rFonts w:ascii="Garamond" w:hAnsi="Garamond" w:cstheme="majorBidi"/>
          <w:position w:val="-12"/>
        </w:rPr>
        <w:object w:dxaOrig="2600" w:dyaOrig="360" w14:anchorId="5ACB9838">
          <v:shape id="_x0000_i1035" type="#_x0000_t75" style="width:130.55pt;height:18.15pt" o:ole="">
            <v:imagedata r:id="rId46" o:title=""/>
          </v:shape>
          <o:OLEObject Type="Embed" ProgID="Equation.DSMT4" ShapeID="_x0000_i1035" DrawAspect="Content" ObjectID="_1342780981"/>
        </w:object>
      </w:r>
      <w:r w:rsidRPr="001F56E4">
        <w:rPr>
          <w:rFonts w:ascii="Garamond" w:hAnsi="Garamond" w:cstheme="majorBidi"/>
        </w:rPr>
        <w:t xml:space="preserve">, </w:t>
      </w:r>
      <w:r w:rsidR="00C9153C" w:rsidRPr="001F56E4">
        <w:rPr>
          <w:rFonts w:ascii="Garamond" w:hAnsi="Garamond" w:cstheme="majorBidi"/>
          <w:position w:val="-12"/>
        </w:rPr>
        <w:object w:dxaOrig="2680" w:dyaOrig="360" w14:anchorId="4F9B75E2">
          <v:shape id="_x0000_i1036" type="#_x0000_t75" style="width:134.6pt;height:18.15pt" o:ole="">
            <v:imagedata r:id="rId48" o:title=""/>
          </v:shape>
          <o:OLEObject Type="Embed" ProgID="Equation.DSMT4" ShapeID="_x0000_i1036" DrawAspect="Content" ObjectID="_1342780982"/>
        </w:object>
      </w:r>
      <w:r w:rsidRPr="001F56E4">
        <w:rPr>
          <w:rFonts w:ascii="Garamond" w:hAnsi="Garamond" w:cstheme="majorBidi"/>
        </w:rPr>
        <w:t xml:space="preserve">and </w:t>
      </w:r>
      <w:r w:rsidR="00C9153C" w:rsidRPr="001F56E4">
        <w:rPr>
          <w:rFonts w:ascii="Garamond" w:hAnsi="Garamond" w:cstheme="majorBidi"/>
          <w:position w:val="-12"/>
        </w:rPr>
        <w:object w:dxaOrig="1520" w:dyaOrig="360" w14:anchorId="1A063B44">
          <v:shape id="_x0000_i1037" type="#_x0000_t75" style="width:66.6pt;height:18.15pt" o:ole="">
            <v:imagedata r:id="rId50" o:title=""/>
          </v:shape>
          <o:OLEObject Type="Embed" ProgID="Equation.DSMT4" ShapeID="_x0000_i1037" DrawAspect="Content" ObjectID="_1342780983"/>
        </w:object>
      </w:r>
      <w:r w:rsidRPr="001F56E4">
        <w:rPr>
          <w:rFonts w:ascii="Garamond" w:hAnsi="Garamond" w:cstheme="majorBidi"/>
        </w:rPr>
        <w:t>.</w:t>
      </w:r>
    </w:p>
    <w:p w14:paraId="5576171C" w14:textId="77777777" w:rsidR="006D1586" w:rsidRPr="001F56E4" w:rsidRDefault="006D1586" w:rsidP="00526F54">
      <w:pPr>
        <w:jc w:val="both"/>
        <w:rPr>
          <w:rFonts w:ascii="Garamond" w:hAnsi="Garamond" w:cstheme="majorBidi"/>
        </w:rPr>
      </w:pPr>
      <w:r w:rsidRPr="001F56E4">
        <w:rPr>
          <w:rFonts w:ascii="Garamond" w:hAnsi="Garamond" w:cstheme="majorBidi"/>
        </w:rPr>
        <w:t>Inclusion of the interaction terms in the wage equation specification changes the basic formulas for measuring the marginal effect of covariates</w:t>
      </w:r>
      <w:r w:rsidR="00904560">
        <w:rPr>
          <w:rFonts w:ascii="Garamond" w:hAnsi="Garamond" w:cstheme="majorBidi"/>
        </w:rPr>
        <w:t xml:space="preserve"> </w:t>
      </w:r>
      <w:r w:rsidRPr="001F56E4">
        <w:rPr>
          <w:rFonts w:ascii="Garamond" w:hAnsi="Garamond" w:cstheme="majorBidi"/>
        </w:rPr>
        <w:t>on the dependent variable. Consequently these restrictions might be satisfied up to a specific level of potential experience. Evidence suggests that new entrants in labor market are more likely to experience</w:t>
      </w:r>
      <w:r w:rsidR="00904560">
        <w:rPr>
          <w:rFonts w:ascii="Garamond" w:hAnsi="Garamond" w:cstheme="majorBidi"/>
        </w:rPr>
        <w:t xml:space="preserve"> </w:t>
      </w:r>
      <w:r w:rsidRPr="001F56E4">
        <w:rPr>
          <w:rFonts w:ascii="Garamond" w:hAnsi="Garamond" w:cstheme="majorBidi"/>
        </w:rPr>
        <w:t>an overeducation mismatch and face lower returns to</w:t>
      </w:r>
      <w:r w:rsidR="00904560">
        <w:rPr>
          <w:rFonts w:ascii="Garamond" w:hAnsi="Garamond" w:cstheme="majorBidi"/>
        </w:rPr>
        <w:t xml:space="preserve"> </w:t>
      </w:r>
      <w:r w:rsidRPr="001F56E4">
        <w:rPr>
          <w:rFonts w:ascii="Garamond" w:hAnsi="Garamond" w:cstheme="majorBidi"/>
        </w:rPr>
        <w:t>over</w:t>
      </w:r>
      <w:r w:rsidR="00E815C9">
        <w:rPr>
          <w:rFonts w:ascii="Garamond" w:hAnsi="Garamond" w:cstheme="majorBidi"/>
        </w:rPr>
        <w:t>-</w:t>
      </w:r>
      <w:r w:rsidRPr="001F56E4">
        <w:rPr>
          <w:rFonts w:ascii="Garamond" w:hAnsi="Garamond" w:cstheme="majorBidi"/>
        </w:rPr>
        <w:t xml:space="preserve">educated years in comparison to years of adequate education.  </w:t>
      </w:r>
    </w:p>
    <w:p w14:paraId="2E616C42" w14:textId="77777777" w:rsidR="006D1586" w:rsidRPr="001F56E4" w:rsidRDefault="006D1586" w:rsidP="00526F54">
      <w:pPr>
        <w:jc w:val="both"/>
        <w:rPr>
          <w:rFonts w:ascii="Garamond" w:hAnsi="Garamond" w:cstheme="majorBidi"/>
        </w:rPr>
      </w:pPr>
      <w:r w:rsidRPr="001F56E4">
        <w:rPr>
          <w:rFonts w:ascii="Garamond" w:hAnsi="Garamond" w:cstheme="majorBidi"/>
        </w:rPr>
        <w:t xml:space="preserve">This wage model will allow us to see if the rate of return to overeducation is indeed smaller than adequate education or not. We can also compare the rate of return to over-education over time. </w:t>
      </w:r>
    </w:p>
    <w:p w14:paraId="6A82E6B5" w14:textId="77777777" w:rsidR="006D1586" w:rsidRPr="001F56E4" w:rsidRDefault="006D1586" w:rsidP="00526F54">
      <w:pPr>
        <w:jc w:val="both"/>
        <w:rPr>
          <w:rFonts w:ascii="Garamond" w:hAnsi="Garamond" w:cstheme="majorBidi"/>
        </w:rPr>
      </w:pPr>
    </w:p>
    <w:p w14:paraId="3AD99994" w14:textId="77777777" w:rsidR="006D1586" w:rsidRPr="001F56E4" w:rsidRDefault="006D1586" w:rsidP="00526F54">
      <w:pPr>
        <w:jc w:val="both"/>
        <w:rPr>
          <w:rFonts w:ascii="Garamond" w:hAnsi="Garamond" w:cstheme="majorBidi"/>
        </w:rPr>
      </w:pPr>
      <w:r w:rsidRPr="001F56E4">
        <w:rPr>
          <w:rFonts w:ascii="Garamond" w:hAnsi="Garamond" w:cstheme="majorBidi"/>
        </w:rPr>
        <w:t>One weakness of the HIES data is that there are a considerable number of individuals whose daily work hours are positive but reported monthly wage and salary is missing or zero. This characteristic of the available data leads us to use the well-known censored (</w:t>
      </w:r>
      <w:proofErr w:type="spellStart"/>
      <w:r w:rsidRPr="001F56E4">
        <w:rPr>
          <w:rFonts w:ascii="Garamond" w:hAnsi="Garamond" w:cstheme="majorBidi"/>
        </w:rPr>
        <w:t>Tobit</w:t>
      </w:r>
      <w:proofErr w:type="spellEnd"/>
      <w:r w:rsidRPr="001F56E4">
        <w:rPr>
          <w:rFonts w:ascii="Garamond" w:hAnsi="Garamond" w:cstheme="majorBidi"/>
        </w:rPr>
        <w:t xml:space="preserve">) model for empirical analysis. In the standard </w:t>
      </w:r>
      <w:proofErr w:type="spellStart"/>
      <w:r w:rsidRPr="001F56E4">
        <w:rPr>
          <w:rFonts w:ascii="Garamond" w:hAnsi="Garamond" w:cstheme="majorBidi"/>
        </w:rPr>
        <w:t>Tobit</w:t>
      </w:r>
      <w:proofErr w:type="spellEnd"/>
      <w:r w:rsidRPr="001F56E4">
        <w:rPr>
          <w:rFonts w:ascii="Garamond" w:hAnsi="Garamond" w:cstheme="majorBidi"/>
        </w:rPr>
        <w:t xml:space="preserve"> model (Tobin 1958), we have a dependent variable </w:t>
      </w:r>
      <w:r w:rsidR="00904560">
        <w:rPr>
          <w:rFonts w:ascii="Garamond" w:hAnsi="Garamond" w:cstheme="majorBidi"/>
          <w:position w:val="-12"/>
        </w:rPr>
        <w:pict w14:anchorId="7C1C6336">
          <v:shape id="_x0000_i1038" type="#_x0000_t75" style="width:12.1pt;height:18.15pt">
            <v:imagedata r:id="rId52" o:title=""/>
          </v:shape>
        </w:pict>
      </w:r>
      <w:r w:rsidRPr="001F56E4">
        <w:rPr>
          <w:rFonts w:ascii="Garamond" w:hAnsi="Garamond" w:cstheme="majorBidi"/>
        </w:rPr>
        <w:t xml:space="preserve"> that is left-censored</w:t>
      </w:r>
      <w:r w:rsidR="00904560">
        <w:rPr>
          <w:rFonts w:ascii="Garamond" w:hAnsi="Garamond" w:cstheme="majorBidi"/>
        </w:rPr>
        <w:t xml:space="preserve"> </w:t>
      </w:r>
      <w:r w:rsidRPr="001F56E4">
        <w:rPr>
          <w:rFonts w:ascii="Garamond" w:hAnsi="Garamond" w:cstheme="majorBidi"/>
        </w:rPr>
        <w:t>at zero: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120"/>
        <w:gridCol w:w="3062"/>
      </w:tblGrid>
      <w:tr w:rsidR="006D1586" w:rsidRPr="001F56E4" w14:paraId="1EA8EB29" w14:textId="77777777" w:rsidTr="00D71835">
        <w:tc>
          <w:tcPr>
            <w:tcW w:w="3192" w:type="dxa"/>
          </w:tcPr>
          <w:p w14:paraId="48E584DA" w14:textId="77777777" w:rsidR="002758A9" w:rsidRPr="001F56E4" w:rsidRDefault="002758A9" w:rsidP="002758A9">
            <w:pPr>
              <w:jc w:val="both"/>
              <w:rPr>
                <w:rFonts w:ascii="Garamond" w:hAnsi="Garamond" w:cstheme="majorBidi"/>
                <w:position w:val="-12"/>
              </w:rPr>
            </w:pPr>
          </w:p>
          <w:p w14:paraId="282680FA" w14:textId="77777777" w:rsidR="006D1586" w:rsidRPr="001F56E4" w:rsidRDefault="00904560" w:rsidP="002758A9">
            <w:pPr>
              <w:jc w:val="both"/>
              <w:rPr>
                <w:rFonts w:ascii="Garamond" w:hAnsi="Garamond" w:cstheme="majorBidi"/>
                <w:position w:val="-30"/>
              </w:rPr>
            </w:pPr>
            <w:r>
              <w:rPr>
                <w:rFonts w:ascii="Garamond" w:hAnsi="Garamond" w:cstheme="majorBidi"/>
                <w:position w:val="-12"/>
              </w:rPr>
              <w:pict w14:anchorId="681701B4">
                <v:shape id="_x0000_i1039" type="#_x0000_t75" style="width:60.55pt;height:18.85pt">
                  <v:imagedata r:id="rId53" o:title=""/>
                </v:shape>
              </w:pict>
            </w:r>
          </w:p>
        </w:tc>
        <w:tc>
          <w:tcPr>
            <w:tcW w:w="3192" w:type="dxa"/>
          </w:tcPr>
          <w:p w14:paraId="682ED23B" w14:textId="77777777" w:rsidR="006D1586" w:rsidRPr="001F56E4" w:rsidRDefault="00904560" w:rsidP="002758A9">
            <w:pPr>
              <w:bidi/>
              <w:jc w:val="both"/>
              <w:rPr>
                <w:rFonts w:ascii="Garamond" w:hAnsi="Garamond" w:cstheme="majorBidi"/>
                <w:position w:val="-30"/>
              </w:rPr>
            </w:pPr>
            <w:r>
              <w:rPr>
                <w:rFonts w:ascii="Garamond" w:hAnsi="Garamond" w:cstheme="majorBidi"/>
                <w:position w:val="-32"/>
              </w:rPr>
              <w:pict w14:anchorId="55A95698">
                <v:shape id="_x0000_i1040" type="#_x0000_t75" style="width:102.95pt;height:38.35pt">
                  <v:imagedata r:id="rId54" o:title=""/>
                </v:shape>
              </w:pict>
            </w:r>
          </w:p>
        </w:tc>
        <w:tc>
          <w:tcPr>
            <w:tcW w:w="3192" w:type="dxa"/>
          </w:tcPr>
          <w:p w14:paraId="67441259" w14:textId="77777777" w:rsidR="002758A9" w:rsidRPr="001F56E4" w:rsidRDefault="002758A9" w:rsidP="00526F54">
            <w:pPr>
              <w:jc w:val="both"/>
              <w:rPr>
                <w:rFonts w:ascii="Garamond" w:hAnsi="Garamond" w:cstheme="majorBidi"/>
                <w:position w:val="-12"/>
              </w:rPr>
            </w:pPr>
          </w:p>
          <w:p w14:paraId="3980D645" w14:textId="77777777" w:rsidR="006D1586" w:rsidRPr="001F56E4" w:rsidRDefault="00904560" w:rsidP="00526F54">
            <w:pPr>
              <w:jc w:val="both"/>
              <w:rPr>
                <w:rFonts w:ascii="Garamond" w:hAnsi="Garamond" w:cstheme="majorBidi"/>
                <w:position w:val="-30"/>
              </w:rPr>
            </w:pPr>
            <w:r>
              <w:rPr>
                <w:rFonts w:ascii="Garamond" w:hAnsi="Garamond" w:cstheme="majorBidi"/>
                <w:position w:val="-12"/>
              </w:rPr>
              <w:pict w14:anchorId="5C6BD6E4">
                <v:shape id="_x0000_i1041" type="#_x0000_t75" style="width:65.25pt;height:18.85pt">
                  <v:imagedata r:id="rId55" o:title=""/>
                </v:shape>
              </w:pict>
            </w:r>
            <w:r w:rsidR="002758A9" w:rsidRPr="001F56E4">
              <w:rPr>
                <w:rFonts w:ascii="Garamond" w:hAnsi="Garamond" w:cstheme="majorBidi"/>
                <w:position w:val="-12"/>
              </w:rPr>
              <w:t>(5)</w:t>
            </w:r>
          </w:p>
        </w:tc>
      </w:tr>
    </w:tbl>
    <w:p w14:paraId="5152526B" w14:textId="77777777" w:rsidR="006D1586" w:rsidRPr="001F56E4" w:rsidRDefault="006D1586" w:rsidP="00AF3545">
      <w:pPr>
        <w:autoSpaceDE w:val="0"/>
        <w:autoSpaceDN w:val="0"/>
        <w:adjustRightInd w:val="0"/>
        <w:jc w:val="both"/>
        <w:rPr>
          <w:rFonts w:ascii="Garamond" w:hAnsi="Garamond" w:cstheme="majorBidi"/>
        </w:rPr>
      </w:pPr>
      <w:r w:rsidRPr="001F56E4">
        <w:rPr>
          <w:rFonts w:ascii="Garamond" w:hAnsi="Garamond" w:cstheme="majorBidi"/>
        </w:rPr>
        <w:t>Here the subscript</w:t>
      </w:r>
      <w:r w:rsidR="00904560">
        <w:rPr>
          <w:rFonts w:ascii="Garamond" w:hAnsi="Garamond" w:cstheme="majorBidi"/>
          <w:position w:val="-10"/>
        </w:rPr>
        <w:pict w14:anchorId="301FC238">
          <v:shape id="_x0000_i1042" type="#_x0000_t75" style="width:48.45pt;height:15.5pt">
            <v:imagedata r:id="rId56" o:title=""/>
          </v:shape>
        </w:pict>
      </w:r>
      <w:r w:rsidRPr="001F56E4">
        <w:rPr>
          <w:rFonts w:ascii="Garamond" w:hAnsi="Garamond" w:cstheme="majorBidi"/>
        </w:rPr>
        <w:t xml:space="preserve"> indicates the observation,</w:t>
      </w:r>
      <w:r w:rsidR="00904560">
        <w:rPr>
          <w:rFonts w:ascii="Garamond" w:hAnsi="Garamond" w:cstheme="majorBidi"/>
          <w:position w:val="-12"/>
        </w:rPr>
        <w:pict w14:anchorId="4D6AAC92">
          <v:shape id="_x0000_i1043" type="#_x0000_t75" style="width:14.15pt;height:18.85pt">
            <v:imagedata r:id="rId57" o:title=""/>
          </v:shape>
        </w:pict>
      </w:r>
      <w:r w:rsidRPr="001F56E4">
        <w:rPr>
          <w:rFonts w:ascii="Garamond" w:hAnsi="Garamond" w:cstheme="majorBidi"/>
        </w:rPr>
        <w:t xml:space="preserve">is an unobserved (“latent”) variable, </w:t>
      </w:r>
      <w:r w:rsidR="00904560">
        <w:rPr>
          <w:rFonts w:ascii="Garamond" w:hAnsi="Garamond"/>
          <w:position w:val="-12"/>
        </w:rPr>
        <w:pict w14:anchorId="106B28CB">
          <v:shape id="_x0000_i1044" type="#_x0000_t75" style="width:12.1pt;height:18.15pt">
            <v:imagedata r:id="rId58" o:title=""/>
          </v:shape>
        </w:pict>
      </w:r>
      <w:r w:rsidRPr="001F56E4">
        <w:rPr>
          <w:rFonts w:ascii="Garamond" w:hAnsi="Garamond" w:cstheme="majorBidi"/>
        </w:rPr>
        <w:t xml:space="preserve">is a vector of explanatory variables, β is a vector of unknown parameters, and </w:t>
      </w:r>
      <w:r w:rsidR="00904560">
        <w:rPr>
          <w:rFonts w:ascii="Garamond" w:hAnsi="Garamond"/>
          <w:position w:val="-12"/>
        </w:rPr>
        <w:pict w14:anchorId="7A08BFB8">
          <v:shape id="_x0000_i1045" type="#_x0000_t75" style="width:11.45pt;height:18.15pt">
            <v:imagedata r:id="rId59" o:title=""/>
          </v:shape>
        </w:pict>
      </w:r>
      <w:r w:rsidRPr="001F56E4">
        <w:rPr>
          <w:rFonts w:ascii="Garamond" w:hAnsi="Garamond" w:cstheme="majorBidi"/>
        </w:rPr>
        <w:t>is a disturbance term.</w:t>
      </w:r>
      <w:r w:rsidRPr="001F56E4">
        <w:rPr>
          <w:rFonts w:ascii="Garamond" w:hAnsi="Garamond" w:cstheme="majorBidi"/>
        </w:rPr>
        <w:cr/>
      </w:r>
      <w:r w:rsidR="000430D7" w:rsidRPr="001F56E4">
        <w:rPr>
          <w:rFonts w:ascii="Garamond" w:hAnsi="Garamond" w:cstheme="majorBidi"/>
        </w:rPr>
        <w:t>For u</w:t>
      </w:r>
      <w:r w:rsidR="00BC440C" w:rsidRPr="001F56E4">
        <w:rPr>
          <w:rFonts w:ascii="Garamond" w:hAnsi="Garamond" w:cstheme="majorBidi"/>
        </w:rPr>
        <w:t>nbiased estimation of equation 5</w:t>
      </w:r>
      <w:r w:rsidRPr="001F56E4">
        <w:rPr>
          <w:rFonts w:ascii="Garamond" w:hAnsi="Garamond" w:cstheme="majorBidi"/>
        </w:rPr>
        <w:t xml:space="preserve">, the variable </w:t>
      </w:r>
      <w:r w:rsidR="00904560">
        <w:rPr>
          <w:rFonts w:ascii="Garamond" w:hAnsi="Garamond" w:cstheme="majorBidi"/>
          <w:position w:val="-12"/>
        </w:rPr>
        <w:pict w14:anchorId="3CAFFD17">
          <v:shape id="_x0000_i1046" type="#_x0000_t75" style="width:14.15pt;height:18.85pt">
            <v:imagedata r:id="rId60" o:title=""/>
          </v:shape>
        </w:pict>
      </w:r>
      <w:r w:rsidRPr="001F56E4">
        <w:rPr>
          <w:rFonts w:ascii="Garamond" w:hAnsi="Garamond" w:cstheme="majorBidi"/>
        </w:rPr>
        <w:t>should</w:t>
      </w:r>
      <w:r w:rsidR="00904560">
        <w:rPr>
          <w:rFonts w:ascii="Garamond" w:hAnsi="Garamond" w:cstheme="majorBidi"/>
        </w:rPr>
        <w:t xml:space="preserve"> </w:t>
      </w:r>
      <w:r w:rsidRPr="001F56E4">
        <w:rPr>
          <w:rFonts w:ascii="Garamond" w:hAnsi="Garamond" w:cstheme="majorBidi"/>
        </w:rPr>
        <w:t>have</w:t>
      </w:r>
      <w:r w:rsidR="00904560">
        <w:rPr>
          <w:rFonts w:ascii="Garamond" w:hAnsi="Garamond" w:cstheme="majorBidi"/>
        </w:rPr>
        <w:t xml:space="preserve"> </w:t>
      </w:r>
      <w:r w:rsidR="000430D7" w:rsidRPr="001F56E4">
        <w:rPr>
          <w:rFonts w:ascii="Garamond" w:hAnsi="Garamond" w:cstheme="majorBidi"/>
        </w:rPr>
        <w:t xml:space="preserve">the </w:t>
      </w:r>
      <w:r w:rsidRPr="001F56E4">
        <w:rPr>
          <w:rFonts w:ascii="Garamond" w:hAnsi="Garamond" w:cstheme="majorBidi"/>
        </w:rPr>
        <w:t>characteristics of a normal random variable. In data censoring cases this requirement</w:t>
      </w:r>
      <w:r w:rsidR="00904560">
        <w:rPr>
          <w:rFonts w:ascii="Garamond" w:hAnsi="Garamond" w:cstheme="majorBidi"/>
        </w:rPr>
        <w:t xml:space="preserve"> </w:t>
      </w:r>
      <w:r w:rsidRPr="001F56E4">
        <w:rPr>
          <w:rFonts w:ascii="Garamond" w:hAnsi="Garamond" w:cstheme="majorBidi"/>
        </w:rPr>
        <w:t>means that the variable of interest,</w:t>
      </w:r>
      <w:r w:rsidR="00904560">
        <w:rPr>
          <w:rFonts w:ascii="Garamond" w:hAnsi="Garamond" w:cstheme="majorBidi"/>
          <w:position w:val="-12"/>
        </w:rPr>
        <w:pict w14:anchorId="468D2FF3">
          <v:shape id="_x0000_i1047" type="#_x0000_t75" style="width:14.15pt;height:18.85pt">
            <v:imagedata r:id="rId61" o:title=""/>
          </v:shape>
        </w:pict>
      </w:r>
      <w:r w:rsidRPr="001F56E4">
        <w:rPr>
          <w:rFonts w:ascii="Garamond" w:hAnsi="Garamond" w:cstheme="majorBidi"/>
        </w:rPr>
        <w:t>should have a homoscedastic normal</w:t>
      </w:r>
      <w:r w:rsidR="00904560">
        <w:rPr>
          <w:rFonts w:ascii="Garamond" w:hAnsi="Garamond" w:cstheme="majorBidi"/>
        </w:rPr>
        <w:t xml:space="preserve"> </w:t>
      </w:r>
      <w:r w:rsidRPr="001F56E4">
        <w:rPr>
          <w:rFonts w:ascii="Garamond" w:hAnsi="Garamond" w:cstheme="majorBidi"/>
        </w:rPr>
        <w:t>distribution. In some cases the logarithmic transformation can be used to make</w:t>
      </w:r>
      <w:r w:rsidR="00904560">
        <w:rPr>
          <w:rFonts w:ascii="Garamond" w:hAnsi="Garamond" w:cstheme="majorBidi"/>
        </w:rPr>
        <w:t xml:space="preserve"> </w:t>
      </w:r>
      <w:r w:rsidRPr="001F56E4">
        <w:rPr>
          <w:rFonts w:ascii="Garamond" w:hAnsi="Garamond" w:cstheme="majorBidi"/>
        </w:rPr>
        <w:t xml:space="preserve">this assumption more plausible. One can show that OLS using the entire sample or OLS using the subsample for which </w:t>
      </w:r>
      <w:r w:rsidR="00904560">
        <w:rPr>
          <w:rFonts w:ascii="Garamond" w:hAnsi="Garamond" w:cstheme="majorBidi"/>
          <w:position w:val="-12"/>
        </w:rPr>
        <w:pict w14:anchorId="317559E4">
          <v:shape id="_x0000_i1048" type="#_x0000_t75" style="width:32.3pt;height:18.85pt">
            <v:imagedata r:id="rId62" o:title=""/>
          </v:shape>
        </w:pict>
      </w:r>
      <w:r w:rsidRPr="001F56E4">
        <w:rPr>
          <w:rFonts w:ascii="Garamond" w:hAnsi="Garamond" w:cstheme="majorBidi"/>
        </w:rPr>
        <w:t xml:space="preserve"> are both inconsistent estimators of </w:t>
      </w:r>
      <w:r w:rsidR="00904560">
        <w:rPr>
          <w:rFonts w:ascii="Garamond" w:hAnsi="Garamond" w:cstheme="majorBidi"/>
          <w:position w:val="-10"/>
        </w:rPr>
        <w:pict w14:anchorId="7E0646C8">
          <v:shape id="_x0000_i1049" type="#_x0000_t75" style="width:9.4pt;height:15.5pt">
            <v:imagedata r:id="rId63" o:title=""/>
          </v:shape>
        </w:pict>
      </w:r>
      <w:r w:rsidRPr="001F56E4">
        <w:rPr>
          <w:rFonts w:ascii="Garamond" w:hAnsi="Garamond" w:cstheme="majorBidi"/>
        </w:rPr>
        <w:t xml:space="preserve">. </w:t>
      </w:r>
      <w:proofErr w:type="spellStart"/>
      <w:r w:rsidRPr="001F56E4">
        <w:rPr>
          <w:rFonts w:ascii="Garamond" w:hAnsi="Garamond" w:cstheme="majorBidi"/>
        </w:rPr>
        <w:t>Tobit</w:t>
      </w:r>
      <w:proofErr w:type="spellEnd"/>
      <w:r w:rsidRPr="001F56E4">
        <w:rPr>
          <w:rFonts w:ascii="Garamond" w:hAnsi="Garamond" w:cstheme="majorBidi"/>
        </w:rPr>
        <w:t xml:space="preserve"> proposed </w:t>
      </w:r>
      <w:r w:rsidR="000430D7" w:rsidRPr="001F56E4">
        <w:rPr>
          <w:rFonts w:ascii="Garamond" w:hAnsi="Garamond" w:cstheme="majorBidi"/>
        </w:rPr>
        <w:t xml:space="preserve">the </w:t>
      </w:r>
      <w:r w:rsidRPr="001F56E4">
        <w:rPr>
          <w:rFonts w:ascii="Garamond" w:hAnsi="Garamond" w:cstheme="majorBidi"/>
        </w:rPr>
        <w:t xml:space="preserve">MLE method for consistent estimation of </w:t>
      </w:r>
      <w:r w:rsidR="00904560">
        <w:rPr>
          <w:rFonts w:ascii="Garamond" w:hAnsi="Garamond" w:cstheme="majorBidi"/>
          <w:position w:val="-10"/>
        </w:rPr>
        <w:pict w14:anchorId="51D66762">
          <v:shape id="_x0000_i1050" type="#_x0000_t75" style="width:9.4pt;height:15.5pt">
            <v:imagedata r:id="rId64" o:title=""/>
          </v:shape>
        </w:pict>
      </w:r>
      <w:r w:rsidRPr="001F56E4">
        <w:rPr>
          <w:rFonts w:ascii="Garamond" w:hAnsi="Garamond" w:cstheme="majorBidi"/>
        </w:rPr>
        <w:t xml:space="preserve">, which usually is conducted by two stage </w:t>
      </w:r>
      <w:proofErr w:type="spellStart"/>
      <w:r w:rsidRPr="001F56E4">
        <w:rPr>
          <w:rFonts w:ascii="Garamond" w:hAnsi="Garamond" w:cstheme="majorBidi"/>
        </w:rPr>
        <w:t>Tobit</w:t>
      </w:r>
      <w:proofErr w:type="spellEnd"/>
      <w:r w:rsidRPr="001F56E4">
        <w:rPr>
          <w:rFonts w:ascii="Garamond" w:hAnsi="Garamond" w:cstheme="majorBidi"/>
        </w:rPr>
        <w:t xml:space="preserve"> or full maximum likelihood estimation methods. We </w:t>
      </w:r>
      <w:r w:rsidR="000430D7" w:rsidRPr="001F56E4">
        <w:rPr>
          <w:rFonts w:ascii="Garamond" w:hAnsi="Garamond" w:cstheme="majorBidi"/>
        </w:rPr>
        <w:t xml:space="preserve">have </w:t>
      </w:r>
      <w:r w:rsidRPr="001F56E4">
        <w:rPr>
          <w:rFonts w:ascii="Garamond" w:hAnsi="Garamond" w:cstheme="majorBidi"/>
        </w:rPr>
        <w:t>use the full maximum likelihood method</w:t>
      </w:r>
      <w:r w:rsidR="000430D7" w:rsidRPr="001F56E4">
        <w:rPr>
          <w:rFonts w:ascii="Garamond" w:hAnsi="Garamond" w:cstheme="majorBidi"/>
        </w:rPr>
        <w:t xml:space="preserve"> in our analysis</w:t>
      </w:r>
      <w:r w:rsidRPr="001F56E4">
        <w:rPr>
          <w:rFonts w:ascii="Garamond" w:hAnsi="Garamond" w:cstheme="majorBidi"/>
        </w:rPr>
        <w:t>.</w:t>
      </w:r>
    </w:p>
    <w:p w14:paraId="5E30BA7F" w14:textId="77777777" w:rsidR="006D1586" w:rsidRPr="001F56E4" w:rsidRDefault="006D1586" w:rsidP="00526F54">
      <w:pPr>
        <w:jc w:val="both"/>
        <w:rPr>
          <w:rFonts w:ascii="Garamond" w:hAnsi="Garamond" w:cstheme="majorBidi"/>
        </w:rPr>
      </w:pPr>
    </w:p>
    <w:p w14:paraId="0E6F7BFF" w14:textId="77777777" w:rsidR="005B035F" w:rsidRPr="001F56E4" w:rsidRDefault="005B035F" w:rsidP="00526F54">
      <w:pPr>
        <w:jc w:val="both"/>
        <w:rPr>
          <w:rFonts w:ascii="Garamond" w:hAnsi="Garamond" w:cstheme="majorBidi"/>
        </w:rPr>
      </w:pPr>
    </w:p>
    <w:p w14:paraId="65F4A1A7" w14:textId="77777777" w:rsidR="00AA09AE" w:rsidRPr="001F56E4" w:rsidRDefault="00AA09AE" w:rsidP="00526F54">
      <w:pPr>
        <w:jc w:val="both"/>
        <w:rPr>
          <w:rFonts w:ascii="Garamond" w:hAnsi="Garamond" w:cstheme="majorBidi"/>
          <w:b/>
        </w:rPr>
      </w:pPr>
      <w:r w:rsidRPr="001F56E4">
        <w:rPr>
          <w:rFonts w:ascii="Garamond" w:hAnsi="Garamond" w:cstheme="majorBidi"/>
          <w:b/>
        </w:rPr>
        <w:t>Empirical</w:t>
      </w:r>
      <w:r w:rsidR="00FA2F95" w:rsidRPr="001F56E4">
        <w:rPr>
          <w:rFonts w:ascii="Garamond" w:hAnsi="Garamond" w:cstheme="majorBidi"/>
          <w:b/>
        </w:rPr>
        <w:t xml:space="preserve"> F</w:t>
      </w:r>
      <w:r w:rsidRPr="001F56E4">
        <w:rPr>
          <w:rFonts w:ascii="Garamond" w:hAnsi="Garamond" w:cstheme="majorBidi"/>
          <w:b/>
        </w:rPr>
        <w:t xml:space="preserve">indings </w:t>
      </w:r>
    </w:p>
    <w:p w14:paraId="74EA7076"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In the first stage of our statistical analysis we estimate a multinomial </w:t>
      </w:r>
      <w:proofErr w:type="spellStart"/>
      <w:r w:rsidRPr="001F56E4">
        <w:rPr>
          <w:rFonts w:ascii="Garamond" w:hAnsi="Garamond" w:cstheme="majorBidi"/>
        </w:rPr>
        <w:t>logit</w:t>
      </w:r>
      <w:proofErr w:type="spellEnd"/>
      <w:r w:rsidRPr="001F56E4">
        <w:rPr>
          <w:rFonts w:ascii="Garamond" w:hAnsi="Garamond" w:cstheme="majorBidi"/>
        </w:rPr>
        <w:t xml:space="preserve"> model for incidence of overeducation</w:t>
      </w:r>
      <w:r w:rsidR="002979EC" w:rsidRPr="001F56E4">
        <w:rPr>
          <w:rFonts w:ascii="Garamond" w:hAnsi="Garamond" w:cstheme="majorBidi"/>
        </w:rPr>
        <w:t xml:space="preserve"> in Iran for four annual HIES surveys</w:t>
      </w:r>
      <w:r w:rsidRPr="001F56E4">
        <w:rPr>
          <w:rFonts w:ascii="Garamond" w:hAnsi="Garamond" w:cstheme="majorBidi"/>
        </w:rPr>
        <w:t xml:space="preserve">, by sectors and geographical areas. The odds of overeducation (P3/P2) are specified as function of job affiliation and occupation </w:t>
      </w:r>
      <w:r w:rsidRPr="001F56E4">
        <w:rPr>
          <w:rFonts w:ascii="Garamond" w:hAnsi="Garamond" w:cstheme="majorBidi"/>
        </w:rPr>
        <w:lastRenderedPageBreak/>
        <w:t>characteristics of an employee, his/her experience, marital status and gender</w:t>
      </w:r>
      <w:r w:rsidR="00BC440C" w:rsidRPr="001F56E4">
        <w:rPr>
          <w:rFonts w:ascii="Garamond" w:hAnsi="Garamond" w:cstheme="majorBidi"/>
        </w:rPr>
        <w:t xml:space="preserve"> (Equation 3)</w:t>
      </w:r>
      <w:r w:rsidRPr="001F56E4">
        <w:rPr>
          <w:rFonts w:ascii="Garamond" w:hAnsi="Garamond" w:cstheme="majorBidi"/>
        </w:rPr>
        <w:t>. The model will allow us to identify the correlati</w:t>
      </w:r>
      <w:r w:rsidR="00BC440C" w:rsidRPr="001F56E4">
        <w:rPr>
          <w:rFonts w:ascii="Garamond" w:hAnsi="Garamond" w:cstheme="majorBidi"/>
        </w:rPr>
        <w:t>on of these factors with the</w:t>
      </w:r>
      <w:r w:rsidRPr="001F56E4">
        <w:rPr>
          <w:rFonts w:ascii="Garamond" w:hAnsi="Garamond" w:cstheme="majorBidi"/>
        </w:rPr>
        <w:t xml:space="preserve"> likelihood that a worker is overeducated or undereducated. The coefficient estimates of log odds for 2001 and 2012 HIES data appear in table </w:t>
      </w:r>
      <w:r w:rsidR="00DC65C0" w:rsidRPr="001F56E4">
        <w:rPr>
          <w:rFonts w:ascii="Garamond" w:hAnsi="Garamond" w:cstheme="majorBidi"/>
        </w:rPr>
        <w:t>4</w:t>
      </w:r>
      <w:r w:rsidRPr="001F56E4">
        <w:rPr>
          <w:rFonts w:ascii="Garamond" w:hAnsi="Garamond" w:cstheme="majorBidi"/>
        </w:rPr>
        <w:t xml:space="preserve">.  The independent variables for occupation include dummy variables for ten occupation categories. The default occupation category is Unskilled Workers. We repeated the regressions for 2005 and 2009 HIES data but do not report the tables in here. </w:t>
      </w:r>
    </w:p>
    <w:p w14:paraId="60E9552D" w14:textId="77777777" w:rsidR="00AA09AE" w:rsidRPr="001F56E4" w:rsidRDefault="00AA09AE" w:rsidP="00526F54">
      <w:pPr>
        <w:jc w:val="both"/>
        <w:rPr>
          <w:rFonts w:ascii="Garamond" w:hAnsi="Garamond"/>
        </w:rPr>
      </w:pPr>
    </w:p>
    <w:p w14:paraId="7275985B" w14:textId="77777777" w:rsidR="00607FBF" w:rsidRPr="001F56E4" w:rsidRDefault="00607FBF" w:rsidP="00526F54">
      <w:pPr>
        <w:jc w:val="both"/>
        <w:rPr>
          <w:rFonts w:ascii="Garamond" w:hAnsi="Garamond"/>
        </w:rPr>
        <w:sectPr w:rsidR="00607FBF" w:rsidRPr="001F56E4" w:rsidSect="00607FBF">
          <w:endnotePr>
            <w:numFmt w:val="decimal"/>
          </w:endnotePr>
          <w:pgSz w:w="12240" w:h="15840"/>
          <w:pgMar w:top="1440" w:right="1800" w:bottom="1440" w:left="1418" w:header="720" w:footer="720" w:gutter="0"/>
          <w:cols w:space="720"/>
          <w:docGrid w:linePitch="360"/>
        </w:sectPr>
      </w:pPr>
    </w:p>
    <w:p w14:paraId="2462C250" w14:textId="77777777" w:rsidR="00607FBF" w:rsidRDefault="00BC440C" w:rsidP="00525B3F">
      <w:pPr>
        <w:jc w:val="both"/>
        <w:rPr>
          <w:rFonts w:ascii="Garamond" w:hAnsi="Garamond"/>
        </w:rPr>
      </w:pPr>
      <w:r w:rsidRPr="001F56E4">
        <w:rPr>
          <w:rFonts w:ascii="Garamond" w:hAnsi="Garamond"/>
        </w:rPr>
        <w:lastRenderedPageBreak/>
        <w:t>Table 4</w:t>
      </w:r>
      <w:r w:rsidR="00AA09AE" w:rsidRPr="001F56E4">
        <w:rPr>
          <w:rFonts w:ascii="Garamond" w:hAnsi="Garamond"/>
        </w:rPr>
        <w:t>. Determinants of the Odds of Overeducation and Under</w:t>
      </w:r>
      <w:r w:rsidR="00607FBF" w:rsidRPr="001F56E4">
        <w:rPr>
          <w:rFonts w:ascii="Garamond" w:hAnsi="Garamond"/>
        </w:rPr>
        <w:t>-</w:t>
      </w:r>
      <w:r w:rsidR="00AA09AE" w:rsidRPr="001F56E4">
        <w:rPr>
          <w:rFonts w:ascii="Garamond" w:hAnsi="Garamond"/>
        </w:rPr>
        <w:t xml:space="preserve">education </w:t>
      </w:r>
    </w:p>
    <w:tbl>
      <w:tblPr>
        <w:tblW w:w="10482" w:type="dxa"/>
        <w:tblInd w:w="-318" w:type="dxa"/>
        <w:tblLook w:val="04A0" w:firstRow="1" w:lastRow="0" w:firstColumn="1" w:lastColumn="0" w:noHBand="0" w:noVBand="1"/>
      </w:tblPr>
      <w:tblGrid>
        <w:gridCol w:w="2505"/>
        <w:gridCol w:w="1041"/>
        <w:gridCol w:w="991"/>
        <w:gridCol w:w="1043"/>
        <w:gridCol w:w="956"/>
        <w:gridCol w:w="1043"/>
        <w:gridCol w:w="956"/>
        <w:gridCol w:w="991"/>
        <w:gridCol w:w="956"/>
      </w:tblGrid>
      <w:tr w:rsidR="00240F46" w:rsidRPr="00844950" w14:paraId="57BE2DA1" w14:textId="77777777" w:rsidTr="00DF6AD7">
        <w:trPr>
          <w:trHeight w:val="315"/>
        </w:trPr>
        <w:tc>
          <w:tcPr>
            <w:tcW w:w="1048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BC53639"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xml:space="preserve">Odds of Overeducation in 2001 </w:t>
            </w:r>
            <w:proofErr w:type="gramStart"/>
            <w:r w:rsidRPr="00844950">
              <w:rPr>
                <w:rFonts w:ascii="Garamond" w:eastAsia="Times New Roman" w:hAnsi="Garamond" w:cs="Times New Roman"/>
                <w:color w:val="000000"/>
                <w:sz w:val="20"/>
                <w:szCs w:val="20"/>
              </w:rPr>
              <w:t>and  2012</w:t>
            </w:r>
            <w:proofErr w:type="gramEnd"/>
            <w:r w:rsidRPr="00844950">
              <w:rPr>
                <w:rFonts w:ascii="Garamond" w:eastAsia="Times New Roman" w:hAnsi="Garamond" w:cs="Times New Roman"/>
                <w:color w:val="000000"/>
                <w:sz w:val="20"/>
                <w:szCs w:val="20"/>
              </w:rPr>
              <w:t xml:space="preserve">,  Iran HIES Data, Low-skill Occupations  </w:t>
            </w:r>
          </w:p>
        </w:tc>
      </w:tr>
      <w:tr w:rsidR="00240F46" w:rsidRPr="00844950" w14:paraId="0697268C" w14:textId="77777777" w:rsidTr="00DF6AD7">
        <w:trPr>
          <w:trHeight w:val="525"/>
        </w:trPr>
        <w:tc>
          <w:tcPr>
            <w:tcW w:w="2505" w:type="dxa"/>
            <w:tcBorders>
              <w:top w:val="nil"/>
              <w:left w:val="single" w:sz="8" w:space="0" w:color="auto"/>
              <w:bottom w:val="single" w:sz="8" w:space="0" w:color="auto"/>
              <w:right w:val="single" w:sz="8" w:space="0" w:color="auto"/>
            </w:tcBorders>
            <w:shd w:val="clear" w:color="auto" w:fill="auto"/>
            <w:vAlign w:val="center"/>
            <w:hideMark/>
          </w:tcPr>
          <w:p w14:paraId="35E95C52"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xml:space="preserve">Regression method: Multinomial </w:t>
            </w:r>
            <w:proofErr w:type="spellStart"/>
            <w:r w:rsidRPr="00844950">
              <w:rPr>
                <w:rFonts w:ascii="Garamond" w:eastAsia="Times New Roman" w:hAnsi="Garamond" w:cs="Times New Roman"/>
                <w:color w:val="000000"/>
                <w:sz w:val="20"/>
                <w:szCs w:val="20"/>
              </w:rPr>
              <w:t>Logit</w:t>
            </w:r>
            <w:proofErr w:type="spellEnd"/>
          </w:p>
        </w:tc>
        <w:tc>
          <w:tcPr>
            <w:tcW w:w="2032" w:type="dxa"/>
            <w:gridSpan w:val="2"/>
            <w:tcBorders>
              <w:top w:val="single" w:sz="8" w:space="0" w:color="auto"/>
              <w:left w:val="nil"/>
              <w:bottom w:val="single" w:sz="8" w:space="0" w:color="auto"/>
              <w:right w:val="single" w:sz="8" w:space="0" w:color="000000"/>
            </w:tcBorders>
            <w:shd w:val="clear" w:color="auto" w:fill="auto"/>
            <w:vAlign w:val="center"/>
            <w:hideMark/>
          </w:tcPr>
          <w:p w14:paraId="54877FAB"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Rural Areas, Private Sector</w:t>
            </w:r>
          </w:p>
        </w:tc>
        <w:tc>
          <w:tcPr>
            <w:tcW w:w="1999" w:type="dxa"/>
            <w:gridSpan w:val="2"/>
            <w:tcBorders>
              <w:top w:val="single" w:sz="8" w:space="0" w:color="auto"/>
              <w:left w:val="nil"/>
              <w:bottom w:val="single" w:sz="8" w:space="0" w:color="auto"/>
              <w:right w:val="single" w:sz="8" w:space="0" w:color="000000"/>
            </w:tcBorders>
            <w:shd w:val="clear" w:color="auto" w:fill="auto"/>
            <w:vAlign w:val="center"/>
            <w:hideMark/>
          </w:tcPr>
          <w:p w14:paraId="6D39A0B4"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Rural Areas, Public Sector</w:t>
            </w:r>
          </w:p>
        </w:tc>
        <w:tc>
          <w:tcPr>
            <w:tcW w:w="1999" w:type="dxa"/>
            <w:gridSpan w:val="2"/>
            <w:tcBorders>
              <w:top w:val="single" w:sz="8" w:space="0" w:color="auto"/>
              <w:left w:val="nil"/>
              <w:bottom w:val="single" w:sz="8" w:space="0" w:color="auto"/>
              <w:right w:val="single" w:sz="8" w:space="0" w:color="000000"/>
            </w:tcBorders>
            <w:shd w:val="clear" w:color="auto" w:fill="auto"/>
            <w:vAlign w:val="center"/>
            <w:hideMark/>
          </w:tcPr>
          <w:p w14:paraId="56D71492"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Urban Areas, Private Sector</w:t>
            </w:r>
          </w:p>
        </w:tc>
        <w:tc>
          <w:tcPr>
            <w:tcW w:w="1947" w:type="dxa"/>
            <w:gridSpan w:val="2"/>
            <w:tcBorders>
              <w:top w:val="single" w:sz="8" w:space="0" w:color="auto"/>
              <w:left w:val="nil"/>
              <w:bottom w:val="single" w:sz="8" w:space="0" w:color="auto"/>
              <w:right w:val="single" w:sz="8" w:space="0" w:color="000000"/>
            </w:tcBorders>
            <w:shd w:val="clear" w:color="auto" w:fill="auto"/>
            <w:vAlign w:val="center"/>
            <w:hideMark/>
          </w:tcPr>
          <w:p w14:paraId="143D168F"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Urban Areas, Public Sector</w:t>
            </w:r>
          </w:p>
        </w:tc>
      </w:tr>
      <w:tr w:rsidR="00240F46" w:rsidRPr="00844950" w14:paraId="11801705" w14:textId="77777777" w:rsidTr="00DF6AD7">
        <w:trPr>
          <w:trHeight w:val="330"/>
        </w:trPr>
        <w:tc>
          <w:tcPr>
            <w:tcW w:w="2505" w:type="dxa"/>
            <w:tcBorders>
              <w:top w:val="nil"/>
              <w:left w:val="single" w:sz="8" w:space="0" w:color="auto"/>
              <w:bottom w:val="single" w:sz="8" w:space="0" w:color="auto"/>
              <w:right w:val="nil"/>
            </w:tcBorders>
            <w:shd w:val="clear" w:color="auto" w:fill="auto"/>
            <w:vAlign w:val="center"/>
            <w:hideMark/>
          </w:tcPr>
          <w:p w14:paraId="6FAE7DFB" w14:textId="77777777" w:rsidR="00240F46" w:rsidRPr="00844950" w:rsidRDefault="00240F46" w:rsidP="00DF6AD7">
            <w:pPr>
              <w:rPr>
                <w:rFonts w:ascii="Garamond" w:eastAsia="Times New Roman" w:hAnsi="Garamond" w:cs="Times New Roman"/>
                <w:color w:val="000000"/>
              </w:rPr>
            </w:pPr>
            <w:r w:rsidRPr="00844950">
              <w:rPr>
                <w:rFonts w:ascii="Garamond" w:eastAsia="Times New Roman" w:hAnsi="Garamond" w:cs="Times New Roman"/>
                <w:color w:val="000000"/>
              </w:rPr>
              <w:t> </w:t>
            </w:r>
          </w:p>
        </w:tc>
        <w:tc>
          <w:tcPr>
            <w:tcW w:w="1041" w:type="dxa"/>
            <w:tcBorders>
              <w:top w:val="nil"/>
              <w:left w:val="single" w:sz="8" w:space="0" w:color="auto"/>
              <w:bottom w:val="nil"/>
              <w:right w:val="nil"/>
            </w:tcBorders>
            <w:shd w:val="clear" w:color="auto" w:fill="auto"/>
            <w:vAlign w:val="center"/>
            <w:hideMark/>
          </w:tcPr>
          <w:p w14:paraId="1423FE12"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2001</w:t>
            </w:r>
          </w:p>
        </w:tc>
        <w:tc>
          <w:tcPr>
            <w:tcW w:w="991" w:type="dxa"/>
            <w:tcBorders>
              <w:top w:val="nil"/>
              <w:left w:val="nil"/>
              <w:bottom w:val="nil"/>
              <w:right w:val="nil"/>
            </w:tcBorders>
            <w:shd w:val="clear" w:color="auto" w:fill="auto"/>
            <w:vAlign w:val="center"/>
            <w:hideMark/>
          </w:tcPr>
          <w:p w14:paraId="43D6C3FE"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2012</w:t>
            </w:r>
          </w:p>
        </w:tc>
        <w:tc>
          <w:tcPr>
            <w:tcW w:w="1043" w:type="dxa"/>
            <w:tcBorders>
              <w:top w:val="nil"/>
              <w:left w:val="single" w:sz="8" w:space="0" w:color="auto"/>
              <w:bottom w:val="nil"/>
              <w:right w:val="nil"/>
            </w:tcBorders>
            <w:shd w:val="clear" w:color="auto" w:fill="auto"/>
            <w:vAlign w:val="center"/>
            <w:hideMark/>
          </w:tcPr>
          <w:p w14:paraId="2129BDBE"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2001</w:t>
            </w:r>
          </w:p>
        </w:tc>
        <w:tc>
          <w:tcPr>
            <w:tcW w:w="956" w:type="dxa"/>
            <w:tcBorders>
              <w:top w:val="nil"/>
              <w:left w:val="nil"/>
              <w:bottom w:val="nil"/>
              <w:right w:val="nil"/>
            </w:tcBorders>
            <w:shd w:val="clear" w:color="auto" w:fill="auto"/>
            <w:vAlign w:val="center"/>
            <w:hideMark/>
          </w:tcPr>
          <w:p w14:paraId="5960ED07"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2012</w:t>
            </w:r>
          </w:p>
        </w:tc>
        <w:tc>
          <w:tcPr>
            <w:tcW w:w="1043" w:type="dxa"/>
            <w:tcBorders>
              <w:top w:val="nil"/>
              <w:left w:val="single" w:sz="8" w:space="0" w:color="auto"/>
              <w:bottom w:val="nil"/>
              <w:right w:val="nil"/>
            </w:tcBorders>
            <w:shd w:val="clear" w:color="auto" w:fill="auto"/>
            <w:vAlign w:val="center"/>
            <w:hideMark/>
          </w:tcPr>
          <w:p w14:paraId="7671F88F"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2001</w:t>
            </w:r>
          </w:p>
        </w:tc>
        <w:tc>
          <w:tcPr>
            <w:tcW w:w="956" w:type="dxa"/>
            <w:tcBorders>
              <w:top w:val="nil"/>
              <w:left w:val="nil"/>
              <w:bottom w:val="nil"/>
              <w:right w:val="nil"/>
            </w:tcBorders>
            <w:shd w:val="clear" w:color="auto" w:fill="auto"/>
            <w:vAlign w:val="center"/>
            <w:hideMark/>
          </w:tcPr>
          <w:p w14:paraId="0D59900C"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2012</w:t>
            </w:r>
          </w:p>
        </w:tc>
        <w:tc>
          <w:tcPr>
            <w:tcW w:w="991" w:type="dxa"/>
            <w:tcBorders>
              <w:top w:val="nil"/>
              <w:left w:val="single" w:sz="8" w:space="0" w:color="auto"/>
              <w:bottom w:val="nil"/>
              <w:right w:val="nil"/>
            </w:tcBorders>
            <w:shd w:val="clear" w:color="auto" w:fill="auto"/>
            <w:vAlign w:val="center"/>
            <w:hideMark/>
          </w:tcPr>
          <w:p w14:paraId="3FF7C6D8"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2001</w:t>
            </w:r>
          </w:p>
        </w:tc>
        <w:tc>
          <w:tcPr>
            <w:tcW w:w="956" w:type="dxa"/>
            <w:tcBorders>
              <w:top w:val="nil"/>
              <w:left w:val="nil"/>
              <w:bottom w:val="nil"/>
              <w:right w:val="single" w:sz="8" w:space="0" w:color="auto"/>
            </w:tcBorders>
            <w:shd w:val="clear" w:color="auto" w:fill="auto"/>
            <w:noWrap/>
            <w:vAlign w:val="center"/>
            <w:hideMark/>
          </w:tcPr>
          <w:p w14:paraId="1F9425EF" w14:textId="77777777" w:rsidR="00240F46" w:rsidRPr="00844950" w:rsidRDefault="00240F46" w:rsidP="00DF6AD7">
            <w:pPr>
              <w:jc w:val="cente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2012</w:t>
            </w:r>
          </w:p>
        </w:tc>
      </w:tr>
      <w:tr w:rsidR="00240F46" w:rsidRPr="00844950" w14:paraId="14A83B5B" w14:textId="77777777" w:rsidTr="00DF6AD7">
        <w:trPr>
          <w:trHeight w:val="300"/>
        </w:trPr>
        <w:tc>
          <w:tcPr>
            <w:tcW w:w="2505" w:type="dxa"/>
            <w:vMerge w:val="restart"/>
            <w:tcBorders>
              <w:top w:val="nil"/>
              <w:left w:val="single" w:sz="8" w:space="0" w:color="auto"/>
              <w:bottom w:val="nil"/>
              <w:right w:val="nil"/>
            </w:tcBorders>
            <w:shd w:val="clear" w:color="auto" w:fill="auto"/>
            <w:noWrap/>
            <w:vAlign w:val="center"/>
            <w:hideMark/>
          </w:tcPr>
          <w:p w14:paraId="79FFE272"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Clerk</w:t>
            </w:r>
          </w:p>
        </w:tc>
        <w:tc>
          <w:tcPr>
            <w:tcW w:w="1041" w:type="dxa"/>
            <w:tcBorders>
              <w:top w:val="single" w:sz="8" w:space="0" w:color="auto"/>
              <w:left w:val="single" w:sz="8" w:space="0" w:color="auto"/>
              <w:bottom w:val="nil"/>
              <w:right w:val="nil"/>
            </w:tcBorders>
            <w:shd w:val="clear" w:color="auto" w:fill="auto"/>
            <w:noWrap/>
            <w:vAlign w:val="center"/>
            <w:hideMark/>
          </w:tcPr>
          <w:p w14:paraId="689F222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-2.123***</w:t>
            </w:r>
          </w:p>
        </w:tc>
        <w:tc>
          <w:tcPr>
            <w:tcW w:w="991" w:type="dxa"/>
            <w:tcBorders>
              <w:top w:val="single" w:sz="8" w:space="0" w:color="auto"/>
              <w:left w:val="nil"/>
              <w:bottom w:val="nil"/>
              <w:right w:val="nil"/>
            </w:tcBorders>
            <w:shd w:val="clear" w:color="auto" w:fill="auto"/>
            <w:noWrap/>
            <w:vAlign w:val="center"/>
            <w:hideMark/>
          </w:tcPr>
          <w:p w14:paraId="3BED296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-1.621***</w:t>
            </w:r>
          </w:p>
        </w:tc>
        <w:tc>
          <w:tcPr>
            <w:tcW w:w="1043" w:type="dxa"/>
            <w:tcBorders>
              <w:top w:val="single" w:sz="8" w:space="0" w:color="auto"/>
              <w:left w:val="nil"/>
              <w:bottom w:val="nil"/>
              <w:right w:val="nil"/>
            </w:tcBorders>
            <w:shd w:val="clear" w:color="auto" w:fill="auto"/>
            <w:noWrap/>
            <w:vAlign w:val="center"/>
            <w:hideMark/>
          </w:tcPr>
          <w:p w14:paraId="145B017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-1.842***</w:t>
            </w:r>
          </w:p>
        </w:tc>
        <w:tc>
          <w:tcPr>
            <w:tcW w:w="956" w:type="dxa"/>
            <w:tcBorders>
              <w:top w:val="single" w:sz="8" w:space="0" w:color="auto"/>
              <w:left w:val="nil"/>
              <w:bottom w:val="nil"/>
              <w:right w:val="nil"/>
            </w:tcBorders>
            <w:shd w:val="clear" w:color="auto" w:fill="auto"/>
            <w:noWrap/>
            <w:vAlign w:val="center"/>
            <w:hideMark/>
          </w:tcPr>
          <w:p w14:paraId="02549F1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-1.656***</w:t>
            </w:r>
          </w:p>
        </w:tc>
        <w:tc>
          <w:tcPr>
            <w:tcW w:w="1043" w:type="dxa"/>
            <w:tcBorders>
              <w:top w:val="single" w:sz="8" w:space="0" w:color="auto"/>
              <w:left w:val="nil"/>
              <w:bottom w:val="nil"/>
              <w:right w:val="nil"/>
            </w:tcBorders>
            <w:shd w:val="clear" w:color="auto" w:fill="auto"/>
            <w:noWrap/>
            <w:vAlign w:val="center"/>
            <w:hideMark/>
          </w:tcPr>
          <w:p w14:paraId="0367A27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-1.971***</w:t>
            </w:r>
          </w:p>
        </w:tc>
        <w:tc>
          <w:tcPr>
            <w:tcW w:w="956" w:type="dxa"/>
            <w:tcBorders>
              <w:top w:val="single" w:sz="8" w:space="0" w:color="auto"/>
              <w:left w:val="nil"/>
              <w:bottom w:val="nil"/>
              <w:right w:val="nil"/>
            </w:tcBorders>
            <w:shd w:val="clear" w:color="auto" w:fill="auto"/>
            <w:noWrap/>
            <w:vAlign w:val="center"/>
            <w:hideMark/>
          </w:tcPr>
          <w:p w14:paraId="39D0DE7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-1.379***</w:t>
            </w:r>
          </w:p>
        </w:tc>
        <w:tc>
          <w:tcPr>
            <w:tcW w:w="991" w:type="dxa"/>
            <w:tcBorders>
              <w:top w:val="single" w:sz="8" w:space="0" w:color="auto"/>
              <w:left w:val="nil"/>
              <w:bottom w:val="nil"/>
              <w:right w:val="nil"/>
            </w:tcBorders>
            <w:shd w:val="clear" w:color="auto" w:fill="auto"/>
            <w:noWrap/>
            <w:vAlign w:val="center"/>
            <w:hideMark/>
          </w:tcPr>
          <w:p w14:paraId="1CF44CC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-1.163***</w:t>
            </w:r>
          </w:p>
        </w:tc>
        <w:tc>
          <w:tcPr>
            <w:tcW w:w="956" w:type="dxa"/>
            <w:tcBorders>
              <w:top w:val="single" w:sz="8" w:space="0" w:color="auto"/>
              <w:left w:val="nil"/>
              <w:bottom w:val="nil"/>
              <w:right w:val="single" w:sz="8" w:space="0" w:color="auto"/>
            </w:tcBorders>
            <w:shd w:val="clear" w:color="auto" w:fill="auto"/>
            <w:noWrap/>
            <w:vAlign w:val="center"/>
            <w:hideMark/>
          </w:tcPr>
          <w:p w14:paraId="63321DA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-1.732***</w:t>
            </w:r>
          </w:p>
        </w:tc>
      </w:tr>
      <w:tr w:rsidR="00240F46" w:rsidRPr="00844950" w14:paraId="4085E5A6" w14:textId="77777777" w:rsidTr="00DF6AD7">
        <w:trPr>
          <w:trHeight w:val="300"/>
        </w:trPr>
        <w:tc>
          <w:tcPr>
            <w:tcW w:w="2505" w:type="dxa"/>
            <w:vMerge/>
            <w:tcBorders>
              <w:top w:val="nil"/>
              <w:left w:val="single" w:sz="8" w:space="0" w:color="auto"/>
              <w:bottom w:val="nil"/>
              <w:right w:val="nil"/>
            </w:tcBorders>
            <w:vAlign w:val="center"/>
            <w:hideMark/>
          </w:tcPr>
          <w:p w14:paraId="14F9C191" w14:textId="77777777" w:rsidR="00240F46" w:rsidRPr="00844950" w:rsidRDefault="00240F46" w:rsidP="00DF6AD7">
            <w:pPr>
              <w:rPr>
                <w:rFonts w:ascii="Garamond" w:eastAsia="Times New Roman" w:hAnsi="Garamond" w:cs="Times New Roman"/>
                <w:color w:val="000000"/>
                <w:sz w:val="20"/>
                <w:szCs w:val="20"/>
              </w:rPr>
            </w:pPr>
          </w:p>
        </w:tc>
        <w:tc>
          <w:tcPr>
            <w:tcW w:w="1041" w:type="dxa"/>
            <w:tcBorders>
              <w:top w:val="nil"/>
              <w:left w:val="single" w:sz="8" w:space="0" w:color="auto"/>
              <w:bottom w:val="nil"/>
              <w:right w:val="nil"/>
            </w:tcBorders>
            <w:shd w:val="clear" w:color="auto" w:fill="auto"/>
            <w:noWrap/>
            <w:vAlign w:val="center"/>
            <w:hideMark/>
          </w:tcPr>
          <w:p w14:paraId="4C83914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(0.484)</w:t>
            </w:r>
          </w:p>
        </w:tc>
        <w:tc>
          <w:tcPr>
            <w:tcW w:w="991" w:type="dxa"/>
            <w:tcBorders>
              <w:top w:val="nil"/>
              <w:left w:val="nil"/>
              <w:bottom w:val="nil"/>
              <w:right w:val="nil"/>
            </w:tcBorders>
            <w:shd w:val="clear" w:color="auto" w:fill="auto"/>
            <w:noWrap/>
            <w:vAlign w:val="center"/>
            <w:hideMark/>
          </w:tcPr>
          <w:p w14:paraId="6E69DE3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(0.355)</w:t>
            </w:r>
          </w:p>
        </w:tc>
        <w:tc>
          <w:tcPr>
            <w:tcW w:w="1043" w:type="dxa"/>
            <w:tcBorders>
              <w:top w:val="nil"/>
              <w:left w:val="nil"/>
              <w:bottom w:val="nil"/>
              <w:right w:val="nil"/>
            </w:tcBorders>
            <w:shd w:val="clear" w:color="auto" w:fill="auto"/>
            <w:noWrap/>
            <w:vAlign w:val="center"/>
            <w:hideMark/>
          </w:tcPr>
          <w:p w14:paraId="6E7F848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(0.365)</w:t>
            </w:r>
          </w:p>
        </w:tc>
        <w:tc>
          <w:tcPr>
            <w:tcW w:w="956" w:type="dxa"/>
            <w:tcBorders>
              <w:top w:val="nil"/>
              <w:left w:val="nil"/>
              <w:bottom w:val="nil"/>
              <w:right w:val="nil"/>
            </w:tcBorders>
            <w:shd w:val="clear" w:color="auto" w:fill="auto"/>
            <w:noWrap/>
            <w:vAlign w:val="center"/>
            <w:hideMark/>
          </w:tcPr>
          <w:p w14:paraId="2D0C1C1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(0.408)</w:t>
            </w:r>
          </w:p>
        </w:tc>
        <w:tc>
          <w:tcPr>
            <w:tcW w:w="1043" w:type="dxa"/>
            <w:tcBorders>
              <w:top w:val="nil"/>
              <w:left w:val="nil"/>
              <w:bottom w:val="nil"/>
              <w:right w:val="nil"/>
            </w:tcBorders>
            <w:shd w:val="clear" w:color="auto" w:fill="auto"/>
            <w:noWrap/>
            <w:vAlign w:val="center"/>
            <w:hideMark/>
          </w:tcPr>
          <w:p w14:paraId="449D76B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(0.280)</w:t>
            </w:r>
          </w:p>
        </w:tc>
        <w:tc>
          <w:tcPr>
            <w:tcW w:w="956" w:type="dxa"/>
            <w:tcBorders>
              <w:top w:val="nil"/>
              <w:left w:val="nil"/>
              <w:bottom w:val="nil"/>
              <w:right w:val="nil"/>
            </w:tcBorders>
            <w:shd w:val="clear" w:color="auto" w:fill="auto"/>
            <w:noWrap/>
            <w:vAlign w:val="center"/>
            <w:hideMark/>
          </w:tcPr>
          <w:p w14:paraId="67E1243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(0.189)</w:t>
            </w:r>
          </w:p>
        </w:tc>
        <w:tc>
          <w:tcPr>
            <w:tcW w:w="991" w:type="dxa"/>
            <w:tcBorders>
              <w:top w:val="nil"/>
              <w:left w:val="nil"/>
              <w:bottom w:val="nil"/>
              <w:right w:val="nil"/>
            </w:tcBorders>
            <w:shd w:val="clear" w:color="auto" w:fill="auto"/>
            <w:noWrap/>
            <w:vAlign w:val="center"/>
            <w:hideMark/>
          </w:tcPr>
          <w:p w14:paraId="433695D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(0.199)</w:t>
            </w:r>
          </w:p>
        </w:tc>
        <w:tc>
          <w:tcPr>
            <w:tcW w:w="956" w:type="dxa"/>
            <w:tcBorders>
              <w:top w:val="nil"/>
              <w:left w:val="nil"/>
              <w:bottom w:val="nil"/>
              <w:right w:val="single" w:sz="8" w:space="0" w:color="auto"/>
            </w:tcBorders>
            <w:shd w:val="clear" w:color="auto" w:fill="auto"/>
            <w:noWrap/>
            <w:vAlign w:val="center"/>
            <w:hideMark/>
          </w:tcPr>
          <w:p w14:paraId="201E2BE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(0.227)</w:t>
            </w:r>
          </w:p>
        </w:tc>
      </w:tr>
      <w:tr w:rsidR="00240F46" w:rsidRPr="00844950" w14:paraId="7D3A7279" w14:textId="77777777" w:rsidTr="00DF6AD7">
        <w:trPr>
          <w:trHeight w:val="300"/>
        </w:trPr>
        <w:tc>
          <w:tcPr>
            <w:tcW w:w="2505" w:type="dxa"/>
            <w:vMerge w:val="restart"/>
            <w:tcBorders>
              <w:top w:val="nil"/>
              <w:left w:val="single" w:sz="8" w:space="0" w:color="auto"/>
              <w:bottom w:val="nil"/>
              <w:right w:val="nil"/>
            </w:tcBorders>
            <w:shd w:val="clear" w:color="auto" w:fill="auto"/>
            <w:noWrap/>
            <w:vAlign w:val="center"/>
            <w:hideMark/>
          </w:tcPr>
          <w:p w14:paraId="6BC7F0C3" w14:textId="1571197A" w:rsidR="00240F46" w:rsidRPr="00844950" w:rsidRDefault="002E2D8F" w:rsidP="00DF6AD7">
            <w:pP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Service or </w:t>
            </w:r>
            <w:r w:rsidR="00240F46" w:rsidRPr="00844950">
              <w:rPr>
                <w:rFonts w:ascii="Garamond" w:eastAsia="Times New Roman" w:hAnsi="Garamond" w:cs="Times New Roman"/>
                <w:color w:val="000000"/>
                <w:sz w:val="20"/>
                <w:szCs w:val="20"/>
              </w:rPr>
              <w:t xml:space="preserve">retail employees </w:t>
            </w:r>
          </w:p>
        </w:tc>
        <w:tc>
          <w:tcPr>
            <w:tcW w:w="1041" w:type="dxa"/>
            <w:tcBorders>
              <w:top w:val="nil"/>
              <w:left w:val="single" w:sz="8" w:space="0" w:color="auto"/>
              <w:bottom w:val="nil"/>
              <w:right w:val="nil"/>
            </w:tcBorders>
            <w:shd w:val="clear" w:color="auto" w:fill="auto"/>
            <w:noWrap/>
            <w:vAlign w:val="center"/>
            <w:hideMark/>
          </w:tcPr>
          <w:p w14:paraId="706C526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-0.689***</w:t>
            </w:r>
          </w:p>
        </w:tc>
        <w:tc>
          <w:tcPr>
            <w:tcW w:w="991" w:type="dxa"/>
            <w:tcBorders>
              <w:top w:val="nil"/>
              <w:left w:val="nil"/>
              <w:bottom w:val="nil"/>
              <w:right w:val="nil"/>
            </w:tcBorders>
            <w:shd w:val="clear" w:color="auto" w:fill="auto"/>
            <w:noWrap/>
            <w:vAlign w:val="center"/>
            <w:hideMark/>
          </w:tcPr>
          <w:p w14:paraId="06A283C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-0.23</w:t>
            </w:r>
          </w:p>
        </w:tc>
        <w:tc>
          <w:tcPr>
            <w:tcW w:w="1043" w:type="dxa"/>
            <w:tcBorders>
              <w:top w:val="nil"/>
              <w:left w:val="nil"/>
              <w:bottom w:val="nil"/>
              <w:right w:val="nil"/>
            </w:tcBorders>
            <w:shd w:val="clear" w:color="auto" w:fill="auto"/>
            <w:noWrap/>
            <w:vAlign w:val="center"/>
            <w:hideMark/>
          </w:tcPr>
          <w:p w14:paraId="23A71A7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-1.049***</w:t>
            </w:r>
          </w:p>
        </w:tc>
        <w:tc>
          <w:tcPr>
            <w:tcW w:w="956" w:type="dxa"/>
            <w:tcBorders>
              <w:top w:val="nil"/>
              <w:left w:val="nil"/>
              <w:bottom w:val="nil"/>
              <w:right w:val="nil"/>
            </w:tcBorders>
            <w:shd w:val="clear" w:color="auto" w:fill="auto"/>
            <w:noWrap/>
            <w:vAlign w:val="center"/>
            <w:hideMark/>
          </w:tcPr>
          <w:p w14:paraId="5CAF8D5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-1.233***</w:t>
            </w:r>
          </w:p>
        </w:tc>
        <w:tc>
          <w:tcPr>
            <w:tcW w:w="1043" w:type="dxa"/>
            <w:tcBorders>
              <w:top w:val="nil"/>
              <w:left w:val="nil"/>
              <w:bottom w:val="nil"/>
              <w:right w:val="nil"/>
            </w:tcBorders>
            <w:shd w:val="clear" w:color="auto" w:fill="auto"/>
            <w:noWrap/>
            <w:vAlign w:val="center"/>
            <w:hideMark/>
          </w:tcPr>
          <w:p w14:paraId="55CE265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0.087</w:t>
            </w:r>
          </w:p>
        </w:tc>
        <w:tc>
          <w:tcPr>
            <w:tcW w:w="956" w:type="dxa"/>
            <w:tcBorders>
              <w:top w:val="nil"/>
              <w:left w:val="nil"/>
              <w:bottom w:val="nil"/>
              <w:right w:val="nil"/>
            </w:tcBorders>
            <w:shd w:val="clear" w:color="auto" w:fill="auto"/>
            <w:noWrap/>
            <w:vAlign w:val="center"/>
            <w:hideMark/>
          </w:tcPr>
          <w:p w14:paraId="60A1820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0.058</w:t>
            </w:r>
          </w:p>
        </w:tc>
        <w:tc>
          <w:tcPr>
            <w:tcW w:w="991" w:type="dxa"/>
            <w:tcBorders>
              <w:top w:val="nil"/>
              <w:left w:val="nil"/>
              <w:bottom w:val="nil"/>
              <w:right w:val="nil"/>
            </w:tcBorders>
            <w:shd w:val="clear" w:color="auto" w:fill="auto"/>
            <w:noWrap/>
            <w:vAlign w:val="center"/>
            <w:hideMark/>
          </w:tcPr>
          <w:p w14:paraId="2F05A5F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-0.684***</w:t>
            </w:r>
          </w:p>
        </w:tc>
        <w:tc>
          <w:tcPr>
            <w:tcW w:w="956" w:type="dxa"/>
            <w:tcBorders>
              <w:top w:val="nil"/>
              <w:left w:val="nil"/>
              <w:bottom w:val="nil"/>
              <w:right w:val="single" w:sz="8" w:space="0" w:color="auto"/>
            </w:tcBorders>
            <w:shd w:val="clear" w:color="auto" w:fill="auto"/>
            <w:noWrap/>
            <w:vAlign w:val="center"/>
            <w:hideMark/>
          </w:tcPr>
          <w:p w14:paraId="06BC349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-0.956***</w:t>
            </w:r>
          </w:p>
        </w:tc>
      </w:tr>
      <w:tr w:rsidR="00240F46" w:rsidRPr="00844950" w14:paraId="36D78D02" w14:textId="77777777" w:rsidTr="00DF6AD7">
        <w:trPr>
          <w:trHeight w:val="300"/>
        </w:trPr>
        <w:tc>
          <w:tcPr>
            <w:tcW w:w="2505" w:type="dxa"/>
            <w:vMerge/>
            <w:tcBorders>
              <w:top w:val="nil"/>
              <w:left w:val="single" w:sz="8" w:space="0" w:color="auto"/>
              <w:bottom w:val="nil"/>
              <w:right w:val="nil"/>
            </w:tcBorders>
            <w:vAlign w:val="center"/>
            <w:hideMark/>
          </w:tcPr>
          <w:p w14:paraId="46468232" w14:textId="77777777" w:rsidR="00240F46" w:rsidRPr="00844950" w:rsidRDefault="00240F46" w:rsidP="00DF6AD7">
            <w:pPr>
              <w:rPr>
                <w:rFonts w:ascii="Garamond" w:eastAsia="Times New Roman" w:hAnsi="Garamond" w:cs="Times New Roman"/>
                <w:color w:val="000000"/>
                <w:sz w:val="20"/>
                <w:szCs w:val="20"/>
              </w:rPr>
            </w:pPr>
          </w:p>
        </w:tc>
        <w:tc>
          <w:tcPr>
            <w:tcW w:w="1041" w:type="dxa"/>
            <w:tcBorders>
              <w:top w:val="nil"/>
              <w:left w:val="single" w:sz="8" w:space="0" w:color="auto"/>
              <w:bottom w:val="nil"/>
              <w:right w:val="nil"/>
            </w:tcBorders>
            <w:shd w:val="clear" w:color="auto" w:fill="auto"/>
            <w:noWrap/>
            <w:vAlign w:val="center"/>
            <w:hideMark/>
          </w:tcPr>
          <w:p w14:paraId="19FD83E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(0.221)</w:t>
            </w:r>
          </w:p>
        </w:tc>
        <w:tc>
          <w:tcPr>
            <w:tcW w:w="991" w:type="dxa"/>
            <w:tcBorders>
              <w:top w:val="nil"/>
              <w:left w:val="nil"/>
              <w:bottom w:val="nil"/>
              <w:right w:val="nil"/>
            </w:tcBorders>
            <w:shd w:val="clear" w:color="auto" w:fill="auto"/>
            <w:noWrap/>
            <w:vAlign w:val="center"/>
            <w:hideMark/>
          </w:tcPr>
          <w:p w14:paraId="2DBA9A5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(0.195)</w:t>
            </w:r>
          </w:p>
        </w:tc>
        <w:tc>
          <w:tcPr>
            <w:tcW w:w="1043" w:type="dxa"/>
            <w:tcBorders>
              <w:top w:val="nil"/>
              <w:left w:val="nil"/>
              <w:bottom w:val="nil"/>
              <w:right w:val="nil"/>
            </w:tcBorders>
            <w:shd w:val="clear" w:color="auto" w:fill="auto"/>
            <w:noWrap/>
            <w:vAlign w:val="center"/>
            <w:hideMark/>
          </w:tcPr>
          <w:p w14:paraId="6AC0293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(0.373)</w:t>
            </w:r>
          </w:p>
        </w:tc>
        <w:tc>
          <w:tcPr>
            <w:tcW w:w="956" w:type="dxa"/>
            <w:tcBorders>
              <w:top w:val="nil"/>
              <w:left w:val="nil"/>
              <w:bottom w:val="nil"/>
              <w:right w:val="nil"/>
            </w:tcBorders>
            <w:shd w:val="clear" w:color="auto" w:fill="auto"/>
            <w:noWrap/>
            <w:vAlign w:val="center"/>
            <w:hideMark/>
          </w:tcPr>
          <w:p w14:paraId="68F9F77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(0.426)</w:t>
            </w:r>
          </w:p>
        </w:tc>
        <w:tc>
          <w:tcPr>
            <w:tcW w:w="1043" w:type="dxa"/>
            <w:tcBorders>
              <w:top w:val="nil"/>
              <w:left w:val="nil"/>
              <w:bottom w:val="nil"/>
              <w:right w:val="nil"/>
            </w:tcBorders>
            <w:shd w:val="clear" w:color="auto" w:fill="auto"/>
            <w:noWrap/>
            <w:vAlign w:val="center"/>
            <w:hideMark/>
          </w:tcPr>
          <w:p w14:paraId="5898BF2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(0.165)</w:t>
            </w:r>
          </w:p>
        </w:tc>
        <w:tc>
          <w:tcPr>
            <w:tcW w:w="956" w:type="dxa"/>
            <w:tcBorders>
              <w:top w:val="nil"/>
              <w:left w:val="nil"/>
              <w:bottom w:val="nil"/>
              <w:right w:val="nil"/>
            </w:tcBorders>
            <w:shd w:val="clear" w:color="auto" w:fill="auto"/>
            <w:noWrap/>
            <w:vAlign w:val="center"/>
            <w:hideMark/>
          </w:tcPr>
          <w:p w14:paraId="76E9B98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(0.125)</w:t>
            </w:r>
          </w:p>
        </w:tc>
        <w:tc>
          <w:tcPr>
            <w:tcW w:w="991" w:type="dxa"/>
            <w:tcBorders>
              <w:top w:val="nil"/>
              <w:left w:val="nil"/>
              <w:bottom w:val="nil"/>
              <w:right w:val="nil"/>
            </w:tcBorders>
            <w:shd w:val="clear" w:color="auto" w:fill="auto"/>
            <w:noWrap/>
            <w:vAlign w:val="center"/>
            <w:hideMark/>
          </w:tcPr>
          <w:p w14:paraId="7F7EFD4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(0.256)</w:t>
            </w:r>
          </w:p>
        </w:tc>
        <w:tc>
          <w:tcPr>
            <w:tcW w:w="956" w:type="dxa"/>
            <w:tcBorders>
              <w:top w:val="nil"/>
              <w:left w:val="nil"/>
              <w:bottom w:val="nil"/>
              <w:right w:val="single" w:sz="8" w:space="0" w:color="auto"/>
            </w:tcBorders>
            <w:shd w:val="clear" w:color="auto" w:fill="auto"/>
            <w:noWrap/>
            <w:vAlign w:val="center"/>
            <w:hideMark/>
          </w:tcPr>
          <w:p w14:paraId="45C8790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(0.240)</w:t>
            </w:r>
          </w:p>
        </w:tc>
      </w:tr>
      <w:tr w:rsidR="00240F46" w:rsidRPr="00844950" w14:paraId="33D3B9E2" w14:textId="77777777" w:rsidTr="00DF6AD7">
        <w:trPr>
          <w:trHeight w:val="300"/>
        </w:trPr>
        <w:tc>
          <w:tcPr>
            <w:tcW w:w="2505" w:type="dxa"/>
            <w:vMerge w:val="restart"/>
            <w:tcBorders>
              <w:top w:val="nil"/>
              <w:left w:val="single" w:sz="8" w:space="0" w:color="auto"/>
              <w:bottom w:val="nil"/>
              <w:right w:val="nil"/>
            </w:tcBorders>
            <w:shd w:val="clear" w:color="auto" w:fill="auto"/>
            <w:noWrap/>
            <w:vAlign w:val="center"/>
            <w:hideMark/>
          </w:tcPr>
          <w:p w14:paraId="0649578D"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xml:space="preserve">Agricultural, Animal </w:t>
            </w:r>
            <w:proofErr w:type="spellStart"/>
            <w:r w:rsidRPr="00844950">
              <w:rPr>
                <w:rFonts w:ascii="Garamond" w:eastAsia="Times New Roman" w:hAnsi="Garamond" w:cs="Times New Roman"/>
                <w:color w:val="000000"/>
                <w:sz w:val="20"/>
                <w:szCs w:val="20"/>
              </w:rPr>
              <w:t>Husban</w:t>
            </w:r>
            <w:proofErr w:type="spellEnd"/>
            <w:r w:rsidRPr="00844950">
              <w:rPr>
                <w:rFonts w:ascii="Garamond" w:eastAsia="Times New Roman" w:hAnsi="Garamond" w:cs="Times New Roman"/>
                <w:color w:val="000000"/>
                <w:sz w:val="20"/>
                <w:szCs w:val="20"/>
              </w:rPr>
              <w:t>.</w:t>
            </w:r>
          </w:p>
        </w:tc>
        <w:tc>
          <w:tcPr>
            <w:tcW w:w="1041" w:type="dxa"/>
            <w:tcBorders>
              <w:top w:val="nil"/>
              <w:left w:val="single" w:sz="8" w:space="0" w:color="auto"/>
              <w:bottom w:val="nil"/>
              <w:right w:val="nil"/>
            </w:tcBorders>
            <w:shd w:val="clear" w:color="auto" w:fill="auto"/>
            <w:noWrap/>
            <w:vAlign w:val="center"/>
            <w:hideMark/>
          </w:tcPr>
          <w:p w14:paraId="46B07D2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0.276</w:t>
            </w:r>
          </w:p>
        </w:tc>
        <w:tc>
          <w:tcPr>
            <w:tcW w:w="991" w:type="dxa"/>
            <w:tcBorders>
              <w:top w:val="nil"/>
              <w:left w:val="nil"/>
              <w:bottom w:val="nil"/>
              <w:right w:val="nil"/>
            </w:tcBorders>
            <w:shd w:val="clear" w:color="auto" w:fill="auto"/>
            <w:noWrap/>
            <w:vAlign w:val="center"/>
            <w:hideMark/>
          </w:tcPr>
          <w:p w14:paraId="7BBF606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0.778**</w:t>
            </w:r>
          </w:p>
        </w:tc>
        <w:tc>
          <w:tcPr>
            <w:tcW w:w="1043" w:type="dxa"/>
            <w:tcBorders>
              <w:top w:val="nil"/>
              <w:left w:val="nil"/>
              <w:bottom w:val="nil"/>
              <w:right w:val="nil"/>
            </w:tcBorders>
            <w:shd w:val="clear" w:color="auto" w:fill="auto"/>
            <w:noWrap/>
            <w:vAlign w:val="center"/>
            <w:hideMark/>
          </w:tcPr>
          <w:p w14:paraId="77E2DBB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1.982***</w:t>
            </w:r>
          </w:p>
        </w:tc>
        <w:tc>
          <w:tcPr>
            <w:tcW w:w="956" w:type="dxa"/>
            <w:tcBorders>
              <w:top w:val="nil"/>
              <w:left w:val="nil"/>
              <w:bottom w:val="nil"/>
              <w:right w:val="nil"/>
            </w:tcBorders>
            <w:shd w:val="clear" w:color="auto" w:fill="auto"/>
            <w:noWrap/>
            <w:vAlign w:val="center"/>
            <w:hideMark/>
          </w:tcPr>
          <w:p w14:paraId="5514A6A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-1.23</w:t>
            </w:r>
          </w:p>
        </w:tc>
        <w:tc>
          <w:tcPr>
            <w:tcW w:w="1043" w:type="dxa"/>
            <w:tcBorders>
              <w:top w:val="nil"/>
              <w:left w:val="nil"/>
              <w:bottom w:val="nil"/>
              <w:right w:val="nil"/>
            </w:tcBorders>
            <w:shd w:val="clear" w:color="auto" w:fill="auto"/>
            <w:noWrap/>
            <w:vAlign w:val="center"/>
            <w:hideMark/>
          </w:tcPr>
          <w:p w14:paraId="144AD33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-0.298</w:t>
            </w:r>
          </w:p>
        </w:tc>
        <w:tc>
          <w:tcPr>
            <w:tcW w:w="956" w:type="dxa"/>
            <w:tcBorders>
              <w:top w:val="nil"/>
              <w:left w:val="nil"/>
              <w:bottom w:val="nil"/>
              <w:right w:val="nil"/>
            </w:tcBorders>
            <w:shd w:val="clear" w:color="auto" w:fill="auto"/>
            <w:noWrap/>
            <w:vAlign w:val="center"/>
            <w:hideMark/>
          </w:tcPr>
          <w:p w14:paraId="159526A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0.424</w:t>
            </w:r>
          </w:p>
        </w:tc>
        <w:tc>
          <w:tcPr>
            <w:tcW w:w="991" w:type="dxa"/>
            <w:tcBorders>
              <w:top w:val="nil"/>
              <w:left w:val="nil"/>
              <w:bottom w:val="nil"/>
              <w:right w:val="nil"/>
            </w:tcBorders>
            <w:shd w:val="clear" w:color="auto" w:fill="auto"/>
            <w:noWrap/>
            <w:vAlign w:val="center"/>
            <w:hideMark/>
          </w:tcPr>
          <w:p w14:paraId="15F836A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0.417</w:t>
            </w:r>
          </w:p>
        </w:tc>
        <w:tc>
          <w:tcPr>
            <w:tcW w:w="956" w:type="dxa"/>
            <w:tcBorders>
              <w:top w:val="nil"/>
              <w:left w:val="nil"/>
              <w:bottom w:val="nil"/>
              <w:right w:val="single" w:sz="8" w:space="0" w:color="auto"/>
            </w:tcBorders>
            <w:shd w:val="clear" w:color="auto" w:fill="auto"/>
            <w:noWrap/>
            <w:vAlign w:val="center"/>
            <w:hideMark/>
          </w:tcPr>
          <w:p w14:paraId="6E5451D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-0.382</w:t>
            </w:r>
          </w:p>
        </w:tc>
      </w:tr>
      <w:tr w:rsidR="00240F46" w:rsidRPr="00844950" w14:paraId="16673893" w14:textId="77777777" w:rsidTr="00DF6AD7">
        <w:trPr>
          <w:trHeight w:val="315"/>
        </w:trPr>
        <w:tc>
          <w:tcPr>
            <w:tcW w:w="2505" w:type="dxa"/>
            <w:vMerge/>
            <w:tcBorders>
              <w:top w:val="nil"/>
              <w:left w:val="single" w:sz="8" w:space="0" w:color="auto"/>
              <w:bottom w:val="nil"/>
              <w:right w:val="nil"/>
            </w:tcBorders>
            <w:vAlign w:val="center"/>
            <w:hideMark/>
          </w:tcPr>
          <w:p w14:paraId="5C8EEFC9" w14:textId="77777777" w:rsidR="00240F46" w:rsidRPr="00844950" w:rsidRDefault="00240F46" w:rsidP="00DF6AD7">
            <w:pPr>
              <w:rPr>
                <w:rFonts w:ascii="Garamond" w:eastAsia="Times New Roman" w:hAnsi="Garamond" w:cs="Times New Roman"/>
                <w:color w:val="000000"/>
                <w:sz w:val="20"/>
                <w:szCs w:val="20"/>
              </w:rPr>
            </w:pPr>
          </w:p>
        </w:tc>
        <w:tc>
          <w:tcPr>
            <w:tcW w:w="1041" w:type="dxa"/>
            <w:tcBorders>
              <w:top w:val="nil"/>
              <w:left w:val="single" w:sz="8" w:space="0" w:color="auto"/>
              <w:bottom w:val="nil"/>
              <w:right w:val="nil"/>
            </w:tcBorders>
            <w:shd w:val="clear" w:color="auto" w:fill="auto"/>
            <w:noWrap/>
            <w:vAlign w:val="center"/>
            <w:hideMark/>
          </w:tcPr>
          <w:p w14:paraId="7291E64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(0.210)</w:t>
            </w:r>
          </w:p>
        </w:tc>
        <w:tc>
          <w:tcPr>
            <w:tcW w:w="991" w:type="dxa"/>
            <w:tcBorders>
              <w:top w:val="nil"/>
              <w:left w:val="nil"/>
              <w:bottom w:val="nil"/>
              <w:right w:val="nil"/>
            </w:tcBorders>
            <w:shd w:val="clear" w:color="auto" w:fill="auto"/>
            <w:noWrap/>
            <w:vAlign w:val="center"/>
            <w:hideMark/>
          </w:tcPr>
          <w:p w14:paraId="623D3AF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(0.303)</w:t>
            </w:r>
          </w:p>
        </w:tc>
        <w:tc>
          <w:tcPr>
            <w:tcW w:w="1043" w:type="dxa"/>
            <w:tcBorders>
              <w:top w:val="nil"/>
              <w:left w:val="nil"/>
              <w:bottom w:val="nil"/>
              <w:right w:val="nil"/>
            </w:tcBorders>
            <w:shd w:val="clear" w:color="auto" w:fill="auto"/>
            <w:noWrap/>
            <w:vAlign w:val="center"/>
            <w:hideMark/>
          </w:tcPr>
          <w:p w14:paraId="620B0C1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(0.552)</w:t>
            </w:r>
          </w:p>
        </w:tc>
        <w:tc>
          <w:tcPr>
            <w:tcW w:w="956" w:type="dxa"/>
            <w:tcBorders>
              <w:top w:val="nil"/>
              <w:left w:val="nil"/>
              <w:bottom w:val="nil"/>
              <w:right w:val="nil"/>
            </w:tcBorders>
            <w:shd w:val="clear" w:color="auto" w:fill="auto"/>
            <w:noWrap/>
            <w:vAlign w:val="center"/>
            <w:hideMark/>
          </w:tcPr>
          <w:p w14:paraId="5CDB8E5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(0.764)</w:t>
            </w:r>
          </w:p>
        </w:tc>
        <w:tc>
          <w:tcPr>
            <w:tcW w:w="1043" w:type="dxa"/>
            <w:tcBorders>
              <w:top w:val="nil"/>
              <w:left w:val="nil"/>
              <w:bottom w:val="nil"/>
              <w:right w:val="nil"/>
            </w:tcBorders>
            <w:shd w:val="clear" w:color="auto" w:fill="auto"/>
            <w:noWrap/>
            <w:vAlign w:val="center"/>
            <w:hideMark/>
          </w:tcPr>
          <w:p w14:paraId="6DF0A47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(0.370)</w:t>
            </w:r>
          </w:p>
        </w:tc>
        <w:tc>
          <w:tcPr>
            <w:tcW w:w="956" w:type="dxa"/>
            <w:tcBorders>
              <w:top w:val="nil"/>
              <w:left w:val="nil"/>
              <w:bottom w:val="nil"/>
              <w:right w:val="nil"/>
            </w:tcBorders>
            <w:shd w:val="clear" w:color="auto" w:fill="auto"/>
            <w:noWrap/>
            <w:vAlign w:val="center"/>
            <w:hideMark/>
          </w:tcPr>
          <w:p w14:paraId="43E1D1D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(0.377)</w:t>
            </w:r>
          </w:p>
        </w:tc>
        <w:tc>
          <w:tcPr>
            <w:tcW w:w="991" w:type="dxa"/>
            <w:tcBorders>
              <w:top w:val="nil"/>
              <w:left w:val="nil"/>
              <w:bottom w:val="nil"/>
              <w:right w:val="nil"/>
            </w:tcBorders>
            <w:shd w:val="clear" w:color="auto" w:fill="auto"/>
            <w:noWrap/>
            <w:vAlign w:val="center"/>
            <w:hideMark/>
          </w:tcPr>
          <w:p w14:paraId="493C7E9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(0.602)</w:t>
            </w:r>
          </w:p>
        </w:tc>
        <w:tc>
          <w:tcPr>
            <w:tcW w:w="956" w:type="dxa"/>
            <w:tcBorders>
              <w:top w:val="nil"/>
              <w:left w:val="nil"/>
              <w:bottom w:val="nil"/>
              <w:right w:val="single" w:sz="8" w:space="0" w:color="auto"/>
            </w:tcBorders>
            <w:shd w:val="clear" w:color="auto" w:fill="auto"/>
            <w:noWrap/>
            <w:vAlign w:val="center"/>
            <w:hideMark/>
          </w:tcPr>
          <w:p w14:paraId="30D27F3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(0.808)</w:t>
            </w:r>
          </w:p>
        </w:tc>
      </w:tr>
      <w:tr w:rsidR="00240F46" w:rsidRPr="00844950" w14:paraId="7C7B52C8" w14:textId="77777777" w:rsidTr="00DF6AD7">
        <w:trPr>
          <w:trHeight w:val="300"/>
        </w:trPr>
        <w:tc>
          <w:tcPr>
            <w:tcW w:w="2505" w:type="dxa"/>
            <w:vMerge w:val="restart"/>
            <w:tcBorders>
              <w:top w:val="nil"/>
              <w:left w:val="single" w:sz="8" w:space="0" w:color="auto"/>
              <w:bottom w:val="nil"/>
              <w:right w:val="nil"/>
            </w:tcBorders>
            <w:shd w:val="clear" w:color="auto" w:fill="auto"/>
            <w:noWrap/>
            <w:vAlign w:val="center"/>
            <w:hideMark/>
          </w:tcPr>
          <w:p w14:paraId="10F21FD8"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Production worker</w:t>
            </w:r>
          </w:p>
        </w:tc>
        <w:tc>
          <w:tcPr>
            <w:tcW w:w="1041" w:type="dxa"/>
            <w:tcBorders>
              <w:top w:val="nil"/>
              <w:left w:val="single" w:sz="8" w:space="0" w:color="auto"/>
              <w:bottom w:val="nil"/>
              <w:right w:val="nil"/>
            </w:tcBorders>
            <w:shd w:val="clear" w:color="auto" w:fill="auto"/>
            <w:noWrap/>
            <w:vAlign w:val="center"/>
            <w:hideMark/>
          </w:tcPr>
          <w:p w14:paraId="33BC5D0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-0.743***</w:t>
            </w:r>
          </w:p>
        </w:tc>
        <w:tc>
          <w:tcPr>
            <w:tcW w:w="991" w:type="dxa"/>
            <w:tcBorders>
              <w:top w:val="nil"/>
              <w:left w:val="nil"/>
              <w:bottom w:val="nil"/>
              <w:right w:val="nil"/>
            </w:tcBorders>
            <w:shd w:val="clear" w:color="auto" w:fill="auto"/>
            <w:noWrap/>
            <w:vAlign w:val="center"/>
            <w:hideMark/>
          </w:tcPr>
          <w:p w14:paraId="5C4A0B9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-0.146</w:t>
            </w:r>
          </w:p>
        </w:tc>
        <w:tc>
          <w:tcPr>
            <w:tcW w:w="1043" w:type="dxa"/>
            <w:tcBorders>
              <w:top w:val="nil"/>
              <w:left w:val="nil"/>
              <w:bottom w:val="nil"/>
              <w:right w:val="nil"/>
            </w:tcBorders>
            <w:shd w:val="clear" w:color="auto" w:fill="auto"/>
            <w:noWrap/>
            <w:vAlign w:val="center"/>
            <w:hideMark/>
          </w:tcPr>
          <w:p w14:paraId="1FAC951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0.239</w:t>
            </w:r>
          </w:p>
        </w:tc>
        <w:tc>
          <w:tcPr>
            <w:tcW w:w="956" w:type="dxa"/>
            <w:tcBorders>
              <w:top w:val="nil"/>
              <w:left w:val="nil"/>
              <w:bottom w:val="nil"/>
              <w:right w:val="nil"/>
            </w:tcBorders>
            <w:shd w:val="clear" w:color="auto" w:fill="auto"/>
            <w:noWrap/>
            <w:vAlign w:val="center"/>
            <w:hideMark/>
          </w:tcPr>
          <w:p w14:paraId="3ADFCA3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-1.541***</w:t>
            </w:r>
          </w:p>
        </w:tc>
        <w:tc>
          <w:tcPr>
            <w:tcW w:w="1043" w:type="dxa"/>
            <w:tcBorders>
              <w:top w:val="nil"/>
              <w:left w:val="nil"/>
              <w:bottom w:val="nil"/>
              <w:right w:val="nil"/>
            </w:tcBorders>
            <w:shd w:val="clear" w:color="auto" w:fill="auto"/>
            <w:noWrap/>
            <w:vAlign w:val="center"/>
            <w:hideMark/>
          </w:tcPr>
          <w:p w14:paraId="365DE21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-0.644***</w:t>
            </w:r>
          </w:p>
        </w:tc>
        <w:tc>
          <w:tcPr>
            <w:tcW w:w="956" w:type="dxa"/>
            <w:tcBorders>
              <w:top w:val="nil"/>
              <w:left w:val="nil"/>
              <w:bottom w:val="nil"/>
              <w:right w:val="nil"/>
            </w:tcBorders>
            <w:shd w:val="clear" w:color="auto" w:fill="auto"/>
            <w:noWrap/>
            <w:vAlign w:val="center"/>
            <w:hideMark/>
          </w:tcPr>
          <w:p w14:paraId="4AB88AF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-0.048</w:t>
            </w:r>
          </w:p>
        </w:tc>
        <w:tc>
          <w:tcPr>
            <w:tcW w:w="991" w:type="dxa"/>
            <w:tcBorders>
              <w:top w:val="nil"/>
              <w:left w:val="nil"/>
              <w:bottom w:val="nil"/>
              <w:right w:val="nil"/>
            </w:tcBorders>
            <w:shd w:val="clear" w:color="auto" w:fill="auto"/>
            <w:noWrap/>
            <w:vAlign w:val="center"/>
            <w:hideMark/>
          </w:tcPr>
          <w:p w14:paraId="24B7049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0.161</w:t>
            </w:r>
          </w:p>
        </w:tc>
        <w:tc>
          <w:tcPr>
            <w:tcW w:w="956" w:type="dxa"/>
            <w:tcBorders>
              <w:top w:val="nil"/>
              <w:left w:val="nil"/>
              <w:bottom w:val="nil"/>
              <w:right w:val="single" w:sz="8" w:space="0" w:color="auto"/>
            </w:tcBorders>
            <w:shd w:val="clear" w:color="auto" w:fill="auto"/>
            <w:noWrap/>
            <w:vAlign w:val="center"/>
            <w:hideMark/>
          </w:tcPr>
          <w:p w14:paraId="1C36C6F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-0.071</w:t>
            </w:r>
          </w:p>
        </w:tc>
      </w:tr>
      <w:tr w:rsidR="00240F46" w:rsidRPr="00844950" w14:paraId="03BAB56B" w14:textId="77777777" w:rsidTr="00DF6AD7">
        <w:trPr>
          <w:trHeight w:val="300"/>
        </w:trPr>
        <w:tc>
          <w:tcPr>
            <w:tcW w:w="2505" w:type="dxa"/>
            <w:vMerge/>
            <w:tcBorders>
              <w:top w:val="nil"/>
              <w:left w:val="single" w:sz="8" w:space="0" w:color="auto"/>
              <w:bottom w:val="nil"/>
              <w:right w:val="nil"/>
            </w:tcBorders>
            <w:vAlign w:val="center"/>
            <w:hideMark/>
          </w:tcPr>
          <w:p w14:paraId="2223C230" w14:textId="77777777" w:rsidR="00240F46" w:rsidRPr="00844950" w:rsidRDefault="00240F46" w:rsidP="00DF6AD7">
            <w:pPr>
              <w:rPr>
                <w:rFonts w:ascii="Garamond" w:eastAsia="Times New Roman" w:hAnsi="Garamond" w:cs="Times New Roman"/>
                <w:color w:val="000000"/>
                <w:sz w:val="20"/>
                <w:szCs w:val="20"/>
              </w:rPr>
            </w:pPr>
          </w:p>
        </w:tc>
        <w:tc>
          <w:tcPr>
            <w:tcW w:w="1041" w:type="dxa"/>
            <w:tcBorders>
              <w:top w:val="nil"/>
              <w:left w:val="single" w:sz="8" w:space="0" w:color="auto"/>
              <w:bottom w:val="nil"/>
              <w:right w:val="nil"/>
            </w:tcBorders>
            <w:shd w:val="clear" w:color="auto" w:fill="auto"/>
            <w:noWrap/>
            <w:vAlign w:val="center"/>
            <w:hideMark/>
          </w:tcPr>
          <w:p w14:paraId="50DD64E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(0.125)</w:t>
            </w:r>
          </w:p>
        </w:tc>
        <w:tc>
          <w:tcPr>
            <w:tcW w:w="991" w:type="dxa"/>
            <w:tcBorders>
              <w:top w:val="nil"/>
              <w:left w:val="nil"/>
              <w:bottom w:val="nil"/>
              <w:right w:val="nil"/>
            </w:tcBorders>
            <w:shd w:val="clear" w:color="auto" w:fill="auto"/>
            <w:noWrap/>
            <w:vAlign w:val="center"/>
            <w:hideMark/>
          </w:tcPr>
          <w:p w14:paraId="5874FE5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(0.101)</w:t>
            </w:r>
          </w:p>
        </w:tc>
        <w:tc>
          <w:tcPr>
            <w:tcW w:w="1043" w:type="dxa"/>
            <w:tcBorders>
              <w:top w:val="nil"/>
              <w:left w:val="nil"/>
              <w:bottom w:val="nil"/>
              <w:right w:val="nil"/>
            </w:tcBorders>
            <w:shd w:val="clear" w:color="auto" w:fill="auto"/>
            <w:noWrap/>
            <w:vAlign w:val="center"/>
            <w:hideMark/>
          </w:tcPr>
          <w:p w14:paraId="1B4DEBD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(0.288)</w:t>
            </w:r>
          </w:p>
        </w:tc>
        <w:tc>
          <w:tcPr>
            <w:tcW w:w="956" w:type="dxa"/>
            <w:tcBorders>
              <w:top w:val="nil"/>
              <w:left w:val="nil"/>
              <w:bottom w:val="nil"/>
              <w:right w:val="nil"/>
            </w:tcBorders>
            <w:shd w:val="clear" w:color="auto" w:fill="auto"/>
            <w:noWrap/>
            <w:vAlign w:val="center"/>
            <w:hideMark/>
          </w:tcPr>
          <w:p w14:paraId="175DF66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(0.553)</w:t>
            </w:r>
          </w:p>
        </w:tc>
        <w:tc>
          <w:tcPr>
            <w:tcW w:w="1043" w:type="dxa"/>
            <w:tcBorders>
              <w:top w:val="nil"/>
              <w:left w:val="nil"/>
              <w:bottom w:val="nil"/>
              <w:right w:val="nil"/>
            </w:tcBorders>
            <w:shd w:val="clear" w:color="auto" w:fill="auto"/>
            <w:noWrap/>
            <w:vAlign w:val="center"/>
            <w:hideMark/>
          </w:tcPr>
          <w:p w14:paraId="0AC23F4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(0.121)</w:t>
            </w:r>
          </w:p>
        </w:tc>
        <w:tc>
          <w:tcPr>
            <w:tcW w:w="956" w:type="dxa"/>
            <w:tcBorders>
              <w:top w:val="nil"/>
              <w:left w:val="nil"/>
              <w:bottom w:val="nil"/>
              <w:right w:val="nil"/>
            </w:tcBorders>
            <w:shd w:val="clear" w:color="auto" w:fill="auto"/>
            <w:noWrap/>
            <w:vAlign w:val="center"/>
            <w:hideMark/>
          </w:tcPr>
          <w:p w14:paraId="5901942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(0.092)</w:t>
            </w:r>
          </w:p>
        </w:tc>
        <w:tc>
          <w:tcPr>
            <w:tcW w:w="991" w:type="dxa"/>
            <w:tcBorders>
              <w:top w:val="nil"/>
              <w:left w:val="nil"/>
              <w:bottom w:val="nil"/>
              <w:right w:val="nil"/>
            </w:tcBorders>
            <w:shd w:val="clear" w:color="auto" w:fill="auto"/>
            <w:noWrap/>
            <w:vAlign w:val="center"/>
            <w:hideMark/>
          </w:tcPr>
          <w:p w14:paraId="2C9D797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(0.225)</w:t>
            </w:r>
          </w:p>
        </w:tc>
        <w:tc>
          <w:tcPr>
            <w:tcW w:w="956" w:type="dxa"/>
            <w:tcBorders>
              <w:top w:val="nil"/>
              <w:left w:val="nil"/>
              <w:bottom w:val="nil"/>
              <w:right w:val="single" w:sz="8" w:space="0" w:color="auto"/>
            </w:tcBorders>
            <w:shd w:val="clear" w:color="auto" w:fill="auto"/>
            <w:noWrap/>
            <w:vAlign w:val="center"/>
            <w:hideMark/>
          </w:tcPr>
          <w:p w14:paraId="3049367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(0.307)</w:t>
            </w:r>
          </w:p>
        </w:tc>
      </w:tr>
      <w:tr w:rsidR="00240F46" w:rsidRPr="00844950" w14:paraId="4B27AB2E"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2CCE82F8"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Machine operator</w:t>
            </w:r>
          </w:p>
        </w:tc>
        <w:tc>
          <w:tcPr>
            <w:tcW w:w="1041" w:type="dxa"/>
            <w:tcBorders>
              <w:top w:val="nil"/>
              <w:left w:val="single" w:sz="8" w:space="0" w:color="auto"/>
              <w:bottom w:val="nil"/>
              <w:right w:val="nil"/>
            </w:tcBorders>
            <w:shd w:val="clear" w:color="auto" w:fill="auto"/>
            <w:noWrap/>
            <w:vAlign w:val="center"/>
            <w:hideMark/>
          </w:tcPr>
          <w:p w14:paraId="0983274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-0.492***</w:t>
            </w:r>
          </w:p>
        </w:tc>
        <w:tc>
          <w:tcPr>
            <w:tcW w:w="991" w:type="dxa"/>
            <w:tcBorders>
              <w:top w:val="nil"/>
              <w:left w:val="nil"/>
              <w:bottom w:val="nil"/>
              <w:right w:val="nil"/>
            </w:tcBorders>
            <w:shd w:val="clear" w:color="auto" w:fill="auto"/>
            <w:noWrap/>
            <w:vAlign w:val="center"/>
            <w:hideMark/>
          </w:tcPr>
          <w:p w14:paraId="0787B28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0.065</w:t>
            </w:r>
          </w:p>
        </w:tc>
        <w:tc>
          <w:tcPr>
            <w:tcW w:w="1043" w:type="dxa"/>
            <w:tcBorders>
              <w:top w:val="nil"/>
              <w:left w:val="nil"/>
              <w:bottom w:val="nil"/>
              <w:right w:val="nil"/>
            </w:tcBorders>
            <w:shd w:val="clear" w:color="auto" w:fill="auto"/>
            <w:noWrap/>
            <w:vAlign w:val="center"/>
            <w:hideMark/>
          </w:tcPr>
          <w:p w14:paraId="7BD9B58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0.496*</w:t>
            </w:r>
          </w:p>
        </w:tc>
        <w:tc>
          <w:tcPr>
            <w:tcW w:w="956" w:type="dxa"/>
            <w:tcBorders>
              <w:top w:val="nil"/>
              <w:left w:val="nil"/>
              <w:bottom w:val="nil"/>
              <w:right w:val="nil"/>
            </w:tcBorders>
            <w:shd w:val="clear" w:color="auto" w:fill="auto"/>
            <w:noWrap/>
            <w:vAlign w:val="center"/>
            <w:hideMark/>
          </w:tcPr>
          <w:p w14:paraId="6A168C0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0.03</w:t>
            </w:r>
          </w:p>
        </w:tc>
        <w:tc>
          <w:tcPr>
            <w:tcW w:w="1043" w:type="dxa"/>
            <w:tcBorders>
              <w:top w:val="nil"/>
              <w:left w:val="nil"/>
              <w:bottom w:val="nil"/>
              <w:right w:val="nil"/>
            </w:tcBorders>
            <w:shd w:val="clear" w:color="auto" w:fill="auto"/>
            <w:noWrap/>
            <w:vAlign w:val="center"/>
            <w:hideMark/>
          </w:tcPr>
          <w:p w14:paraId="7E06F68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-0.174</w:t>
            </w:r>
          </w:p>
        </w:tc>
        <w:tc>
          <w:tcPr>
            <w:tcW w:w="956" w:type="dxa"/>
            <w:tcBorders>
              <w:top w:val="nil"/>
              <w:left w:val="nil"/>
              <w:bottom w:val="nil"/>
              <w:right w:val="nil"/>
            </w:tcBorders>
            <w:shd w:val="clear" w:color="auto" w:fill="auto"/>
            <w:noWrap/>
            <w:vAlign w:val="center"/>
            <w:hideMark/>
          </w:tcPr>
          <w:p w14:paraId="6C2CA14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0.095</w:t>
            </w:r>
          </w:p>
        </w:tc>
        <w:tc>
          <w:tcPr>
            <w:tcW w:w="991" w:type="dxa"/>
            <w:tcBorders>
              <w:top w:val="nil"/>
              <w:left w:val="nil"/>
              <w:bottom w:val="nil"/>
              <w:right w:val="nil"/>
            </w:tcBorders>
            <w:shd w:val="clear" w:color="auto" w:fill="auto"/>
            <w:noWrap/>
            <w:vAlign w:val="center"/>
            <w:hideMark/>
          </w:tcPr>
          <w:p w14:paraId="073369E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0.246</w:t>
            </w:r>
          </w:p>
        </w:tc>
        <w:tc>
          <w:tcPr>
            <w:tcW w:w="956" w:type="dxa"/>
            <w:tcBorders>
              <w:top w:val="nil"/>
              <w:left w:val="nil"/>
              <w:bottom w:val="nil"/>
              <w:right w:val="single" w:sz="8" w:space="0" w:color="auto"/>
            </w:tcBorders>
            <w:shd w:val="clear" w:color="auto" w:fill="auto"/>
            <w:noWrap/>
            <w:vAlign w:val="center"/>
            <w:hideMark/>
          </w:tcPr>
          <w:p w14:paraId="5A71647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-0.029</w:t>
            </w:r>
          </w:p>
        </w:tc>
      </w:tr>
      <w:tr w:rsidR="00240F46" w:rsidRPr="00844950" w14:paraId="2BA638E8"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4BDED2E9"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w:t>
            </w:r>
          </w:p>
        </w:tc>
        <w:tc>
          <w:tcPr>
            <w:tcW w:w="1041" w:type="dxa"/>
            <w:tcBorders>
              <w:top w:val="nil"/>
              <w:left w:val="single" w:sz="8" w:space="0" w:color="auto"/>
              <w:bottom w:val="nil"/>
              <w:right w:val="nil"/>
            </w:tcBorders>
            <w:shd w:val="clear" w:color="auto" w:fill="auto"/>
            <w:noWrap/>
            <w:vAlign w:val="center"/>
            <w:hideMark/>
          </w:tcPr>
          <w:p w14:paraId="3E4E0E4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(0.152)</w:t>
            </w:r>
          </w:p>
        </w:tc>
        <w:tc>
          <w:tcPr>
            <w:tcW w:w="991" w:type="dxa"/>
            <w:tcBorders>
              <w:top w:val="nil"/>
              <w:left w:val="nil"/>
              <w:bottom w:val="nil"/>
              <w:right w:val="nil"/>
            </w:tcBorders>
            <w:shd w:val="clear" w:color="auto" w:fill="auto"/>
            <w:noWrap/>
            <w:vAlign w:val="center"/>
            <w:hideMark/>
          </w:tcPr>
          <w:p w14:paraId="5385DD1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(0.140)</w:t>
            </w:r>
          </w:p>
        </w:tc>
        <w:tc>
          <w:tcPr>
            <w:tcW w:w="1043" w:type="dxa"/>
            <w:tcBorders>
              <w:top w:val="nil"/>
              <w:left w:val="nil"/>
              <w:bottom w:val="nil"/>
              <w:right w:val="nil"/>
            </w:tcBorders>
            <w:shd w:val="clear" w:color="auto" w:fill="auto"/>
            <w:noWrap/>
            <w:vAlign w:val="center"/>
            <w:hideMark/>
          </w:tcPr>
          <w:p w14:paraId="51803A8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(0.295)</w:t>
            </w:r>
          </w:p>
        </w:tc>
        <w:tc>
          <w:tcPr>
            <w:tcW w:w="956" w:type="dxa"/>
            <w:tcBorders>
              <w:top w:val="nil"/>
              <w:left w:val="nil"/>
              <w:bottom w:val="nil"/>
              <w:right w:val="nil"/>
            </w:tcBorders>
            <w:shd w:val="clear" w:color="auto" w:fill="auto"/>
            <w:noWrap/>
            <w:vAlign w:val="center"/>
            <w:hideMark/>
          </w:tcPr>
          <w:p w14:paraId="3F53736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(0.375)</w:t>
            </w:r>
          </w:p>
        </w:tc>
        <w:tc>
          <w:tcPr>
            <w:tcW w:w="1043" w:type="dxa"/>
            <w:tcBorders>
              <w:top w:val="nil"/>
              <w:left w:val="nil"/>
              <w:bottom w:val="nil"/>
              <w:right w:val="nil"/>
            </w:tcBorders>
            <w:shd w:val="clear" w:color="auto" w:fill="auto"/>
            <w:noWrap/>
            <w:vAlign w:val="center"/>
            <w:hideMark/>
          </w:tcPr>
          <w:p w14:paraId="7F7F7FD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(0.150)</w:t>
            </w:r>
          </w:p>
        </w:tc>
        <w:tc>
          <w:tcPr>
            <w:tcW w:w="956" w:type="dxa"/>
            <w:tcBorders>
              <w:top w:val="nil"/>
              <w:left w:val="nil"/>
              <w:bottom w:val="nil"/>
              <w:right w:val="nil"/>
            </w:tcBorders>
            <w:shd w:val="clear" w:color="auto" w:fill="auto"/>
            <w:noWrap/>
            <w:vAlign w:val="center"/>
            <w:hideMark/>
          </w:tcPr>
          <w:p w14:paraId="5957A51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(0.120)</w:t>
            </w:r>
          </w:p>
        </w:tc>
        <w:tc>
          <w:tcPr>
            <w:tcW w:w="991" w:type="dxa"/>
            <w:tcBorders>
              <w:top w:val="nil"/>
              <w:left w:val="nil"/>
              <w:bottom w:val="nil"/>
              <w:right w:val="nil"/>
            </w:tcBorders>
            <w:shd w:val="clear" w:color="auto" w:fill="auto"/>
            <w:noWrap/>
            <w:vAlign w:val="center"/>
            <w:hideMark/>
          </w:tcPr>
          <w:p w14:paraId="1264F1F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(0.223)</w:t>
            </w:r>
          </w:p>
        </w:tc>
        <w:tc>
          <w:tcPr>
            <w:tcW w:w="956" w:type="dxa"/>
            <w:tcBorders>
              <w:top w:val="nil"/>
              <w:left w:val="nil"/>
              <w:bottom w:val="nil"/>
              <w:right w:val="single" w:sz="8" w:space="0" w:color="auto"/>
            </w:tcBorders>
            <w:shd w:val="clear" w:color="auto" w:fill="auto"/>
            <w:noWrap/>
            <w:vAlign w:val="center"/>
            <w:hideMark/>
          </w:tcPr>
          <w:p w14:paraId="45A37AA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(0.238)</w:t>
            </w:r>
          </w:p>
        </w:tc>
      </w:tr>
      <w:tr w:rsidR="00240F46" w:rsidRPr="00844950" w14:paraId="3DF1FBAA"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22E1F200" w14:textId="77777777" w:rsidR="00240F46" w:rsidRPr="00844950" w:rsidRDefault="00240F46" w:rsidP="00DF6AD7">
            <w:pPr>
              <w:rPr>
                <w:rFonts w:ascii="Garamond" w:eastAsia="Times New Roman" w:hAnsi="Garamond" w:cs="Times New Roman"/>
                <w:color w:val="000000"/>
                <w:sz w:val="20"/>
                <w:szCs w:val="20"/>
              </w:rPr>
            </w:pPr>
            <w:proofErr w:type="spellStart"/>
            <w:r w:rsidRPr="00844950">
              <w:rPr>
                <w:rFonts w:ascii="Garamond" w:eastAsia="Times New Roman" w:hAnsi="Garamond" w:cs="Times New Roman"/>
                <w:color w:val="000000"/>
                <w:sz w:val="20"/>
                <w:szCs w:val="20"/>
              </w:rPr>
              <w:t>Agri</w:t>
            </w:r>
            <w:proofErr w:type="spellEnd"/>
            <w:r w:rsidR="00904560">
              <w:rPr>
                <w:rFonts w:ascii="Garamond" w:eastAsia="Times New Roman" w:hAnsi="Garamond" w:cs="Times New Roman"/>
                <w:color w:val="000000"/>
                <w:sz w:val="20"/>
                <w:szCs w:val="20"/>
              </w:rPr>
              <w:t>-</w:t>
            </w:r>
            <w:r w:rsidRPr="00844950">
              <w:rPr>
                <w:rFonts w:ascii="Garamond" w:eastAsia="Times New Roman" w:hAnsi="Garamond" w:cs="Times New Roman"/>
                <w:color w:val="000000"/>
                <w:sz w:val="20"/>
                <w:szCs w:val="20"/>
              </w:rPr>
              <w:t>fish (Econ. Sector)</w:t>
            </w:r>
          </w:p>
        </w:tc>
        <w:tc>
          <w:tcPr>
            <w:tcW w:w="1041" w:type="dxa"/>
            <w:tcBorders>
              <w:top w:val="nil"/>
              <w:left w:val="single" w:sz="8" w:space="0" w:color="auto"/>
              <w:bottom w:val="nil"/>
              <w:right w:val="nil"/>
            </w:tcBorders>
            <w:shd w:val="clear" w:color="auto" w:fill="auto"/>
            <w:noWrap/>
            <w:vAlign w:val="center"/>
            <w:hideMark/>
          </w:tcPr>
          <w:p w14:paraId="510DBC0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-0.322</w:t>
            </w:r>
          </w:p>
        </w:tc>
        <w:tc>
          <w:tcPr>
            <w:tcW w:w="991" w:type="dxa"/>
            <w:tcBorders>
              <w:top w:val="nil"/>
              <w:left w:val="nil"/>
              <w:bottom w:val="nil"/>
              <w:right w:val="nil"/>
            </w:tcBorders>
            <w:shd w:val="clear" w:color="auto" w:fill="auto"/>
            <w:noWrap/>
            <w:vAlign w:val="center"/>
            <w:hideMark/>
          </w:tcPr>
          <w:p w14:paraId="16F3EE3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-0.959***</w:t>
            </w:r>
          </w:p>
        </w:tc>
        <w:tc>
          <w:tcPr>
            <w:tcW w:w="1043" w:type="dxa"/>
            <w:tcBorders>
              <w:top w:val="nil"/>
              <w:left w:val="nil"/>
              <w:bottom w:val="nil"/>
              <w:right w:val="nil"/>
            </w:tcBorders>
            <w:shd w:val="clear" w:color="auto" w:fill="auto"/>
            <w:noWrap/>
            <w:vAlign w:val="center"/>
            <w:hideMark/>
          </w:tcPr>
          <w:p w14:paraId="2707070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-0.229</w:t>
            </w:r>
          </w:p>
        </w:tc>
        <w:tc>
          <w:tcPr>
            <w:tcW w:w="956" w:type="dxa"/>
            <w:tcBorders>
              <w:top w:val="nil"/>
              <w:left w:val="nil"/>
              <w:bottom w:val="nil"/>
              <w:right w:val="nil"/>
            </w:tcBorders>
            <w:shd w:val="clear" w:color="auto" w:fill="auto"/>
            <w:noWrap/>
            <w:vAlign w:val="center"/>
            <w:hideMark/>
          </w:tcPr>
          <w:p w14:paraId="53A671B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-1.872**</w:t>
            </w:r>
          </w:p>
        </w:tc>
        <w:tc>
          <w:tcPr>
            <w:tcW w:w="1043" w:type="dxa"/>
            <w:tcBorders>
              <w:top w:val="nil"/>
              <w:left w:val="nil"/>
              <w:bottom w:val="nil"/>
              <w:right w:val="nil"/>
            </w:tcBorders>
            <w:shd w:val="clear" w:color="auto" w:fill="auto"/>
            <w:noWrap/>
            <w:vAlign w:val="center"/>
            <w:hideMark/>
          </w:tcPr>
          <w:p w14:paraId="336533D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0.126</w:t>
            </w:r>
          </w:p>
        </w:tc>
        <w:tc>
          <w:tcPr>
            <w:tcW w:w="956" w:type="dxa"/>
            <w:tcBorders>
              <w:top w:val="nil"/>
              <w:left w:val="nil"/>
              <w:bottom w:val="nil"/>
              <w:right w:val="nil"/>
            </w:tcBorders>
            <w:shd w:val="clear" w:color="auto" w:fill="auto"/>
            <w:noWrap/>
            <w:vAlign w:val="center"/>
            <w:hideMark/>
          </w:tcPr>
          <w:p w14:paraId="4C82F8C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-0.675**</w:t>
            </w:r>
          </w:p>
        </w:tc>
        <w:tc>
          <w:tcPr>
            <w:tcW w:w="991" w:type="dxa"/>
            <w:tcBorders>
              <w:top w:val="nil"/>
              <w:left w:val="nil"/>
              <w:bottom w:val="nil"/>
              <w:right w:val="nil"/>
            </w:tcBorders>
            <w:shd w:val="clear" w:color="auto" w:fill="auto"/>
            <w:noWrap/>
            <w:vAlign w:val="center"/>
            <w:hideMark/>
          </w:tcPr>
          <w:p w14:paraId="578EC82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-1.009</w:t>
            </w:r>
          </w:p>
        </w:tc>
        <w:tc>
          <w:tcPr>
            <w:tcW w:w="956" w:type="dxa"/>
            <w:tcBorders>
              <w:top w:val="nil"/>
              <w:left w:val="nil"/>
              <w:bottom w:val="nil"/>
              <w:right w:val="single" w:sz="8" w:space="0" w:color="auto"/>
            </w:tcBorders>
            <w:shd w:val="clear" w:color="auto" w:fill="auto"/>
            <w:noWrap/>
            <w:vAlign w:val="center"/>
            <w:hideMark/>
          </w:tcPr>
          <w:p w14:paraId="1BA2570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 xml:space="preserve">-1.46*** </w:t>
            </w:r>
          </w:p>
        </w:tc>
      </w:tr>
      <w:tr w:rsidR="00240F46" w:rsidRPr="00844950" w14:paraId="1907AF5F"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07508B38"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w:t>
            </w:r>
          </w:p>
        </w:tc>
        <w:tc>
          <w:tcPr>
            <w:tcW w:w="1041" w:type="dxa"/>
            <w:tcBorders>
              <w:top w:val="nil"/>
              <w:left w:val="single" w:sz="8" w:space="0" w:color="auto"/>
              <w:bottom w:val="nil"/>
              <w:right w:val="nil"/>
            </w:tcBorders>
            <w:shd w:val="clear" w:color="auto" w:fill="auto"/>
            <w:noWrap/>
            <w:vAlign w:val="center"/>
            <w:hideMark/>
          </w:tcPr>
          <w:p w14:paraId="37F98A6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(0.373)</w:t>
            </w:r>
          </w:p>
        </w:tc>
        <w:tc>
          <w:tcPr>
            <w:tcW w:w="991" w:type="dxa"/>
            <w:tcBorders>
              <w:top w:val="nil"/>
              <w:left w:val="nil"/>
              <w:bottom w:val="nil"/>
              <w:right w:val="nil"/>
            </w:tcBorders>
            <w:shd w:val="clear" w:color="auto" w:fill="auto"/>
            <w:noWrap/>
            <w:vAlign w:val="center"/>
            <w:hideMark/>
          </w:tcPr>
          <w:p w14:paraId="7B3E9D6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(0.314)</w:t>
            </w:r>
          </w:p>
        </w:tc>
        <w:tc>
          <w:tcPr>
            <w:tcW w:w="1043" w:type="dxa"/>
            <w:tcBorders>
              <w:top w:val="nil"/>
              <w:left w:val="nil"/>
              <w:bottom w:val="nil"/>
              <w:right w:val="nil"/>
            </w:tcBorders>
            <w:shd w:val="clear" w:color="auto" w:fill="auto"/>
            <w:noWrap/>
            <w:vAlign w:val="center"/>
            <w:hideMark/>
          </w:tcPr>
          <w:p w14:paraId="2C2A57E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(0.692)</w:t>
            </w:r>
          </w:p>
        </w:tc>
        <w:tc>
          <w:tcPr>
            <w:tcW w:w="956" w:type="dxa"/>
            <w:tcBorders>
              <w:top w:val="nil"/>
              <w:left w:val="nil"/>
              <w:bottom w:val="nil"/>
              <w:right w:val="nil"/>
            </w:tcBorders>
            <w:shd w:val="clear" w:color="auto" w:fill="auto"/>
            <w:noWrap/>
            <w:vAlign w:val="center"/>
            <w:hideMark/>
          </w:tcPr>
          <w:p w14:paraId="6F7B3C1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(0.947)</w:t>
            </w:r>
          </w:p>
        </w:tc>
        <w:tc>
          <w:tcPr>
            <w:tcW w:w="1043" w:type="dxa"/>
            <w:tcBorders>
              <w:top w:val="nil"/>
              <w:left w:val="nil"/>
              <w:bottom w:val="nil"/>
              <w:right w:val="nil"/>
            </w:tcBorders>
            <w:shd w:val="clear" w:color="auto" w:fill="auto"/>
            <w:noWrap/>
            <w:vAlign w:val="center"/>
            <w:hideMark/>
          </w:tcPr>
          <w:p w14:paraId="65BE26C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(0.477)</w:t>
            </w:r>
          </w:p>
        </w:tc>
        <w:tc>
          <w:tcPr>
            <w:tcW w:w="956" w:type="dxa"/>
            <w:tcBorders>
              <w:top w:val="nil"/>
              <w:left w:val="nil"/>
              <w:bottom w:val="nil"/>
              <w:right w:val="nil"/>
            </w:tcBorders>
            <w:shd w:val="clear" w:color="auto" w:fill="auto"/>
            <w:noWrap/>
            <w:vAlign w:val="center"/>
            <w:hideMark/>
          </w:tcPr>
          <w:p w14:paraId="4AE1D4F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(0.330)</w:t>
            </w:r>
          </w:p>
        </w:tc>
        <w:tc>
          <w:tcPr>
            <w:tcW w:w="991" w:type="dxa"/>
            <w:tcBorders>
              <w:top w:val="nil"/>
              <w:left w:val="nil"/>
              <w:bottom w:val="nil"/>
              <w:right w:val="nil"/>
            </w:tcBorders>
            <w:shd w:val="clear" w:color="auto" w:fill="auto"/>
            <w:noWrap/>
            <w:vAlign w:val="center"/>
            <w:hideMark/>
          </w:tcPr>
          <w:p w14:paraId="54B4D90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(0.682)</w:t>
            </w:r>
          </w:p>
        </w:tc>
        <w:tc>
          <w:tcPr>
            <w:tcW w:w="956" w:type="dxa"/>
            <w:tcBorders>
              <w:top w:val="nil"/>
              <w:left w:val="nil"/>
              <w:bottom w:val="nil"/>
              <w:right w:val="single" w:sz="8" w:space="0" w:color="auto"/>
            </w:tcBorders>
            <w:shd w:val="clear" w:color="auto" w:fill="auto"/>
            <w:noWrap/>
            <w:vAlign w:val="center"/>
            <w:hideMark/>
          </w:tcPr>
          <w:p w14:paraId="38F7E48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(0.636)</w:t>
            </w:r>
          </w:p>
        </w:tc>
      </w:tr>
      <w:tr w:rsidR="00240F46" w:rsidRPr="00844950" w14:paraId="2CA3F748"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56DF8130"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Industry (Econ. Sector)</w:t>
            </w:r>
          </w:p>
        </w:tc>
        <w:tc>
          <w:tcPr>
            <w:tcW w:w="1041" w:type="dxa"/>
            <w:tcBorders>
              <w:top w:val="nil"/>
              <w:left w:val="single" w:sz="8" w:space="0" w:color="auto"/>
              <w:bottom w:val="nil"/>
              <w:right w:val="nil"/>
            </w:tcBorders>
            <w:shd w:val="clear" w:color="auto" w:fill="auto"/>
            <w:noWrap/>
            <w:vAlign w:val="center"/>
            <w:hideMark/>
          </w:tcPr>
          <w:p w14:paraId="576BF8A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-0.481</w:t>
            </w:r>
          </w:p>
        </w:tc>
        <w:tc>
          <w:tcPr>
            <w:tcW w:w="991" w:type="dxa"/>
            <w:tcBorders>
              <w:top w:val="nil"/>
              <w:left w:val="nil"/>
              <w:bottom w:val="nil"/>
              <w:right w:val="nil"/>
            </w:tcBorders>
            <w:shd w:val="clear" w:color="auto" w:fill="auto"/>
            <w:noWrap/>
            <w:vAlign w:val="center"/>
            <w:hideMark/>
          </w:tcPr>
          <w:p w14:paraId="6430412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-0.813***</w:t>
            </w:r>
          </w:p>
        </w:tc>
        <w:tc>
          <w:tcPr>
            <w:tcW w:w="1043" w:type="dxa"/>
            <w:tcBorders>
              <w:top w:val="nil"/>
              <w:left w:val="nil"/>
              <w:bottom w:val="nil"/>
              <w:right w:val="nil"/>
            </w:tcBorders>
            <w:shd w:val="clear" w:color="auto" w:fill="auto"/>
            <w:noWrap/>
            <w:vAlign w:val="center"/>
            <w:hideMark/>
          </w:tcPr>
          <w:p w14:paraId="2A3FEDA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0.17</w:t>
            </w:r>
          </w:p>
        </w:tc>
        <w:tc>
          <w:tcPr>
            <w:tcW w:w="956" w:type="dxa"/>
            <w:tcBorders>
              <w:top w:val="nil"/>
              <w:left w:val="nil"/>
              <w:bottom w:val="nil"/>
              <w:right w:val="nil"/>
            </w:tcBorders>
            <w:shd w:val="clear" w:color="auto" w:fill="auto"/>
            <w:noWrap/>
            <w:vAlign w:val="center"/>
            <w:hideMark/>
          </w:tcPr>
          <w:p w14:paraId="718DD96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-1.282</w:t>
            </w:r>
          </w:p>
        </w:tc>
        <w:tc>
          <w:tcPr>
            <w:tcW w:w="1043" w:type="dxa"/>
            <w:tcBorders>
              <w:top w:val="nil"/>
              <w:left w:val="nil"/>
              <w:bottom w:val="nil"/>
              <w:right w:val="nil"/>
            </w:tcBorders>
            <w:shd w:val="clear" w:color="auto" w:fill="auto"/>
            <w:noWrap/>
            <w:vAlign w:val="center"/>
            <w:hideMark/>
          </w:tcPr>
          <w:p w14:paraId="69D9BF7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-0.302</w:t>
            </w:r>
          </w:p>
        </w:tc>
        <w:tc>
          <w:tcPr>
            <w:tcW w:w="956" w:type="dxa"/>
            <w:tcBorders>
              <w:top w:val="nil"/>
              <w:left w:val="nil"/>
              <w:bottom w:val="nil"/>
              <w:right w:val="nil"/>
            </w:tcBorders>
            <w:shd w:val="clear" w:color="auto" w:fill="auto"/>
            <w:noWrap/>
            <w:vAlign w:val="center"/>
            <w:hideMark/>
          </w:tcPr>
          <w:p w14:paraId="61935F6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-0.609**</w:t>
            </w:r>
          </w:p>
        </w:tc>
        <w:tc>
          <w:tcPr>
            <w:tcW w:w="991" w:type="dxa"/>
            <w:tcBorders>
              <w:top w:val="nil"/>
              <w:left w:val="nil"/>
              <w:bottom w:val="nil"/>
              <w:right w:val="nil"/>
            </w:tcBorders>
            <w:shd w:val="clear" w:color="auto" w:fill="auto"/>
            <w:noWrap/>
            <w:vAlign w:val="center"/>
            <w:hideMark/>
          </w:tcPr>
          <w:p w14:paraId="6DBF88B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-0.402</w:t>
            </w:r>
          </w:p>
        </w:tc>
        <w:tc>
          <w:tcPr>
            <w:tcW w:w="956" w:type="dxa"/>
            <w:tcBorders>
              <w:top w:val="nil"/>
              <w:left w:val="nil"/>
              <w:bottom w:val="nil"/>
              <w:right w:val="single" w:sz="8" w:space="0" w:color="auto"/>
            </w:tcBorders>
            <w:shd w:val="clear" w:color="auto" w:fill="auto"/>
            <w:noWrap/>
            <w:vAlign w:val="center"/>
            <w:hideMark/>
          </w:tcPr>
          <w:p w14:paraId="67EDE62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-0.228</w:t>
            </w:r>
          </w:p>
        </w:tc>
      </w:tr>
      <w:tr w:rsidR="00240F46" w:rsidRPr="00844950" w14:paraId="1D26DEAF"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29526212"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w:t>
            </w:r>
          </w:p>
        </w:tc>
        <w:tc>
          <w:tcPr>
            <w:tcW w:w="1041" w:type="dxa"/>
            <w:tcBorders>
              <w:top w:val="nil"/>
              <w:left w:val="single" w:sz="8" w:space="0" w:color="auto"/>
              <w:bottom w:val="nil"/>
              <w:right w:val="nil"/>
            </w:tcBorders>
            <w:shd w:val="clear" w:color="auto" w:fill="auto"/>
            <w:noWrap/>
            <w:vAlign w:val="center"/>
            <w:hideMark/>
          </w:tcPr>
          <w:p w14:paraId="5889090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(0.370)</w:t>
            </w:r>
          </w:p>
        </w:tc>
        <w:tc>
          <w:tcPr>
            <w:tcW w:w="991" w:type="dxa"/>
            <w:tcBorders>
              <w:top w:val="nil"/>
              <w:left w:val="nil"/>
              <w:bottom w:val="nil"/>
              <w:right w:val="nil"/>
            </w:tcBorders>
            <w:shd w:val="clear" w:color="auto" w:fill="auto"/>
            <w:noWrap/>
            <w:vAlign w:val="center"/>
            <w:hideMark/>
          </w:tcPr>
          <w:p w14:paraId="1C2B5B9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(0.308)</w:t>
            </w:r>
          </w:p>
        </w:tc>
        <w:tc>
          <w:tcPr>
            <w:tcW w:w="1043" w:type="dxa"/>
            <w:tcBorders>
              <w:top w:val="nil"/>
              <w:left w:val="nil"/>
              <w:bottom w:val="nil"/>
              <w:right w:val="nil"/>
            </w:tcBorders>
            <w:shd w:val="clear" w:color="auto" w:fill="auto"/>
            <w:noWrap/>
            <w:vAlign w:val="center"/>
            <w:hideMark/>
          </w:tcPr>
          <w:p w14:paraId="466626E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(0.541)</w:t>
            </w:r>
          </w:p>
        </w:tc>
        <w:tc>
          <w:tcPr>
            <w:tcW w:w="956" w:type="dxa"/>
            <w:tcBorders>
              <w:top w:val="nil"/>
              <w:left w:val="nil"/>
              <w:bottom w:val="nil"/>
              <w:right w:val="nil"/>
            </w:tcBorders>
            <w:shd w:val="clear" w:color="auto" w:fill="auto"/>
            <w:noWrap/>
            <w:vAlign w:val="center"/>
            <w:hideMark/>
          </w:tcPr>
          <w:p w14:paraId="57EEF40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(0.881)</w:t>
            </w:r>
          </w:p>
        </w:tc>
        <w:tc>
          <w:tcPr>
            <w:tcW w:w="1043" w:type="dxa"/>
            <w:tcBorders>
              <w:top w:val="nil"/>
              <w:left w:val="nil"/>
              <w:bottom w:val="nil"/>
              <w:right w:val="nil"/>
            </w:tcBorders>
            <w:shd w:val="clear" w:color="auto" w:fill="auto"/>
            <w:noWrap/>
            <w:vAlign w:val="center"/>
            <w:hideMark/>
          </w:tcPr>
          <w:p w14:paraId="0513E23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(0.434)</w:t>
            </w:r>
          </w:p>
        </w:tc>
        <w:tc>
          <w:tcPr>
            <w:tcW w:w="956" w:type="dxa"/>
            <w:tcBorders>
              <w:top w:val="nil"/>
              <w:left w:val="nil"/>
              <w:bottom w:val="nil"/>
              <w:right w:val="nil"/>
            </w:tcBorders>
            <w:shd w:val="clear" w:color="auto" w:fill="auto"/>
            <w:noWrap/>
            <w:vAlign w:val="center"/>
            <w:hideMark/>
          </w:tcPr>
          <w:p w14:paraId="66DB457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(0.302)</w:t>
            </w:r>
          </w:p>
        </w:tc>
        <w:tc>
          <w:tcPr>
            <w:tcW w:w="991" w:type="dxa"/>
            <w:tcBorders>
              <w:top w:val="nil"/>
              <w:left w:val="nil"/>
              <w:bottom w:val="nil"/>
              <w:right w:val="nil"/>
            </w:tcBorders>
            <w:shd w:val="clear" w:color="auto" w:fill="auto"/>
            <w:noWrap/>
            <w:vAlign w:val="center"/>
            <w:hideMark/>
          </w:tcPr>
          <w:p w14:paraId="05055B2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(0.329)</w:t>
            </w:r>
          </w:p>
        </w:tc>
        <w:tc>
          <w:tcPr>
            <w:tcW w:w="956" w:type="dxa"/>
            <w:tcBorders>
              <w:top w:val="nil"/>
              <w:left w:val="nil"/>
              <w:bottom w:val="nil"/>
              <w:right w:val="single" w:sz="8" w:space="0" w:color="auto"/>
            </w:tcBorders>
            <w:shd w:val="clear" w:color="auto" w:fill="auto"/>
            <w:noWrap/>
            <w:vAlign w:val="center"/>
            <w:hideMark/>
          </w:tcPr>
          <w:p w14:paraId="3987788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(0.439)</w:t>
            </w:r>
          </w:p>
        </w:tc>
      </w:tr>
      <w:tr w:rsidR="00240F46" w:rsidRPr="00844950" w14:paraId="69E8297D"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77398FAD"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Services (Econ. Sector)</w:t>
            </w:r>
          </w:p>
        </w:tc>
        <w:tc>
          <w:tcPr>
            <w:tcW w:w="1041" w:type="dxa"/>
            <w:tcBorders>
              <w:top w:val="nil"/>
              <w:left w:val="single" w:sz="8" w:space="0" w:color="auto"/>
              <w:bottom w:val="nil"/>
              <w:right w:val="nil"/>
            </w:tcBorders>
            <w:shd w:val="clear" w:color="auto" w:fill="auto"/>
            <w:noWrap/>
            <w:vAlign w:val="center"/>
            <w:hideMark/>
          </w:tcPr>
          <w:p w14:paraId="7649D13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-0.327</w:t>
            </w:r>
          </w:p>
        </w:tc>
        <w:tc>
          <w:tcPr>
            <w:tcW w:w="991" w:type="dxa"/>
            <w:tcBorders>
              <w:top w:val="nil"/>
              <w:left w:val="nil"/>
              <w:bottom w:val="nil"/>
              <w:right w:val="nil"/>
            </w:tcBorders>
            <w:shd w:val="clear" w:color="auto" w:fill="auto"/>
            <w:noWrap/>
            <w:vAlign w:val="center"/>
            <w:hideMark/>
          </w:tcPr>
          <w:p w14:paraId="08EBFE1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-0.296</w:t>
            </w:r>
          </w:p>
        </w:tc>
        <w:tc>
          <w:tcPr>
            <w:tcW w:w="1043" w:type="dxa"/>
            <w:tcBorders>
              <w:top w:val="nil"/>
              <w:left w:val="nil"/>
              <w:bottom w:val="nil"/>
              <w:right w:val="nil"/>
            </w:tcBorders>
            <w:shd w:val="clear" w:color="auto" w:fill="auto"/>
            <w:noWrap/>
            <w:vAlign w:val="center"/>
            <w:hideMark/>
          </w:tcPr>
          <w:p w14:paraId="607F09A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0.476</w:t>
            </w:r>
          </w:p>
        </w:tc>
        <w:tc>
          <w:tcPr>
            <w:tcW w:w="956" w:type="dxa"/>
            <w:tcBorders>
              <w:top w:val="nil"/>
              <w:left w:val="nil"/>
              <w:bottom w:val="nil"/>
              <w:right w:val="nil"/>
            </w:tcBorders>
            <w:shd w:val="clear" w:color="auto" w:fill="auto"/>
            <w:noWrap/>
            <w:vAlign w:val="center"/>
            <w:hideMark/>
          </w:tcPr>
          <w:p w14:paraId="04A3057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-0.83</w:t>
            </w:r>
          </w:p>
        </w:tc>
        <w:tc>
          <w:tcPr>
            <w:tcW w:w="1043" w:type="dxa"/>
            <w:tcBorders>
              <w:top w:val="nil"/>
              <w:left w:val="nil"/>
              <w:bottom w:val="nil"/>
              <w:right w:val="nil"/>
            </w:tcBorders>
            <w:shd w:val="clear" w:color="auto" w:fill="auto"/>
            <w:noWrap/>
            <w:vAlign w:val="center"/>
            <w:hideMark/>
          </w:tcPr>
          <w:p w14:paraId="7D159B5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-0.116</w:t>
            </w:r>
          </w:p>
        </w:tc>
        <w:tc>
          <w:tcPr>
            <w:tcW w:w="956" w:type="dxa"/>
            <w:tcBorders>
              <w:top w:val="nil"/>
              <w:left w:val="nil"/>
              <w:bottom w:val="nil"/>
              <w:right w:val="nil"/>
            </w:tcBorders>
            <w:shd w:val="clear" w:color="auto" w:fill="auto"/>
            <w:noWrap/>
            <w:vAlign w:val="center"/>
            <w:hideMark/>
          </w:tcPr>
          <w:p w14:paraId="40F5552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-0.227</w:t>
            </w:r>
          </w:p>
        </w:tc>
        <w:tc>
          <w:tcPr>
            <w:tcW w:w="991" w:type="dxa"/>
            <w:tcBorders>
              <w:top w:val="nil"/>
              <w:left w:val="nil"/>
              <w:bottom w:val="nil"/>
              <w:right w:val="nil"/>
            </w:tcBorders>
            <w:shd w:val="clear" w:color="auto" w:fill="auto"/>
            <w:noWrap/>
            <w:vAlign w:val="center"/>
            <w:hideMark/>
          </w:tcPr>
          <w:p w14:paraId="1ECFF55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-0.585*</w:t>
            </w:r>
          </w:p>
        </w:tc>
        <w:tc>
          <w:tcPr>
            <w:tcW w:w="956" w:type="dxa"/>
            <w:tcBorders>
              <w:top w:val="nil"/>
              <w:left w:val="nil"/>
              <w:bottom w:val="nil"/>
              <w:right w:val="single" w:sz="8" w:space="0" w:color="auto"/>
            </w:tcBorders>
            <w:shd w:val="clear" w:color="auto" w:fill="auto"/>
            <w:noWrap/>
            <w:vAlign w:val="center"/>
            <w:hideMark/>
          </w:tcPr>
          <w:p w14:paraId="2B04958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0.014</w:t>
            </w:r>
          </w:p>
        </w:tc>
      </w:tr>
      <w:tr w:rsidR="00240F46" w:rsidRPr="00844950" w14:paraId="7F8EC96F"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0A8C8006"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w:t>
            </w:r>
          </w:p>
        </w:tc>
        <w:tc>
          <w:tcPr>
            <w:tcW w:w="1041" w:type="dxa"/>
            <w:tcBorders>
              <w:top w:val="nil"/>
              <w:left w:val="single" w:sz="8" w:space="0" w:color="auto"/>
              <w:bottom w:val="nil"/>
              <w:right w:val="nil"/>
            </w:tcBorders>
            <w:shd w:val="clear" w:color="auto" w:fill="auto"/>
            <w:noWrap/>
            <w:vAlign w:val="center"/>
            <w:hideMark/>
          </w:tcPr>
          <w:p w14:paraId="4B1810F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(0.379)</w:t>
            </w:r>
          </w:p>
        </w:tc>
        <w:tc>
          <w:tcPr>
            <w:tcW w:w="991" w:type="dxa"/>
            <w:tcBorders>
              <w:top w:val="nil"/>
              <w:left w:val="nil"/>
              <w:bottom w:val="nil"/>
              <w:right w:val="nil"/>
            </w:tcBorders>
            <w:shd w:val="clear" w:color="auto" w:fill="auto"/>
            <w:noWrap/>
            <w:vAlign w:val="center"/>
            <w:hideMark/>
          </w:tcPr>
          <w:p w14:paraId="754FA2B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(0.311)</w:t>
            </w:r>
          </w:p>
        </w:tc>
        <w:tc>
          <w:tcPr>
            <w:tcW w:w="1043" w:type="dxa"/>
            <w:tcBorders>
              <w:top w:val="nil"/>
              <w:left w:val="nil"/>
              <w:bottom w:val="nil"/>
              <w:right w:val="nil"/>
            </w:tcBorders>
            <w:shd w:val="clear" w:color="auto" w:fill="auto"/>
            <w:noWrap/>
            <w:vAlign w:val="center"/>
            <w:hideMark/>
          </w:tcPr>
          <w:p w14:paraId="0B21BE7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(0.514)</w:t>
            </w:r>
          </w:p>
        </w:tc>
        <w:tc>
          <w:tcPr>
            <w:tcW w:w="956" w:type="dxa"/>
            <w:tcBorders>
              <w:top w:val="nil"/>
              <w:left w:val="nil"/>
              <w:bottom w:val="nil"/>
              <w:right w:val="nil"/>
            </w:tcBorders>
            <w:shd w:val="clear" w:color="auto" w:fill="auto"/>
            <w:noWrap/>
            <w:vAlign w:val="center"/>
            <w:hideMark/>
          </w:tcPr>
          <w:p w14:paraId="2894A47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(0.809)</w:t>
            </w:r>
          </w:p>
        </w:tc>
        <w:tc>
          <w:tcPr>
            <w:tcW w:w="1043" w:type="dxa"/>
            <w:tcBorders>
              <w:top w:val="nil"/>
              <w:left w:val="nil"/>
              <w:bottom w:val="nil"/>
              <w:right w:val="nil"/>
            </w:tcBorders>
            <w:shd w:val="clear" w:color="auto" w:fill="auto"/>
            <w:noWrap/>
            <w:vAlign w:val="center"/>
            <w:hideMark/>
          </w:tcPr>
          <w:p w14:paraId="697521E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(0.433)</w:t>
            </w:r>
          </w:p>
        </w:tc>
        <w:tc>
          <w:tcPr>
            <w:tcW w:w="956" w:type="dxa"/>
            <w:tcBorders>
              <w:top w:val="nil"/>
              <w:left w:val="nil"/>
              <w:bottom w:val="nil"/>
              <w:right w:val="nil"/>
            </w:tcBorders>
            <w:shd w:val="clear" w:color="auto" w:fill="auto"/>
            <w:noWrap/>
            <w:vAlign w:val="center"/>
            <w:hideMark/>
          </w:tcPr>
          <w:p w14:paraId="4DA32E4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(0.298)</w:t>
            </w:r>
          </w:p>
        </w:tc>
        <w:tc>
          <w:tcPr>
            <w:tcW w:w="991" w:type="dxa"/>
            <w:tcBorders>
              <w:top w:val="nil"/>
              <w:left w:val="nil"/>
              <w:bottom w:val="nil"/>
              <w:right w:val="nil"/>
            </w:tcBorders>
            <w:shd w:val="clear" w:color="auto" w:fill="auto"/>
            <w:noWrap/>
            <w:vAlign w:val="center"/>
            <w:hideMark/>
          </w:tcPr>
          <w:p w14:paraId="083347F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(0.301)</w:t>
            </w:r>
          </w:p>
        </w:tc>
        <w:tc>
          <w:tcPr>
            <w:tcW w:w="956" w:type="dxa"/>
            <w:tcBorders>
              <w:top w:val="nil"/>
              <w:left w:val="nil"/>
              <w:bottom w:val="nil"/>
              <w:right w:val="single" w:sz="8" w:space="0" w:color="auto"/>
            </w:tcBorders>
            <w:shd w:val="clear" w:color="auto" w:fill="auto"/>
            <w:noWrap/>
            <w:vAlign w:val="center"/>
            <w:hideMark/>
          </w:tcPr>
          <w:p w14:paraId="325B9C7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(0.403)</w:t>
            </w:r>
          </w:p>
        </w:tc>
      </w:tr>
      <w:tr w:rsidR="00240F46" w:rsidRPr="00844950" w14:paraId="2E5F05F9" w14:textId="77777777" w:rsidTr="00DF6AD7">
        <w:trPr>
          <w:trHeight w:val="300"/>
        </w:trPr>
        <w:tc>
          <w:tcPr>
            <w:tcW w:w="2505" w:type="dxa"/>
            <w:vMerge w:val="restart"/>
            <w:tcBorders>
              <w:top w:val="nil"/>
              <w:left w:val="single" w:sz="8" w:space="0" w:color="auto"/>
              <w:bottom w:val="nil"/>
              <w:right w:val="nil"/>
            </w:tcBorders>
            <w:shd w:val="clear" w:color="auto" w:fill="auto"/>
            <w:noWrap/>
            <w:vAlign w:val="center"/>
            <w:hideMark/>
          </w:tcPr>
          <w:p w14:paraId="23D2B4B7"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Construction (Econ. Sector)</w:t>
            </w:r>
          </w:p>
        </w:tc>
        <w:tc>
          <w:tcPr>
            <w:tcW w:w="1041" w:type="dxa"/>
            <w:tcBorders>
              <w:top w:val="nil"/>
              <w:left w:val="single" w:sz="8" w:space="0" w:color="auto"/>
              <w:bottom w:val="nil"/>
              <w:right w:val="nil"/>
            </w:tcBorders>
            <w:shd w:val="clear" w:color="auto" w:fill="auto"/>
            <w:noWrap/>
            <w:vAlign w:val="center"/>
            <w:hideMark/>
          </w:tcPr>
          <w:p w14:paraId="656BA10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w:t>
            </w:r>
          </w:p>
        </w:tc>
        <w:tc>
          <w:tcPr>
            <w:tcW w:w="991" w:type="dxa"/>
            <w:tcBorders>
              <w:top w:val="nil"/>
              <w:left w:val="nil"/>
              <w:bottom w:val="nil"/>
              <w:right w:val="nil"/>
            </w:tcBorders>
            <w:shd w:val="clear" w:color="auto" w:fill="auto"/>
            <w:noWrap/>
            <w:vAlign w:val="center"/>
            <w:hideMark/>
          </w:tcPr>
          <w:p w14:paraId="6D0D6D7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-0.346***</w:t>
            </w:r>
          </w:p>
        </w:tc>
        <w:tc>
          <w:tcPr>
            <w:tcW w:w="1043" w:type="dxa"/>
            <w:tcBorders>
              <w:top w:val="nil"/>
              <w:left w:val="nil"/>
              <w:bottom w:val="nil"/>
              <w:right w:val="nil"/>
            </w:tcBorders>
            <w:shd w:val="clear" w:color="auto" w:fill="auto"/>
            <w:noWrap/>
            <w:vAlign w:val="center"/>
            <w:hideMark/>
          </w:tcPr>
          <w:p w14:paraId="372E86D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-0.267</w:t>
            </w:r>
          </w:p>
        </w:tc>
        <w:tc>
          <w:tcPr>
            <w:tcW w:w="956" w:type="dxa"/>
            <w:tcBorders>
              <w:top w:val="nil"/>
              <w:left w:val="nil"/>
              <w:bottom w:val="nil"/>
              <w:right w:val="nil"/>
            </w:tcBorders>
            <w:shd w:val="clear" w:color="auto" w:fill="auto"/>
            <w:noWrap/>
            <w:vAlign w:val="center"/>
            <w:hideMark/>
          </w:tcPr>
          <w:p w14:paraId="0EF6C62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-0.446</w:t>
            </w:r>
          </w:p>
        </w:tc>
        <w:tc>
          <w:tcPr>
            <w:tcW w:w="1043" w:type="dxa"/>
            <w:tcBorders>
              <w:top w:val="nil"/>
              <w:left w:val="nil"/>
              <w:bottom w:val="nil"/>
              <w:right w:val="nil"/>
            </w:tcBorders>
            <w:shd w:val="clear" w:color="auto" w:fill="auto"/>
            <w:noWrap/>
            <w:vAlign w:val="center"/>
            <w:hideMark/>
          </w:tcPr>
          <w:p w14:paraId="2C1BE7C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0.137</w:t>
            </w:r>
          </w:p>
        </w:tc>
        <w:tc>
          <w:tcPr>
            <w:tcW w:w="956" w:type="dxa"/>
            <w:tcBorders>
              <w:top w:val="nil"/>
              <w:left w:val="nil"/>
              <w:bottom w:val="nil"/>
              <w:right w:val="nil"/>
            </w:tcBorders>
            <w:shd w:val="clear" w:color="auto" w:fill="auto"/>
            <w:noWrap/>
            <w:vAlign w:val="center"/>
            <w:hideMark/>
          </w:tcPr>
          <w:p w14:paraId="4596DC6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-0.515***</w:t>
            </w:r>
          </w:p>
        </w:tc>
        <w:tc>
          <w:tcPr>
            <w:tcW w:w="991" w:type="dxa"/>
            <w:tcBorders>
              <w:top w:val="nil"/>
              <w:left w:val="nil"/>
              <w:bottom w:val="nil"/>
              <w:right w:val="nil"/>
            </w:tcBorders>
            <w:shd w:val="clear" w:color="auto" w:fill="auto"/>
            <w:noWrap/>
            <w:vAlign w:val="center"/>
            <w:hideMark/>
          </w:tcPr>
          <w:p w14:paraId="4792874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-0.504</w:t>
            </w:r>
          </w:p>
        </w:tc>
        <w:tc>
          <w:tcPr>
            <w:tcW w:w="956" w:type="dxa"/>
            <w:tcBorders>
              <w:top w:val="nil"/>
              <w:left w:val="nil"/>
              <w:bottom w:val="nil"/>
              <w:right w:val="single" w:sz="8" w:space="0" w:color="auto"/>
            </w:tcBorders>
            <w:shd w:val="clear" w:color="auto" w:fill="auto"/>
            <w:noWrap/>
            <w:vAlign w:val="center"/>
            <w:hideMark/>
          </w:tcPr>
          <w:p w14:paraId="5B5D890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-1.064**</w:t>
            </w:r>
          </w:p>
        </w:tc>
      </w:tr>
      <w:tr w:rsidR="00240F46" w:rsidRPr="00844950" w14:paraId="2FD4F489" w14:textId="77777777" w:rsidTr="00DF6AD7">
        <w:trPr>
          <w:trHeight w:val="300"/>
        </w:trPr>
        <w:tc>
          <w:tcPr>
            <w:tcW w:w="2505" w:type="dxa"/>
            <w:vMerge/>
            <w:tcBorders>
              <w:top w:val="nil"/>
              <w:left w:val="single" w:sz="8" w:space="0" w:color="auto"/>
              <w:bottom w:val="nil"/>
              <w:right w:val="nil"/>
            </w:tcBorders>
            <w:vAlign w:val="center"/>
            <w:hideMark/>
          </w:tcPr>
          <w:p w14:paraId="0E74E3EC" w14:textId="77777777" w:rsidR="00240F46" w:rsidRPr="00844950" w:rsidRDefault="00240F46" w:rsidP="00DF6AD7">
            <w:pPr>
              <w:rPr>
                <w:rFonts w:ascii="Garamond" w:eastAsia="Times New Roman" w:hAnsi="Garamond" w:cs="Times New Roman"/>
                <w:color w:val="000000"/>
                <w:sz w:val="20"/>
                <w:szCs w:val="20"/>
              </w:rPr>
            </w:pPr>
          </w:p>
        </w:tc>
        <w:tc>
          <w:tcPr>
            <w:tcW w:w="1041" w:type="dxa"/>
            <w:tcBorders>
              <w:top w:val="nil"/>
              <w:left w:val="single" w:sz="8" w:space="0" w:color="auto"/>
              <w:bottom w:val="nil"/>
              <w:right w:val="nil"/>
            </w:tcBorders>
            <w:shd w:val="clear" w:color="auto" w:fill="auto"/>
            <w:noWrap/>
            <w:vAlign w:val="center"/>
            <w:hideMark/>
          </w:tcPr>
          <w:p w14:paraId="35588CA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(0.144)</w:t>
            </w:r>
          </w:p>
        </w:tc>
        <w:tc>
          <w:tcPr>
            <w:tcW w:w="991" w:type="dxa"/>
            <w:tcBorders>
              <w:top w:val="nil"/>
              <w:left w:val="nil"/>
              <w:bottom w:val="nil"/>
              <w:right w:val="nil"/>
            </w:tcBorders>
            <w:shd w:val="clear" w:color="auto" w:fill="auto"/>
            <w:noWrap/>
            <w:vAlign w:val="center"/>
            <w:hideMark/>
          </w:tcPr>
          <w:p w14:paraId="2117E9A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(0.126)</w:t>
            </w:r>
          </w:p>
        </w:tc>
        <w:tc>
          <w:tcPr>
            <w:tcW w:w="1043" w:type="dxa"/>
            <w:tcBorders>
              <w:top w:val="nil"/>
              <w:left w:val="nil"/>
              <w:bottom w:val="nil"/>
              <w:right w:val="nil"/>
            </w:tcBorders>
            <w:shd w:val="clear" w:color="auto" w:fill="auto"/>
            <w:noWrap/>
            <w:vAlign w:val="center"/>
            <w:hideMark/>
          </w:tcPr>
          <w:p w14:paraId="2D6BC4D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(0.390)</w:t>
            </w:r>
          </w:p>
        </w:tc>
        <w:tc>
          <w:tcPr>
            <w:tcW w:w="956" w:type="dxa"/>
            <w:tcBorders>
              <w:top w:val="nil"/>
              <w:left w:val="nil"/>
              <w:bottom w:val="nil"/>
              <w:right w:val="nil"/>
            </w:tcBorders>
            <w:shd w:val="clear" w:color="auto" w:fill="auto"/>
            <w:noWrap/>
            <w:vAlign w:val="center"/>
            <w:hideMark/>
          </w:tcPr>
          <w:p w14:paraId="1A6A909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(0.425)</w:t>
            </w:r>
          </w:p>
        </w:tc>
        <w:tc>
          <w:tcPr>
            <w:tcW w:w="1043" w:type="dxa"/>
            <w:tcBorders>
              <w:top w:val="nil"/>
              <w:left w:val="nil"/>
              <w:bottom w:val="nil"/>
              <w:right w:val="nil"/>
            </w:tcBorders>
            <w:shd w:val="clear" w:color="auto" w:fill="auto"/>
            <w:noWrap/>
            <w:vAlign w:val="center"/>
            <w:hideMark/>
          </w:tcPr>
          <w:p w14:paraId="053ADF8F"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(0.132)</w:t>
            </w:r>
          </w:p>
        </w:tc>
        <w:tc>
          <w:tcPr>
            <w:tcW w:w="956" w:type="dxa"/>
            <w:tcBorders>
              <w:top w:val="nil"/>
              <w:left w:val="nil"/>
              <w:bottom w:val="nil"/>
              <w:right w:val="nil"/>
            </w:tcBorders>
            <w:shd w:val="clear" w:color="auto" w:fill="auto"/>
            <w:noWrap/>
            <w:vAlign w:val="center"/>
            <w:hideMark/>
          </w:tcPr>
          <w:p w14:paraId="3E9F227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(0.099)</w:t>
            </w:r>
          </w:p>
        </w:tc>
        <w:tc>
          <w:tcPr>
            <w:tcW w:w="991" w:type="dxa"/>
            <w:tcBorders>
              <w:top w:val="nil"/>
              <w:left w:val="nil"/>
              <w:bottom w:val="nil"/>
              <w:right w:val="nil"/>
            </w:tcBorders>
            <w:shd w:val="clear" w:color="auto" w:fill="auto"/>
            <w:noWrap/>
            <w:vAlign w:val="center"/>
            <w:hideMark/>
          </w:tcPr>
          <w:p w14:paraId="79FA7EA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(0.614)</w:t>
            </w:r>
          </w:p>
        </w:tc>
        <w:tc>
          <w:tcPr>
            <w:tcW w:w="956" w:type="dxa"/>
            <w:tcBorders>
              <w:top w:val="nil"/>
              <w:left w:val="nil"/>
              <w:bottom w:val="nil"/>
              <w:right w:val="single" w:sz="8" w:space="0" w:color="auto"/>
            </w:tcBorders>
            <w:shd w:val="clear" w:color="auto" w:fill="auto"/>
            <w:noWrap/>
            <w:vAlign w:val="center"/>
            <w:hideMark/>
          </w:tcPr>
          <w:p w14:paraId="19D8DE4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(0.417)</w:t>
            </w:r>
          </w:p>
        </w:tc>
      </w:tr>
      <w:tr w:rsidR="00240F46" w:rsidRPr="00844950" w14:paraId="39E0E347" w14:textId="77777777" w:rsidTr="00DF6AD7">
        <w:trPr>
          <w:trHeight w:val="300"/>
        </w:trPr>
        <w:tc>
          <w:tcPr>
            <w:tcW w:w="2505" w:type="dxa"/>
            <w:vMerge w:val="restart"/>
            <w:tcBorders>
              <w:top w:val="nil"/>
              <w:left w:val="single" w:sz="8" w:space="0" w:color="auto"/>
              <w:bottom w:val="nil"/>
              <w:right w:val="nil"/>
            </w:tcBorders>
            <w:shd w:val="clear" w:color="auto" w:fill="auto"/>
            <w:noWrap/>
            <w:vAlign w:val="center"/>
            <w:hideMark/>
          </w:tcPr>
          <w:p w14:paraId="17B5E6F7"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Marital status (1 = Married)</w:t>
            </w:r>
          </w:p>
        </w:tc>
        <w:tc>
          <w:tcPr>
            <w:tcW w:w="1041" w:type="dxa"/>
            <w:tcBorders>
              <w:top w:val="nil"/>
              <w:left w:val="single" w:sz="8" w:space="0" w:color="auto"/>
              <w:bottom w:val="nil"/>
              <w:right w:val="nil"/>
            </w:tcBorders>
            <w:shd w:val="clear" w:color="auto" w:fill="auto"/>
            <w:noWrap/>
            <w:vAlign w:val="center"/>
            <w:hideMark/>
          </w:tcPr>
          <w:p w14:paraId="386A583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0.726***</w:t>
            </w:r>
          </w:p>
        </w:tc>
        <w:tc>
          <w:tcPr>
            <w:tcW w:w="991" w:type="dxa"/>
            <w:tcBorders>
              <w:top w:val="nil"/>
              <w:left w:val="nil"/>
              <w:bottom w:val="nil"/>
              <w:right w:val="nil"/>
            </w:tcBorders>
            <w:shd w:val="clear" w:color="auto" w:fill="auto"/>
            <w:noWrap/>
            <w:vAlign w:val="center"/>
            <w:hideMark/>
          </w:tcPr>
          <w:p w14:paraId="62C7F31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0.649***</w:t>
            </w:r>
          </w:p>
        </w:tc>
        <w:tc>
          <w:tcPr>
            <w:tcW w:w="1043" w:type="dxa"/>
            <w:tcBorders>
              <w:top w:val="nil"/>
              <w:left w:val="nil"/>
              <w:bottom w:val="nil"/>
              <w:right w:val="nil"/>
            </w:tcBorders>
            <w:shd w:val="clear" w:color="auto" w:fill="auto"/>
            <w:noWrap/>
            <w:vAlign w:val="center"/>
            <w:hideMark/>
          </w:tcPr>
          <w:p w14:paraId="2BC514B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0.421</w:t>
            </w:r>
          </w:p>
        </w:tc>
        <w:tc>
          <w:tcPr>
            <w:tcW w:w="956" w:type="dxa"/>
            <w:tcBorders>
              <w:top w:val="nil"/>
              <w:left w:val="nil"/>
              <w:bottom w:val="nil"/>
              <w:right w:val="nil"/>
            </w:tcBorders>
            <w:shd w:val="clear" w:color="auto" w:fill="auto"/>
            <w:noWrap/>
            <w:vAlign w:val="center"/>
            <w:hideMark/>
          </w:tcPr>
          <w:p w14:paraId="42B8912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0.743*</w:t>
            </w:r>
          </w:p>
        </w:tc>
        <w:tc>
          <w:tcPr>
            <w:tcW w:w="1043" w:type="dxa"/>
            <w:tcBorders>
              <w:top w:val="nil"/>
              <w:left w:val="nil"/>
              <w:bottom w:val="nil"/>
              <w:right w:val="nil"/>
            </w:tcBorders>
            <w:shd w:val="clear" w:color="auto" w:fill="auto"/>
            <w:noWrap/>
            <w:vAlign w:val="center"/>
            <w:hideMark/>
          </w:tcPr>
          <w:p w14:paraId="3DA4D1B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0.538***</w:t>
            </w:r>
          </w:p>
        </w:tc>
        <w:tc>
          <w:tcPr>
            <w:tcW w:w="956" w:type="dxa"/>
            <w:tcBorders>
              <w:top w:val="nil"/>
              <w:left w:val="nil"/>
              <w:bottom w:val="nil"/>
              <w:right w:val="nil"/>
            </w:tcBorders>
            <w:shd w:val="clear" w:color="auto" w:fill="auto"/>
            <w:noWrap/>
            <w:vAlign w:val="center"/>
            <w:hideMark/>
          </w:tcPr>
          <w:p w14:paraId="770D554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0.470***</w:t>
            </w:r>
          </w:p>
        </w:tc>
        <w:tc>
          <w:tcPr>
            <w:tcW w:w="991" w:type="dxa"/>
            <w:tcBorders>
              <w:top w:val="nil"/>
              <w:left w:val="nil"/>
              <w:bottom w:val="nil"/>
              <w:right w:val="nil"/>
            </w:tcBorders>
            <w:shd w:val="clear" w:color="auto" w:fill="auto"/>
            <w:noWrap/>
            <w:vAlign w:val="center"/>
            <w:hideMark/>
          </w:tcPr>
          <w:p w14:paraId="558E81A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0.594***</w:t>
            </w:r>
          </w:p>
        </w:tc>
        <w:tc>
          <w:tcPr>
            <w:tcW w:w="956" w:type="dxa"/>
            <w:tcBorders>
              <w:top w:val="nil"/>
              <w:left w:val="nil"/>
              <w:bottom w:val="nil"/>
              <w:right w:val="single" w:sz="8" w:space="0" w:color="auto"/>
            </w:tcBorders>
            <w:shd w:val="clear" w:color="auto" w:fill="auto"/>
            <w:noWrap/>
            <w:vAlign w:val="center"/>
            <w:hideMark/>
          </w:tcPr>
          <w:p w14:paraId="5710C84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0.137</w:t>
            </w:r>
          </w:p>
        </w:tc>
      </w:tr>
      <w:tr w:rsidR="00240F46" w:rsidRPr="00844950" w14:paraId="026AE4B9" w14:textId="77777777" w:rsidTr="00DF6AD7">
        <w:trPr>
          <w:trHeight w:val="300"/>
        </w:trPr>
        <w:tc>
          <w:tcPr>
            <w:tcW w:w="2505" w:type="dxa"/>
            <w:vMerge/>
            <w:tcBorders>
              <w:top w:val="nil"/>
              <w:left w:val="single" w:sz="8" w:space="0" w:color="auto"/>
              <w:bottom w:val="nil"/>
              <w:right w:val="nil"/>
            </w:tcBorders>
            <w:vAlign w:val="center"/>
            <w:hideMark/>
          </w:tcPr>
          <w:p w14:paraId="037BE234" w14:textId="77777777" w:rsidR="00240F46" w:rsidRPr="00844950" w:rsidRDefault="00240F46" w:rsidP="00DF6AD7">
            <w:pPr>
              <w:rPr>
                <w:rFonts w:ascii="Garamond" w:eastAsia="Times New Roman" w:hAnsi="Garamond" w:cs="Times New Roman"/>
                <w:color w:val="000000"/>
                <w:sz w:val="20"/>
                <w:szCs w:val="20"/>
              </w:rPr>
            </w:pPr>
          </w:p>
        </w:tc>
        <w:tc>
          <w:tcPr>
            <w:tcW w:w="1041" w:type="dxa"/>
            <w:tcBorders>
              <w:top w:val="nil"/>
              <w:left w:val="single" w:sz="8" w:space="0" w:color="auto"/>
              <w:bottom w:val="nil"/>
              <w:right w:val="nil"/>
            </w:tcBorders>
            <w:shd w:val="clear" w:color="auto" w:fill="auto"/>
            <w:noWrap/>
            <w:vAlign w:val="center"/>
            <w:hideMark/>
          </w:tcPr>
          <w:p w14:paraId="42A19C5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(0.085)</w:t>
            </w:r>
          </w:p>
        </w:tc>
        <w:tc>
          <w:tcPr>
            <w:tcW w:w="991" w:type="dxa"/>
            <w:tcBorders>
              <w:top w:val="nil"/>
              <w:left w:val="nil"/>
              <w:bottom w:val="nil"/>
              <w:right w:val="nil"/>
            </w:tcBorders>
            <w:shd w:val="clear" w:color="auto" w:fill="auto"/>
            <w:noWrap/>
            <w:vAlign w:val="center"/>
            <w:hideMark/>
          </w:tcPr>
          <w:p w14:paraId="4CF778F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(0.077)</w:t>
            </w:r>
          </w:p>
        </w:tc>
        <w:tc>
          <w:tcPr>
            <w:tcW w:w="1043" w:type="dxa"/>
            <w:tcBorders>
              <w:top w:val="nil"/>
              <w:left w:val="nil"/>
              <w:bottom w:val="nil"/>
              <w:right w:val="nil"/>
            </w:tcBorders>
            <w:shd w:val="clear" w:color="auto" w:fill="auto"/>
            <w:noWrap/>
            <w:vAlign w:val="center"/>
            <w:hideMark/>
          </w:tcPr>
          <w:p w14:paraId="4CE880E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(0.294)</w:t>
            </w:r>
          </w:p>
        </w:tc>
        <w:tc>
          <w:tcPr>
            <w:tcW w:w="956" w:type="dxa"/>
            <w:tcBorders>
              <w:top w:val="nil"/>
              <w:left w:val="nil"/>
              <w:bottom w:val="nil"/>
              <w:right w:val="nil"/>
            </w:tcBorders>
            <w:shd w:val="clear" w:color="auto" w:fill="auto"/>
            <w:noWrap/>
            <w:vAlign w:val="center"/>
            <w:hideMark/>
          </w:tcPr>
          <w:p w14:paraId="0EA5403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(0.387)</w:t>
            </w:r>
          </w:p>
        </w:tc>
        <w:tc>
          <w:tcPr>
            <w:tcW w:w="1043" w:type="dxa"/>
            <w:tcBorders>
              <w:top w:val="nil"/>
              <w:left w:val="nil"/>
              <w:bottom w:val="nil"/>
              <w:right w:val="nil"/>
            </w:tcBorders>
            <w:shd w:val="clear" w:color="auto" w:fill="auto"/>
            <w:noWrap/>
            <w:vAlign w:val="center"/>
            <w:hideMark/>
          </w:tcPr>
          <w:p w14:paraId="749C1BF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(0.096)</w:t>
            </w:r>
          </w:p>
        </w:tc>
        <w:tc>
          <w:tcPr>
            <w:tcW w:w="956" w:type="dxa"/>
            <w:tcBorders>
              <w:top w:val="nil"/>
              <w:left w:val="nil"/>
              <w:bottom w:val="nil"/>
              <w:right w:val="nil"/>
            </w:tcBorders>
            <w:shd w:val="clear" w:color="auto" w:fill="auto"/>
            <w:noWrap/>
            <w:vAlign w:val="center"/>
            <w:hideMark/>
          </w:tcPr>
          <w:p w14:paraId="23EAE61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(0.075)</w:t>
            </w:r>
          </w:p>
        </w:tc>
        <w:tc>
          <w:tcPr>
            <w:tcW w:w="991" w:type="dxa"/>
            <w:tcBorders>
              <w:top w:val="nil"/>
              <w:left w:val="nil"/>
              <w:bottom w:val="nil"/>
              <w:right w:val="nil"/>
            </w:tcBorders>
            <w:shd w:val="clear" w:color="auto" w:fill="auto"/>
            <w:noWrap/>
            <w:vAlign w:val="center"/>
            <w:hideMark/>
          </w:tcPr>
          <w:p w14:paraId="058911B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(0.200)</w:t>
            </w:r>
          </w:p>
        </w:tc>
        <w:tc>
          <w:tcPr>
            <w:tcW w:w="956" w:type="dxa"/>
            <w:tcBorders>
              <w:top w:val="nil"/>
              <w:left w:val="nil"/>
              <w:bottom w:val="nil"/>
              <w:right w:val="single" w:sz="8" w:space="0" w:color="auto"/>
            </w:tcBorders>
            <w:shd w:val="clear" w:color="auto" w:fill="auto"/>
            <w:noWrap/>
            <w:vAlign w:val="center"/>
            <w:hideMark/>
          </w:tcPr>
          <w:p w14:paraId="76785BE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(0.222)</w:t>
            </w:r>
          </w:p>
        </w:tc>
      </w:tr>
      <w:tr w:rsidR="00240F46" w:rsidRPr="00844950" w14:paraId="569FBFD9"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59D5300C" w14:textId="2EEB0CAD"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Exp</w:t>
            </w:r>
            <w:r w:rsidR="002E2D8F">
              <w:rPr>
                <w:rFonts w:ascii="Garamond" w:eastAsia="Times New Roman" w:hAnsi="Garamond" w:cs="Times New Roman"/>
                <w:color w:val="000000"/>
                <w:sz w:val="20"/>
                <w:szCs w:val="20"/>
              </w:rPr>
              <w:t>e</w:t>
            </w:r>
            <w:r w:rsidRPr="00844950">
              <w:rPr>
                <w:rFonts w:ascii="Garamond" w:eastAsia="Times New Roman" w:hAnsi="Garamond" w:cs="Times New Roman"/>
                <w:color w:val="000000"/>
                <w:sz w:val="20"/>
                <w:szCs w:val="20"/>
              </w:rPr>
              <w:t>rience</w:t>
            </w:r>
          </w:p>
        </w:tc>
        <w:tc>
          <w:tcPr>
            <w:tcW w:w="1041" w:type="dxa"/>
            <w:tcBorders>
              <w:top w:val="nil"/>
              <w:left w:val="single" w:sz="8" w:space="0" w:color="auto"/>
              <w:bottom w:val="nil"/>
              <w:right w:val="nil"/>
            </w:tcBorders>
            <w:shd w:val="clear" w:color="auto" w:fill="auto"/>
            <w:noWrap/>
            <w:vAlign w:val="center"/>
            <w:hideMark/>
          </w:tcPr>
          <w:p w14:paraId="62A127F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-0.181***</w:t>
            </w:r>
          </w:p>
        </w:tc>
        <w:tc>
          <w:tcPr>
            <w:tcW w:w="991" w:type="dxa"/>
            <w:tcBorders>
              <w:top w:val="nil"/>
              <w:left w:val="nil"/>
              <w:bottom w:val="nil"/>
              <w:right w:val="nil"/>
            </w:tcBorders>
            <w:shd w:val="clear" w:color="auto" w:fill="auto"/>
            <w:noWrap/>
            <w:vAlign w:val="center"/>
            <w:hideMark/>
          </w:tcPr>
          <w:p w14:paraId="5B86CC8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-0.182***</w:t>
            </w:r>
          </w:p>
        </w:tc>
        <w:tc>
          <w:tcPr>
            <w:tcW w:w="1043" w:type="dxa"/>
            <w:tcBorders>
              <w:top w:val="nil"/>
              <w:left w:val="nil"/>
              <w:bottom w:val="nil"/>
              <w:right w:val="nil"/>
            </w:tcBorders>
            <w:shd w:val="clear" w:color="auto" w:fill="auto"/>
            <w:noWrap/>
            <w:vAlign w:val="center"/>
            <w:hideMark/>
          </w:tcPr>
          <w:p w14:paraId="5D62224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-0.128***</w:t>
            </w:r>
          </w:p>
        </w:tc>
        <w:tc>
          <w:tcPr>
            <w:tcW w:w="956" w:type="dxa"/>
            <w:tcBorders>
              <w:top w:val="nil"/>
              <w:left w:val="nil"/>
              <w:bottom w:val="nil"/>
              <w:right w:val="nil"/>
            </w:tcBorders>
            <w:shd w:val="clear" w:color="auto" w:fill="auto"/>
            <w:noWrap/>
            <w:vAlign w:val="center"/>
            <w:hideMark/>
          </w:tcPr>
          <w:p w14:paraId="18CABF1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-0.130***</w:t>
            </w:r>
          </w:p>
        </w:tc>
        <w:tc>
          <w:tcPr>
            <w:tcW w:w="1043" w:type="dxa"/>
            <w:tcBorders>
              <w:top w:val="nil"/>
              <w:left w:val="nil"/>
              <w:bottom w:val="nil"/>
              <w:right w:val="nil"/>
            </w:tcBorders>
            <w:shd w:val="clear" w:color="auto" w:fill="auto"/>
            <w:noWrap/>
            <w:vAlign w:val="center"/>
            <w:hideMark/>
          </w:tcPr>
          <w:p w14:paraId="3511840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-0.138***</w:t>
            </w:r>
          </w:p>
        </w:tc>
        <w:tc>
          <w:tcPr>
            <w:tcW w:w="956" w:type="dxa"/>
            <w:tcBorders>
              <w:top w:val="nil"/>
              <w:left w:val="nil"/>
              <w:bottom w:val="nil"/>
              <w:right w:val="nil"/>
            </w:tcBorders>
            <w:shd w:val="clear" w:color="auto" w:fill="auto"/>
            <w:noWrap/>
            <w:vAlign w:val="center"/>
            <w:hideMark/>
          </w:tcPr>
          <w:p w14:paraId="7C032D5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-0.132***</w:t>
            </w:r>
          </w:p>
        </w:tc>
        <w:tc>
          <w:tcPr>
            <w:tcW w:w="991" w:type="dxa"/>
            <w:tcBorders>
              <w:top w:val="nil"/>
              <w:left w:val="nil"/>
              <w:bottom w:val="nil"/>
              <w:right w:val="nil"/>
            </w:tcBorders>
            <w:shd w:val="clear" w:color="auto" w:fill="auto"/>
            <w:noWrap/>
            <w:vAlign w:val="center"/>
            <w:hideMark/>
          </w:tcPr>
          <w:p w14:paraId="20EEC41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-0.105***</w:t>
            </w:r>
          </w:p>
        </w:tc>
        <w:tc>
          <w:tcPr>
            <w:tcW w:w="956" w:type="dxa"/>
            <w:tcBorders>
              <w:top w:val="nil"/>
              <w:left w:val="nil"/>
              <w:bottom w:val="nil"/>
              <w:right w:val="single" w:sz="8" w:space="0" w:color="auto"/>
            </w:tcBorders>
            <w:shd w:val="clear" w:color="auto" w:fill="auto"/>
            <w:noWrap/>
            <w:vAlign w:val="center"/>
            <w:hideMark/>
          </w:tcPr>
          <w:p w14:paraId="02E642D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-0.085***</w:t>
            </w:r>
          </w:p>
        </w:tc>
      </w:tr>
      <w:tr w:rsidR="00240F46" w:rsidRPr="00844950" w14:paraId="1A4985AF"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498FBE14"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w:t>
            </w:r>
          </w:p>
        </w:tc>
        <w:tc>
          <w:tcPr>
            <w:tcW w:w="1041" w:type="dxa"/>
            <w:tcBorders>
              <w:top w:val="nil"/>
              <w:left w:val="single" w:sz="8" w:space="0" w:color="auto"/>
              <w:bottom w:val="nil"/>
              <w:right w:val="nil"/>
            </w:tcBorders>
            <w:shd w:val="clear" w:color="auto" w:fill="auto"/>
            <w:noWrap/>
            <w:vAlign w:val="center"/>
            <w:hideMark/>
          </w:tcPr>
          <w:p w14:paraId="2A7BD25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(0.009)</w:t>
            </w:r>
          </w:p>
        </w:tc>
        <w:tc>
          <w:tcPr>
            <w:tcW w:w="991" w:type="dxa"/>
            <w:tcBorders>
              <w:top w:val="nil"/>
              <w:left w:val="nil"/>
              <w:bottom w:val="nil"/>
              <w:right w:val="nil"/>
            </w:tcBorders>
            <w:shd w:val="clear" w:color="auto" w:fill="auto"/>
            <w:noWrap/>
            <w:vAlign w:val="center"/>
            <w:hideMark/>
          </w:tcPr>
          <w:p w14:paraId="6B42367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(0.007)</w:t>
            </w:r>
          </w:p>
        </w:tc>
        <w:tc>
          <w:tcPr>
            <w:tcW w:w="1043" w:type="dxa"/>
            <w:tcBorders>
              <w:top w:val="nil"/>
              <w:left w:val="nil"/>
              <w:bottom w:val="nil"/>
              <w:right w:val="nil"/>
            </w:tcBorders>
            <w:shd w:val="clear" w:color="auto" w:fill="auto"/>
            <w:noWrap/>
            <w:vAlign w:val="center"/>
            <w:hideMark/>
          </w:tcPr>
          <w:p w14:paraId="663056A9"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(0.014)</w:t>
            </w:r>
          </w:p>
        </w:tc>
        <w:tc>
          <w:tcPr>
            <w:tcW w:w="956" w:type="dxa"/>
            <w:tcBorders>
              <w:top w:val="nil"/>
              <w:left w:val="nil"/>
              <w:bottom w:val="nil"/>
              <w:right w:val="nil"/>
            </w:tcBorders>
            <w:shd w:val="clear" w:color="auto" w:fill="auto"/>
            <w:noWrap/>
            <w:vAlign w:val="center"/>
            <w:hideMark/>
          </w:tcPr>
          <w:p w14:paraId="67796CB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(0.016)</w:t>
            </w:r>
          </w:p>
        </w:tc>
        <w:tc>
          <w:tcPr>
            <w:tcW w:w="1043" w:type="dxa"/>
            <w:tcBorders>
              <w:top w:val="nil"/>
              <w:left w:val="nil"/>
              <w:bottom w:val="nil"/>
              <w:right w:val="nil"/>
            </w:tcBorders>
            <w:shd w:val="clear" w:color="auto" w:fill="auto"/>
            <w:noWrap/>
            <w:vAlign w:val="center"/>
            <w:hideMark/>
          </w:tcPr>
          <w:p w14:paraId="384D2BE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(0.008)</w:t>
            </w:r>
          </w:p>
        </w:tc>
        <w:tc>
          <w:tcPr>
            <w:tcW w:w="956" w:type="dxa"/>
            <w:tcBorders>
              <w:top w:val="nil"/>
              <w:left w:val="nil"/>
              <w:bottom w:val="nil"/>
              <w:right w:val="nil"/>
            </w:tcBorders>
            <w:shd w:val="clear" w:color="auto" w:fill="auto"/>
            <w:noWrap/>
            <w:vAlign w:val="center"/>
            <w:hideMark/>
          </w:tcPr>
          <w:p w14:paraId="039950C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(0.005)</w:t>
            </w:r>
          </w:p>
        </w:tc>
        <w:tc>
          <w:tcPr>
            <w:tcW w:w="991" w:type="dxa"/>
            <w:tcBorders>
              <w:top w:val="nil"/>
              <w:left w:val="nil"/>
              <w:bottom w:val="nil"/>
              <w:right w:val="nil"/>
            </w:tcBorders>
            <w:shd w:val="clear" w:color="auto" w:fill="auto"/>
            <w:noWrap/>
            <w:vAlign w:val="center"/>
            <w:hideMark/>
          </w:tcPr>
          <w:p w14:paraId="2BBD77D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(0.009)</w:t>
            </w:r>
          </w:p>
        </w:tc>
        <w:tc>
          <w:tcPr>
            <w:tcW w:w="956" w:type="dxa"/>
            <w:tcBorders>
              <w:top w:val="nil"/>
              <w:left w:val="nil"/>
              <w:bottom w:val="nil"/>
              <w:right w:val="single" w:sz="8" w:space="0" w:color="auto"/>
            </w:tcBorders>
            <w:shd w:val="clear" w:color="auto" w:fill="auto"/>
            <w:noWrap/>
            <w:vAlign w:val="center"/>
            <w:hideMark/>
          </w:tcPr>
          <w:p w14:paraId="1EAAD21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(0.009)</w:t>
            </w:r>
          </w:p>
        </w:tc>
      </w:tr>
      <w:tr w:rsidR="00240F46" w:rsidRPr="00844950" w14:paraId="779DAF86"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119A4432"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xml:space="preserve">Gender (Male = 1) </w:t>
            </w:r>
          </w:p>
        </w:tc>
        <w:tc>
          <w:tcPr>
            <w:tcW w:w="1041" w:type="dxa"/>
            <w:tcBorders>
              <w:top w:val="nil"/>
              <w:left w:val="single" w:sz="8" w:space="0" w:color="auto"/>
              <w:bottom w:val="nil"/>
              <w:right w:val="nil"/>
            </w:tcBorders>
            <w:shd w:val="clear" w:color="auto" w:fill="auto"/>
            <w:noWrap/>
            <w:vAlign w:val="center"/>
            <w:hideMark/>
          </w:tcPr>
          <w:p w14:paraId="6636FFC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w:t>
            </w:r>
          </w:p>
        </w:tc>
        <w:tc>
          <w:tcPr>
            <w:tcW w:w="991" w:type="dxa"/>
            <w:tcBorders>
              <w:top w:val="nil"/>
              <w:left w:val="nil"/>
              <w:bottom w:val="nil"/>
              <w:right w:val="nil"/>
            </w:tcBorders>
            <w:shd w:val="clear" w:color="auto" w:fill="auto"/>
            <w:noWrap/>
            <w:vAlign w:val="center"/>
            <w:hideMark/>
          </w:tcPr>
          <w:p w14:paraId="66FFC91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-0.317**</w:t>
            </w:r>
          </w:p>
        </w:tc>
        <w:tc>
          <w:tcPr>
            <w:tcW w:w="1043" w:type="dxa"/>
            <w:tcBorders>
              <w:top w:val="nil"/>
              <w:left w:val="nil"/>
              <w:bottom w:val="nil"/>
              <w:right w:val="nil"/>
            </w:tcBorders>
            <w:shd w:val="clear" w:color="auto" w:fill="auto"/>
            <w:noWrap/>
            <w:vAlign w:val="center"/>
            <w:hideMark/>
          </w:tcPr>
          <w:p w14:paraId="7DD34A7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-0.296</w:t>
            </w:r>
          </w:p>
        </w:tc>
        <w:tc>
          <w:tcPr>
            <w:tcW w:w="956" w:type="dxa"/>
            <w:tcBorders>
              <w:top w:val="nil"/>
              <w:left w:val="nil"/>
              <w:bottom w:val="nil"/>
              <w:right w:val="nil"/>
            </w:tcBorders>
            <w:shd w:val="clear" w:color="auto" w:fill="auto"/>
            <w:noWrap/>
            <w:vAlign w:val="center"/>
            <w:hideMark/>
          </w:tcPr>
          <w:p w14:paraId="2DDD2E9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-0.159</w:t>
            </w:r>
          </w:p>
        </w:tc>
        <w:tc>
          <w:tcPr>
            <w:tcW w:w="1043" w:type="dxa"/>
            <w:tcBorders>
              <w:top w:val="nil"/>
              <w:left w:val="nil"/>
              <w:bottom w:val="nil"/>
              <w:right w:val="nil"/>
            </w:tcBorders>
            <w:shd w:val="clear" w:color="auto" w:fill="auto"/>
            <w:noWrap/>
            <w:vAlign w:val="center"/>
            <w:hideMark/>
          </w:tcPr>
          <w:p w14:paraId="19506172"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-0.31</w:t>
            </w:r>
          </w:p>
        </w:tc>
        <w:tc>
          <w:tcPr>
            <w:tcW w:w="956" w:type="dxa"/>
            <w:tcBorders>
              <w:top w:val="nil"/>
              <w:left w:val="nil"/>
              <w:bottom w:val="nil"/>
              <w:right w:val="nil"/>
            </w:tcBorders>
            <w:shd w:val="clear" w:color="auto" w:fill="auto"/>
            <w:noWrap/>
            <w:vAlign w:val="center"/>
            <w:hideMark/>
          </w:tcPr>
          <w:p w14:paraId="3BB7140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-0.256*</w:t>
            </w:r>
          </w:p>
        </w:tc>
        <w:tc>
          <w:tcPr>
            <w:tcW w:w="991" w:type="dxa"/>
            <w:tcBorders>
              <w:top w:val="nil"/>
              <w:left w:val="nil"/>
              <w:bottom w:val="nil"/>
              <w:right w:val="nil"/>
            </w:tcBorders>
            <w:shd w:val="clear" w:color="auto" w:fill="auto"/>
            <w:noWrap/>
            <w:vAlign w:val="center"/>
            <w:hideMark/>
          </w:tcPr>
          <w:p w14:paraId="7989150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-0.913***</w:t>
            </w:r>
          </w:p>
        </w:tc>
        <w:tc>
          <w:tcPr>
            <w:tcW w:w="956" w:type="dxa"/>
            <w:tcBorders>
              <w:top w:val="nil"/>
              <w:left w:val="nil"/>
              <w:bottom w:val="nil"/>
              <w:right w:val="single" w:sz="8" w:space="0" w:color="auto"/>
            </w:tcBorders>
            <w:shd w:val="clear" w:color="auto" w:fill="auto"/>
            <w:noWrap/>
            <w:vAlign w:val="center"/>
            <w:hideMark/>
          </w:tcPr>
          <w:p w14:paraId="1AF9AE3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-0.394</w:t>
            </w:r>
          </w:p>
        </w:tc>
      </w:tr>
      <w:tr w:rsidR="00240F46" w:rsidRPr="00844950" w14:paraId="2753CE64"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77639A51"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w:t>
            </w:r>
          </w:p>
        </w:tc>
        <w:tc>
          <w:tcPr>
            <w:tcW w:w="1041" w:type="dxa"/>
            <w:tcBorders>
              <w:top w:val="nil"/>
              <w:left w:val="single" w:sz="8" w:space="0" w:color="auto"/>
              <w:bottom w:val="nil"/>
              <w:right w:val="nil"/>
            </w:tcBorders>
            <w:shd w:val="clear" w:color="auto" w:fill="auto"/>
            <w:noWrap/>
            <w:vAlign w:val="center"/>
            <w:hideMark/>
          </w:tcPr>
          <w:p w14:paraId="4324125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(0.154)</w:t>
            </w:r>
          </w:p>
        </w:tc>
        <w:tc>
          <w:tcPr>
            <w:tcW w:w="991" w:type="dxa"/>
            <w:tcBorders>
              <w:top w:val="nil"/>
              <w:left w:val="nil"/>
              <w:bottom w:val="nil"/>
              <w:right w:val="nil"/>
            </w:tcBorders>
            <w:shd w:val="clear" w:color="auto" w:fill="auto"/>
            <w:noWrap/>
            <w:vAlign w:val="center"/>
            <w:hideMark/>
          </w:tcPr>
          <w:p w14:paraId="59E018ED"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(0.159)</w:t>
            </w:r>
          </w:p>
        </w:tc>
        <w:tc>
          <w:tcPr>
            <w:tcW w:w="1043" w:type="dxa"/>
            <w:tcBorders>
              <w:top w:val="nil"/>
              <w:left w:val="nil"/>
              <w:bottom w:val="nil"/>
              <w:right w:val="nil"/>
            </w:tcBorders>
            <w:shd w:val="clear" w:color="auto" w:fill="auto"/>
            <w:noWrap/>
            <w:vAlign w:val="center"/>
            <w:hideMark/>
          </w:tcPr>
          <w:p w14:paraId="052911F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(0.435)</w:t>
            </w:r>
          </w:p>
        </w:tc>
        <w:tc>
          <w:tcPr>
            <w:tcW w:w="956" w:type="dxa"/>
            <w:tcBorders>
              <w:top w:val="nil"/>
              <w:left w:val="nil"/>
              <w:bottom w:val="nil"/>
              <w:right w:val="nil"/>
            </w:tcBorders>
            <w:shd w:val="clear" w:color="auto" w:fill="auto"/>
            <w:noWrap/>
            <w:vAlign w:val="center"/>
            <w:hideMark/>
          </w:tcPr>
          <w:p w14:paraId="13A310B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(0.582)</w:t>
            </w:r>
          </w:p>
        </w:tc>
        <w:tc>
          <w:tcPr>
            <w:tcW w:w="1043" w:type="dxa"/>
            <w:tcBorders>
              <w:top w:val="nil"/>
              <w:left w:val="nil"/>
              <w:bottom w:val="nil"/>
              <w:right w:val="nil"/>
            </w:tcBorders>
            <w:shd w:val="clear" w:color="auto" w:fill="auto"/>
            <w:noWrap/>
            <w:vAlign w:val="center"/>
            <w:hideMark/>
          </w:tcPr>
          <w:p w14:paraId="71C50A1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(0.197)</w:t>
            </w:r>
          </w:p>
        </w:tc>
        <w:tc>
          <w:tcPr>
            <w:tcW w:w="956" w:type="dxa"/>
            <w:tcBorders>
              <w:top w:val="nil"/>
              <w:left w:val="nil"/>
              <w:bottom w:val="nil"/>
              <w:right w:val="nil"/>
            </w:tcBorders>
            <w:shd w:val="clear" w:color="auto" w:fill="auto"/>
            <w:noWrap/>
            <w:vAlign w:val="center"/>
            <w:hideMark/>
          </w:tcPr>
          <w:p w14:paraId="2F218E8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(0.136)</w:t>
            </w:r>
          </w:p>
        </w:tc>
        <w:tc>
          <w:tcPr>
            <w:tcW w:w="991" w:type="dxa"/>
            <w:tcBorders>
              <w:top w:val="nil"/>
              <w:left w:val="nil"/>
              <w:bottom w:val="nil"/>
              <w:right w:val="nil"/>
            </w:tcBorders>
            <w:shd w:val="clear" w:color="auto" w:fill="auto"/>
            <w:noWrap/>
            <w:vAlign w:val="center"/>
            <w:hideMark/>
          </w:tcPr>
          <w:p w14:paraId="3566312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(0.226)</w:t>
            </w:r>
          </w:p>
        </w:tc>
        <w:tc>
          <w:tcPr>
            <w:tcW w:w="956" w:type="dxa"/>
            <w:tcBorders>
              <w:top w:val="nil"/>
              <w:left w:val="nil"/>
              <w:bottom w:val="nil"/>
              <w:right w:val="single" w:sz="8" w:space="0" w:color="auto"/>
            </w:tcBorders>
            <w:shd w:val="clear" w:color="auto" w:fill="auto"/>
            <w:noWrap/>
            <w:vAlign w:val="center"/>
            <w:hideMark/>
          </w:tcPr>
          <w:p w14:paraId="2C788A0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(0.257)</w:t>
            </w:r>
          </w:p>
        </w:tc>
      </w:tr>
      <w:tr w:rsidR="00240F46" w:rsidRPr="00844950" w14:paraId="1E43B9ED" w14:textId="77777777" w:rsidTr="00DF6AD7">
        <w:trPr>
          <w:trHeight w:val="300"/>
        </w:trPr>
        <w:tc>
          <w:tcPr>
            <w:tcW w:w="2505" w:type="dxa"/>
            <w:tcBorders>
              <w:top w:val="nil"/>
              <w:left w:val="single" w:sz="8" w:space="0" w:color="auto"/>
              <w:bottom w:val="nil"/>
              <w:right w:val="nil"/>
            </w:tcBorders>
            <w:shd w:val="clear" w:color="auto" w:fill="auto"/>
            <w:noWrap/>
            <w:vAlign w:val="center"/>
            <w:hideMark/>
          </w:tcPr>
          <w:p w14:paraId="55218D5F"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Constant</w:t>
            </w:r>
          </w:p>
        </w:tc>
        <w:tc>
          <w:tcPr>
            <w:tcW w:w="1041" w:type="dxa"/>
            <w:tcBorders>
              <w:top w:val="nil"/>
              <w:left w:val="single" w:sz="8" w:space="0" w:color="auto"/>
              <w:bottom w:val="nil"/>
              <w:right w:val="nil"/>
            </w:tcBorders>
            <w:shd w:val="clear" w:color="auto" w:fill="auto"/>
            <w:noWrap/>
            <w:vAlign w:val="center"/>
            <w:hideMark/>
          </w:tcPr>
          <w:p w14:paraId="0339547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1.599***</w:t>
            </w:r>
          </w:p>
        </w:tc>
        <w:tc>
          <w:tcPr>
            <w:tcW w:w="991" w:type="dxa"/>
            <w:tcBorders>
              <w:top w:val="nil"/>
              <w:left w:val="nil"/>
              <w:bottom w:val="nil"/>
              <w:right w:val="nil"/>
            </w:tcBorders>
            <w:shd w:val="clear" w:color="auto" w:fill="auto"/>
            <w:noWrap/>
            <w:vAlign w:val="center"/>
            <w:hideMark/>
          </w:tcPr>
          <w:p w14:paraId="49697893"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1.486***</w:t>
            </w:r>
          </w:p>
        </w:tc>
        <w:tc>
          <w:tcPr>
            <w:tcW w:w="1043" w:type="dxa"/>
            <w:tcBorders>
              <w:top w:val="nil"/>
              <w:left w:val="nil"/>
              <w:bottom w:val="nil"/>
              <w:right w:val="nil"/>
            </w:tcBorders>
            <w:shd w:val="clear" w:color="auto" w:fill="auto"/>
            <w:noWrap/>
            <w:vAlign w:val="center"/>
            <w:hideMark/>
          </w:tcPr>
          <w:p w14:paraId="6E436D1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0.545</w:t>
            </w:r>
          </w:p>
        </w:tc>
        <w:tc>
          <w:tcPr>
            <w:tcW w:w="956" w:type="dxa"/>
            <w:tcBorders>
              <w:top w:val="nil"/>
              <w:left w:val="nil"/>
              <w:bottom w:val="nil"/>
              <w:right w:val="nil"/>
            </w:tcBorders>
            <w:shd w:val="clear" w:color="auto" w:fill="auto"/>
            <w:noWrap/>
            <w:vAlign w:val="center"/>
            <w:hideMark/>
          </w:tcPr>
          <w:p w14:paraId="2BBD7D2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2.241**</w:t>
            </w:r>
          </w:p>
        </w:tc>
        <w:tc>
          <w:tcPr>
            <w:tcW w:w="1043" w:type="dxa"/>
            <w:tcBorders>
              <w:top w:val="nil"/>
              <w:left w:val="nil"/>
              <w:bottom w:val="nil"/>
              <w:right w:val="nil"/>
            </w:tcBorders>
            <w:shd w:val="clear" w:color="auto" w:fill="auto"/>
            <w:noWrap/>
            <w:vAlign w:val="center"/>
            <w:hideMark/>
          </w:tcPr>
          <w:p w14:paraId="1F76FAA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1.294***</w:t>
            </w:r>
          </w:p>
        </w:tc>
        <w:tc>
          <w:tcPr>
            <w:tcW w:w="956" w:type="dxa"/>
            <w:tcBorders>
              <w:top w:val="nil"/>
              <w:left w:val="nil"/>
              <w:bottom w:val="nil"/>
              <w:right w:val="nil"/>
            </w:tcBorders>
            <w:shd w:val="clear" w:color="auto" w:fill="auto"/>
            <w:noWrap/>
            <w:vAlign w:val="center"/>
            <w:hideMark/>
          </w:tcPr>
          <w:p w14:paraId="327A254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1.273***</w:t>
            </w:r>
          </w:p>
        </w:tc>
        <w:tc>
          <w:tcPr>
            <w:tcW w:w="991" w:type="dxa"/>
            <w:tcBorders>
              <w:top w:val="nil"/>
              <w:left w:val="nil"/>
              <w:bottom w:val="nil"/>
              <w:right w:val="nil"/>
            </w:tcBorders>
            <w:shd w:val="clear" w:color="auto" w:fill="auto"/>
            <w:noWrap/>
            <w:vAlign w:val="center"/>
            <w:hideMark/>
          </w:tcPr>
          <w:p w14:paraId="12F48AAE"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2.020***</w:t>
            </w:r>
          </w:p>
        </w:tc>
        <w:tc>
          <w:tcPr>
            <w:tcW w:w="956" w:type="dxa"/>
            <w:tcBorders>
              <w:top w:val="nil"/>
              <w:left w:val="nil"/>
              <w:bottom w:val="nil"/>
              <w:right w:val="single" w:sz="8" w:space="0" w:color="auto"/>
            </w:tcBorders>
            <w:shd w:val="clear" w:color="auto" w:fill="auto"/>
            <w:noWrap/>
            <w:vAlign w:val="center"/>
            <w:hideMark/>
          </w:tcPr>
          <w:p w14:paraId="4A78FB0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1.724***</w:t>
            </w:r>
          </w:p>
        </w:tc>
      </w:tr>
      <w:tr w:rsidR="00240F46" w:rsidRPr="00844950" w14:paraId="781A9784" w14:textId="77777777" w:rsidTr="00DF6AD7">
        <w:trPr>
          <w:trHeight w:val="315"/>
        </w:trPr>
        <w:tc>
          <w:tcPr>
            <w:tcW w:w="2505" w:type="dxa"/>
            <w:tcBorders>
              <w:top w:val="nil"/>
              <w:left w:val="single" w:sz="8" w:space="0" w:color="auto"/>
              <w:bottom w:val="single" w:sz="8" w:space="0" w:color="auto"/>
              <w:right w:val="nil"/>
            </w:tcBorders>
            <w:shd w:val="clear" w:color="auto" w:fill="auto"/>
            <w:noWrap/>
            <w:vAlign w:val="center"/>
            <w:hideMark/>
          </w:tcPr>
          <w:p w14:paraId="27408647" w14:textId="77777777" w:rsidR="00240F46" w:rsidRPr="00844950" w:rsidRDefault="00240F46" w:rsidP="00DF6AD7">
            <w:pPr>
              <w:rPr>
                <w:rFonts w:ascii="Garamond" w:eastAsia="Times New Roman" w:hAnsi="Garamond" w:cs="Times New Roman"/>
                <w:color w:val="000000"/>
                <w:sz w:val="16"/>
                <w:szCs w:val="16"/>
              </w:rPr>
            </w:pPr>
            <w:r w:rsidRPr="00844950">
              <w:rPr>
                <w:rFonts w:ascii="Garamond" w:eastAsia="Times New Roman" w:hAnsi="Garamond" w:cs="Times New Roman"/>
                <w:color w:val="000000"/>
                <w:sz w:val="16"/>
                <w:szCs w:val="16"/>
              </w:rPr>
              <w:t> </w:t>
            </w:r>
          </w:p>
        </w:tc>
        <w:tc>
          <w:tcPr>
            <w:tcW w:w="1041" w:type="dxa"/>
            <w:tcBorders>
              <w:top w:val="nil"/>
              <w:left w:val="single" w:sz="8" w:space="0" w:color="auto"/>
              <w:bottom w:val="single" w:sz="8" w:space="0" w:color="auto"/>
              <w:right w:val="nil"/>
            </w:tcBorders>
            <w:shd w:val="clear" w:color="auto" w:fill="auto"/>
            <w:noWrap/>
            <w:vAlign w:val="center"/>
            <w:hideMark/>
          </w:tcPr>
          <w:p w14:paraId="716C08B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(0.405)</w:t>
            </w:r>
          </w:p>
        </w:tc>
        <w:tc>
          <w:tcPr>
            <w:tcW w:w="991" w:type="dxa"/>
            <w:tcBorders>
              <w:top w:val="nil"/>
              <w:left w:val="nil"/>
              <w:bottom w:val="single" w:sz="8" w:space="0" w:color="auto"/>
              <w:right w:val="nil"/>
            </w:tcBorders>
            <w:shd w:val="clear" w:color="auto" w:fill="auto"/>
            <w:noWrap/>
            <w:vAlign w:val="center"/>
            <w:hideMark/>
          </w:tcPr>
          <w:p w14:paraId="589733C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(0.355)</w:t>
            </w:r>
          </w:p>
        </w:tc>
        <w:tc>
          <w:tcPr>
            <w:tcW w:w="1043" w:type="dxa"/>
            <w:tcBorders>
              <w:top w:val="nil"/>
              <w:left w:val="nil"/>
              <w:bottom w:val="single" w:sz="8" w:space="0" w:color="auto"/>
              <w:right w:val="nil"/>
            </w:tcBorders>
            <w:shd w:val="clear" w:color="auto" w:fill="auto"/>
            <w:noWrap/>
            <w:vAlign w:val="center"/>
            <w:hideMark/>
          </w:tcPr>
          <w:p w14:paraId="3BAAA805"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(0.710)</w:t>
            </w:r>
          </w:p>
        </w:tc>
        <w:tc>
          <w:tcPr>
            <w:tcW w:w="956" w:type="dxa"/>
            <w:tcBorders>
              <w:top w:val="nil"/>
              <w:left w:val="nil"/>
              <w:bottom w:val="single" w:sz="8" w:space="0" w:color="auto"/>
              <w:right w:val="nil"/>
            </w:tcBorders>
            <w:shd w:val="clear" w:color="auto" w:fill="auto"/>
            <w:noWrap/>
            <w:vAlign w:val="center"/>
            <w:hideMark/>
          </w:tcPr>
          <w:p w14:paraId="1CFCA747"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(1.013)</w:t>
            </w:r>
          </w:p>
        </w:tc>
        <w:tc>
          <w:tcPr>
            <w:tcW w:w="1043" w:type="dxa"/>
            <w:tcBorders>
              <w:top w:val="nil"/>
              <w:left w:val="nil"/>
              <w:bottom w:val="single" w:sz="8" w:space="0" w:color="auto"/>
              <w:right w:val="nil"/>
            </w:tcBorders>
            <w:shd w:val="clear" w:color="auto" w:fill="auto"/>
            <w:noWrap/>
            <w:vAlign w:val="center"/>
            <w:hideMark/>
          </w:tcPr>
          <w:p w14:paraId="23AA1201"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(0.482)</w:t>
            </w:r>
          </w:p>
        </w:tc>
        <w:tc>
          <w:tcPr>
            <w:tcW w:w="956" w:type="dxa"/>
            <w:tcBorders>
              <w:top w:val="nil"/>
              <w:left w:val="nil"/>
              <w:bottom w:val="single" w:sz="8" w:space="0" w:color="auto"/>
              <w:right w:val="nil"/>
            </w:tcBorders>
            <w:shd w:val="clear" w:color="auto" w:fill="auto"/>
            <w:noWrap/>
            <w:vAlign w:val="center"/>
            <w:hideMark/>
          </w:tcPr>
          <w:p w14:paraId="4E818794"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(0.334)</w:t>
            </w:r>
          </w:p>
        </w:tc>
        <w:tc>
          <w:tcPr>
            <w:tcW w:w="991" w:type="dxa"/>
            <w:tcBorders>
              <w:top w:val="nil"/>
              <w:left w:val="nil"/>
              <w:bottom w:val="single" w:sz="8" w:space="0" w:color="auto"/>
              <w:right w:val="nil"/>
            </w:tcBorders>
            <w:shd w:val="clear" w:color="auto" w:fill="auto"/>
            <w:noWrap/>
            <w:vAlign w:val="center"/>
            <w:hideMark/>
          </w:tcPr>
          <w:p w14:paraId="5A3B231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(0.428)</w:t>
            </w:r>
          </w:p>
        </w:tc>
        <w:tc>
          <w:tcPr>
            <w:tcW w:w="956" w:type="dxa"/>
            <w:tcBorders>
              <w:top w:val="nil"/>
              <w:left w:val="nil"/>
              <w:bottom w:val="single" w:sz="8" w:space="0" w:color="auto"/>
              <w:right w:val="single" w:sz="8" w:space="0" w:color="auto"/>
            </w:tcBorders>
            <w:shd w:val="clear" w:color="auto" w:fill="auto"/>
            <w:noWrap/>
            <w:vAlign w:val="center"/>
            <w:hideMark/>
          </w:tcPr>
          <w:p w14:paraId="29BDF98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(0.532)</w:t>
            </w:r>
          </w:p>
        </w:tc>
      </w:tr>
      <w:tr w:rsidR="00240F46" w:rsidRPr="00844950" w14:paraId="6A1FC013" w14:textId="77777777" w:rsidTr="00DF6AD7">
        <w:trPr>
          <w:trHeight w:val="315"/>
        </w:trPr>
        <w:tc>
          <w:tcPr>
            <w:tcW w:w="2505" w:type="dxa"/>
            <w:tcBorders>
              <w:top w:val="nil"/>
              <w:left w:val="single" w:sz="8" w:space="0" w:color="auto"/>
              <w:bottom w:val="single" w:sz="8" w:space="0" w:color="auto"/>
              <w:right w:val="nil"/>
            </w:tcBorders>
            <w:shd w:val="clear" w:color="auto" w:fill="auto"/>
            <w:noWrap/>
            <w:vAlign w:val="center"/>
            <w:hideMark/>
          </w:tcPr>
          <w:p w14:paraId="2F339D3D" w14:textId="77777777" w:rsidR="00240F46" w:rsidRPr="00844950" w:rsidRDefault="00240F46" w:rsidP="00DF6AD7">
            <w:pPr>
              <w:rPr>
                <w:rFonts w:ascii="Garamond" w:eastAsia="Times New Roman" w:hAnsi="Garamond" w:cs="Times New Roman"/>
                <w:color w:val="000000"/>
                <w:sz w:val="16"/>
                <w:szCs w:val="16"/>
              </w:rPr>
            </w:pPr>
            <w:r w:rsidRPr="00844950">
              <w:rPr>
                <w:rFonts w:ascii="Garamond" w:eastAsia="Times New Roman" w:hAnsi="Garamond" w:cs="Times New Roman"/>
                <w:color w:val="000000"/>
                <w:sz w:val="16"/>
                <w:szCs w:val="16"/>
              </w:rPr>
              <w:t>N (# of Observations)</w:t>
            </w:r>
          </w:p>
        </w:tc>
        <w:tc>
          <w:tcPr>
            <w:tcW w:w="1041" w:type="dxa"/>
            <w:tcBorders>
              <w:top w:val="nil"/>
              <w:left w:val="single" w:sz="8" w:space="0" w:color="auto"/>
              <w:bottom w:val="single" w:sz="8" w:space="0" w:color="auto"/>
              <w:right w:val="nil"/>
            </w:tcBorders>
            <w:shd w:val="clear" w:color="auto" w:fill="auto"/>
            <w:noWrap/>
            <w:vAlign w:val="center"/>
            <w:hideMark/>
          </w:tcPr>
          <w:p w14:paraId="6A23F16B"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6466</w:t>
            </w:r>
          </w:p>
        </w:tc>
        <w:tc>
          <w:tcPr>
            <w:tcW w:w="991" w:type="dxa"/>
            <w:tcBorders>
              <w:top w:val="nil"/>
              <w:left w:val="nil"/>
              <w:bottom w:val="single" w:sz="8" w:space="0" w:color="auto"/>
              <w:right w:val="nil"/>
            </w:tcBorders>
            <w:shd w:val="clear" w:color="auto" w:fill="auto"/>
            <w:noWrap/>
            <w:vAlign w:val="center"/>
            <w:hideMark/>
          </w:tcPr>
          <w:p w14:paraId="7FF181E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9222</w:t>
            </w:r>
          </w:p>
        </w:tc>
        <w:tc>
          <w:tcPr>
            <w:tcW w:w="1043" w:type="dxa"/>
            <w:tcBorders>
              <w:top w:val="nil"/>
              <w:left w:val="nil"/>
              <w:bottom w:val="single" w:sz="8" w:space="0" w:color="auto"/>
              <w:right w:val="nil"/>
            </w:tcBorders>
            <w:shd w:val="clear" w:color="auto" w:fill="auto"/>
            <w:noWrap/>
            <w:vAlign w:val="center"/>
            <w:hideMark/>
          </w:tcPr>
          <w:p w14:paraId="6F11EB5C"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913</w:t>
            </w:r>
          </w:p>
        </w:tc>
        <w:tc>
          <w:tcPr>
            <w:tcW w:w="956" w:type="dxa"/>
            <w:tcBorders>
              <w:top w:val="nil"/>
              <w:left w:val="nil"/>
              <w:bottom w:val="single" w:sz="8" w:space="0" w:color="auto"/>
              <w:right w:val="nil"/>
            </w:tcBorders>
            <w:shd w:val="clear" w:color="auto" w:fill="auto"/>
            <w:noWrap/>
            <w:vAlign w:val="center"/>
            <w:hideMark/>
          </w:tcPr>
          <w:p w14:paraId="1D7F2448"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541</w:t>
            </w:r>
          </w:p>
        </w:tc>
        <w:tc>
          <w:tcPr>
            <w:tcW w:w="1043" w:type="dxa"/>
            <w:tcBorders>
              <w:top w:val="nil"/>
              <w:left w:val="nil"/>
              <w:bottom w:val="single" w:sz="8" w:space="0" w:color="auto"/>
              <w:right w:val="nil"/>
            </w:tcBorders>
            <w:shd w:val="clear" w:color="auto" w:fill="auto"/>
            <w:noWrap/>
            <w:vAlign w:val="center"/>
            <w:hideMark/>
          </w:tcPr>
          <w:p w14:paraId="319F9B6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4114</w:t>
            </w:r>
          </w:p>
        </w:tc>
        <w:tc>
          <w:tcPr>
            <w:tcW w:w="956" w:type="dxa"/>
            <w:tcBorders>
              <w:top w:val="nil"/>
              <w:left w:val="nil"/>
              <w:bottom w:val="single" w:sz="8" w:space="0" w:color="auto"/>
              <w:right w:val="nil"/>
            </w:tcBorders>
            <w:shd w:val="clear" w:color="auto" w:fill="auto"/>
            <w:noWrap/>
            <w:vAlign w:val="center"/>
            <w:hideMark/>
          </w:tcPr>
          <w:p w14:paraId="531874B6"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6821</w:t>
            </w:r>
          </w:p>
        </w:tc>
        <w:tc>
          <w:tcPr>
            <w:tcW w:w="991" w:type="dxa"/>
            <w:tcBorders>
              <w:top w:val="nil"/>
              <w:left w:val="nil"/>
              <w:bottom w:val="single" w:sz="8" w:space="0" w:color="auto"/>
              <w:right w:val="nil"/>
            </w:tcBorders>
            <w:shd w:val="clear" w:color="auto" w:fill="auto"/>
            <w:noWrap/>
            <w:vAlign w:val="center"/>
            <w:hideMark/>
          </w:tcPr>
          <w:p w14:paraId="6C4244DA"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1590</w:t>
            </w:r>
          </w:p>
        </w:tc>
        <w:tc>
          <w:tcPr>
            <w:tcW w:w="956" w:type="dxa"/>
            <w:tcBorders>
              <w:top w:val="nil"/>
              <w:left w:val="nil"/>
              <w:bottom w:val="single" w:sz="8" w:space="0" w:color="auto"/>
              <w:right w:val="single" w:sz="8" w:space="0" w:color="auto"/>
            </w:tcBorders>
            <w:shd w:val="clear" w:color="auto" w:fill="auto"/>
            <w:noWrap/>
            <w:vAlign w:val="center"/>
            <w:hideMark/>
          </w:tcPr>
          <w:p w14:paraId="45585E20" w14:textId="77777777" w:rsidR="00240F46" w:rsidRPr="00844950" w:rsidRDefault="00240F46" w:rsidP="00DF6AD7">
            <w:pPr>
              <w:jc w:val="center"/>
              <w:rPr>
                <w:rFonts w:ascii="Garamond" w:eastAsia="Times New Roman" w:hAnsi="Garamond" w:cs="Times New Roman"/>
                <w:color w:val="000000"/>
                <w:sz w:val="18"/>
                <w:szCs w:val="18"/>
              </w:rPr>
            </w:pPr>
            <w:r w:rsidRPr="00844950">
              <w:rPr>
                <w:rFonts w:ascii="Garamond" w:eastAsia="Times New Roman" w:hAnsi="Garamond" w:cs="Times New Roman"/>
                <w:color w:val="000000"/>
                <w:sz w:val="18"/>
                <w:szCs w:val="18"/>
              </w:rPr>
              <w:t>1194</w:t>
            </w:r>
          </w:p>
        </w:tc>
      </w:tr>
      <w:tr w:rsidR="00240F46" w:rsidRPr="00844950" w14:paraId="612DF7D0" w14:textId="77777777" w:rsidTr="00DF6AD7">
        <w:trPr>
          <w:trHeight w:val="315"/>
        </w:trPr>
        <w:tc>
          <w:tcPr>
            <w:tcW w:w="3546" w:type="dxa"/>
            <w:gridSpan w:val="2"/>
            <w:tcBorders>
              <w:top w:val="single" w:sz="8" w:space="0" w:color="auto"/>
              <w:left w:val="nil"/>
              <w:bottom w:val="nil"/>
              <w:right w:val="nil"/>
            </w:tcBorders>
            <w:shd w:val="clear" w:color="auto" w:fill="auto"/>
            <w:noWrap/>
            <w:vAlign w:val="center"/>
            <w:hideMark/>
          </w:tcPr>
          <w:p w14:paraId="5F18798F" w14:textId="77777777" w:rsidR="00240F46" w:rsidRPr="00844950" w:rsidRDefault="00240F46" w:rsidP="00DF6AD7">
            <w:pPr>
              <w:rPr>
                <w:rFonts w:ascii="Garamond" w:eastAsia="Times New Roman" w:hAnsi="Garamond" w:cs="Times New Roman"/>
                <w:color w:val="000000"/>
                <w:sz w:val="20"/>
                <w:szCs w:val="20"/>
              </w:rPr>
            </w:pPr>
            <w:r w:rsidRPr="00844950">
              <w:rPr>
                <w:rFonts w:ascii="Garamond" w:eastAsia="Times New Roman" w:hAnsi="Garamond" w:cs="Times New Roman"/>
                <w:color w:val="000000"/>
                <w:sz w:val="20"/>
                <w:szCs w:val="20"/>
              </w:rPr>
              <w:t xml:space="preserve">* </w:t>
            </w:r>
            <w:proofErr w:type="gramStart"/>
            <w:r w:rsidRPr="00844950">
              <w:rPr>
                <w:rFonts w:ascii="Garamond" w:eastAsia="Times New Roman" w:hAnsi="Garamond" w:cs="Times New Roman"/>
                <w:color w:val="000000"/>
                <w:sz w:val="20"/>
                <w:szCs w:val="20"/>
              </w:rPr>
              <w:t>p</w:t>
            </w:r>
            <w:proofErr w:type="gramEnd"/>
            <w:r w:rsidRPr="00844950">
              <w:rPr>
                <w:rFonts w:ascii="Garamond" w:eastAsia="Times New Roman" w:hAnsi="Garamond" w:cs="Times New Roman"/>
                <w:color w:val="000000"/>
                <w:sz w:val="20"/>
                <w:szCs w:val="20"/>
              </w:rPr>
              <w:t>&lt;0.10, ** p&lt;0.05, *** p&lt;0.01</w:t>
            </w:r>
          </w:p>
        </w:tc>
        <w:tc>
          <w:tcPr>
            <w:tcW w:w="991" w:type="dxa"/>
            <w:tcBorders>
              <w:top w:val="nil"/>
              <w:left w:val="nil"/>
              <w:bottom w:val="nil"/>
              <w:right w:val="nil"/>
            </w:tcBorders>
            <w:shd w:val="clear" w:color="auto" w:fill="auto"/>
            <w:noWrap/>
            <w:vAlign w:val="bottom"/>
            <w:hideMark/>
          </w:tcPr>
          <w:p w14:paraId="48FC48ED" w14:textId="77777777" w:rsidR="00240F46" w:rsidRPr="00844950" w:rsidRDefault="00240F46" w:rsidP="00DF6AD7">
            <w:pPr>
              <w:rPr>
                <w:rFonts w:ascii="Garamond" w:eastAsia="Times New Roman" w:hAnsi="Garamond" w:cs="Times New Roman"/>
                <w:color w:val="000000"/>
              </w:rPr>
            </w:pPr>
          </w:p>
        </w:tc>
        <w:tc>
          <w:tcPr>
            <w:tcW w:w="1043" w:type="dxa"/>
            <w:tcBorders>
              <w:top w:val="nil"/>
              <w:left w:val="nil"/>
              <w:bottom w:val="nil"/>
              <w:right w:val="nil"/>
            </w:tcBorders>
            <w:shd w:val="clear" w:color="auto" w:fill="auto"/>
            <w:noWrap/>
            <w:vAlign w:val="bottom"/>
            <w:hideMark/>
          </w:tcPr>
          <w:p w14:paraId="11868E1B" w14:textId="77777777" w:rsidR="00240F46" w:rsidRPr="00844950" w:rsidRDefault="00240F46" w:rsidP="00DF6AD7">
            <w:pPr>
              <w:rPr>
                <w:rFonts w:ascii="Garamond" w:eastAsia="Times New Roman" w:hAnsi="Garamond" w:cs="Times New Roman"/>
                <w:color w:val="000000"/>
              </w:rPr>
            </w:pPr>
          </w:p>
        </w:tc>
        <w:tc>
          <w:tcPr>
            <w:tcW w:w="956" w:type="dxa"/>
            <w:tcBorders>
              <w:top w:val="nil"/>
              <w:left w:val="nil"/>
              <w:bottom w:val="nil"/>
              <w:right w:val="nil"/>
            </w:tcBorders>
            <w:shd w:val="clear" w:color="auto" w:fill="auto"/>
            <w:noWrap/>
            <w:vAlign w:val="bottom"/>
            <w:hideMark/>
          </w:tcPr>
          <w:p w14:paraId="72066BC3" w14:textId="77777777" w:rsidR="00240F46" w:rsidRPr="00844950" w:rsidRDefault="00240F46" w:rsidP="00DF6AD7">
            <w:pPr>
              <w:rPr>
                <w:rFonts w:ascii="Garamond" w:eastAsia="Times New Roman" w:hAnsi="Garamond" w:cs="Times New Roman"/>
                <w:color w:val="000000"/>
              </w:rPr>
            </w:pPr>
          </w:p>
        </w:tc>
        <w:tc>
          <w:tcPr>
            <w:tcW w:w="1043" w:type="dxa"/>
            <w:tcBorders>
              <w:top w:val="nil"/>
              <w:left w:val="nil"/>
              <w:bottom w:val="nil"/>
              <w:right w:val="nil"/>
            </w:tcBorders>
            <w:shd w:val="clear" w:color="auto" w:fill="auto"/>
            <w:noWrap/>
            <w:vAlign w:val="bottom"/>
            <w:hideMark/>
          </w:tcPr>
          <w:p w14:paraId="7B60FC64" w14:textId="77777777" w:rsidR="00240F46" w:rsidRPr="00844950" w:rsidRDefault="00240F46" w:rsidP="00DF6AD7">
            <w:pPr>
              <w:rPr>
                <w:rFonts w:ascii="Garamond" w:eastAsia="Times New Roman" w:hAnsi="Garamond" w:cs="Times New Roman"/>
                <w:color w:val="000000"/>
              </w:rPr>
            </w:pPr>
          </w:p>
        </w:tc>
        <w:tc>
          <w:tcPr>
            <w:tcW w:w="956" w:type="dxa"/>
            <w:tcBorders>
              <w:top w:val="nil"/>
              <w:left w:val="nil"/>
              <w:bottom w:val="nil"/>
              <w:right w:val="nil"/>
            </w:tcBorders>
            <w:shd w:val="clear" w:color="auto" w:fill="auto"/>
            <w:noWrap/>
            <w:vAlign w:val="bottom"/>
            <w:hideMark/>
          </w:tcPr>
          <w:p w14:paraId="52BF7F8A" w14:textId="77777777" w:rsidR="00240F46" w:rsidRPr="00844950" w:rsidRDefault="00240F46" w:rsidP="00DF6AD7">
            <w:pPr>
              <w:rPr>
                <w:rFonts w:ascii="Garamond" w:eastAsia="Times New Roman" w:hAnsi="Garamond" w:cs="Times New Roman"/>
                <w:color w:val="000000"/>
              </w:rPr>
            </w:pPr>
          </w:p>
        </w:tc>
        <w:tc>
          <w:tcPr>
            <w:tcW w:w="991" w:type="dxa"/>
            <w:tcBorders>
              <w:top w:val="nil"/>
              <w:left w:val="nil"/>
              <w:bottom w:val="nil"/>
              <w:right w:val="nil"/>
            </w:tcBorders>
            <w:shd w:val="clear" w:color="auto" w:fill="auto"/>
            <w:noWrap/>
            <w:vAlign w:val="bottom"/>
            <w:hideMark/>
          </w:tcPr>
          <w:p w14:paraId="178CAAAD" w14:textId="77777777" w:rsidR="00240F46" w:rsidRPr="00844950" w:rsidRDefault="00240F46" w:rsidP="00DF6AD7">
            <w:pPr>
              <w:rPr>
                <w:rFonts w:ascii="Garamond" w:eastAsia="Times New Roman" w:hAnsi="Garamond" w:cs="Times New Roman"/>
                <w:color w:val="000000"/>
              </w:rPr>
            </w:pPr>
          </w:p>
        </w:tc>
        <w:tc>
          <w:tcPr>
            <w:tcW w:w="956" w:type="dxa"/>
            <w:tcBorders>
              <w:top w:val="nil"/>
              <w:left w:val="nil"/>
              <w:bottom w:val="nil"/>
              <w:right w:val="nil"/>
            </w:tcBorders>
            <w:shd w:val="clear" w:color="auto" w:fill="auto"/>
            <w:noWrap/>
            <w:vAlign w:val="bottom"/>
            <w:hideMark/>
          </w:tcPr>
          <w:p w14:paraId="0A7C64A6" w14:textId="77777777" w:rsidR="00240F46" w:rsidRPr="00844950" w:rsidRDefault="00240F46" w:rsidP="00DF6AD7">
            <w:pPr>
              <w:rPr>
                <w:rFonts w:ascii="Garamond" w:eastAsia="Times New Roman" w:hAnsi="Garamond" w:cs="Times New Roman"/>
                <w:color w:val="000000"/>
              </w:rPr>
            </w:pPr>
          </w:p>
        </w:tc>
      </w:tr>
    </w:tbl>
    <w:p w14:paraId="3B88D9A7" w14:textId="77777777" w:rsidR="00240F46" w:rsidRPr="001F56E4" w:rsidRDefault="00240F46" w:rsidP="00526F54">
      <w:pPr>
        <w:jc w:val="both"/>
        <w:rPr>
          <w:rFonts w:ascii="Garamond" w:hAnsi="Garamond"/>
        </w:rPr>
        <w:sectPr w:rsidR="00240F46" w:rsidRPr="001F56E4" w:rsidSect="00240F46">
          <w:endnotePr>
            <w:numFmt w:val="decimal"/>
          </w:endnotePr>
          <w:pgSz w:w="12240" w:h="15840"/>
          <w:pgMar w:top="1440" w:right="1797" w:bottom="1440" w:left="1418" w:header="720" w:footer="720" w:gutter="0"/>
          <w:cols w:space="720"/>
          <w:docGrid w:linePitch="360"/>
        </w:sectPr>
      </w:pPr>
    </w:p>
    <w:p w14:paraId="0C12B583" w14:textId="77777777" w:rsidR="00607FBF" w:rsidRPr="001F56E4" w:rsidRDefault="00607FBF" w:rsidP="00526F54">
      <w:pPr>
        <w:jc w:val="both"/>
        <w:rPr>
          <w:rFonts w:ascii="Garamond" w:hAnsi="Garamond"/>
        </w:rPr>
      </w:pPr>
    </w:p>
    <w:p w14:paraId="44CA0DE6" w14:textId="77777777" w:rsidR="00AA09AE" w:rsidRPr="001F56E4" w:rsidRDefault="00AA09AE" w:rsidP="00607FBF">
      <w:pPr>
        <w:ind w:left="-567"/>
        <w:jc w:val="both"/>
        <w:rPr>
          <w:rFonts w:ascii="Garamond" w:hAnsi="Garamond"/>
        </w:rPr>
      </w:pPr>
    </w:p>
    <w:p w14:paraId="168409F2" w14:textId="77777777" w:rsidR="00AA09AE" w:rsidRPr="001F56E4" w:rsidRDefault="00266856" w:rsidP="00526F54">
      <w:pPr>
        <w:jc w:val="both"/>
        <w:rPr>
          <w:rFonts w:ascii="Garamond" w:hAnsi="Garamond" w:cstheme="majorBidi"/>
        </w:rPr>
      </w:pPr>
      <w:r w:rsidRPr="001F56E4">
        <w:rPr>
          <w:rFonts w:ascii="Garamond" w:hAnsi="Garamond" w:cstheme="majorBidi"/>
        </w:rPr>
        <w:t>Our</w:t>
      </w:r>
      <w:r w:rsidR="00AA09AE" w:rsidRPr="001F56E4">
        <w:rPr>
          <w:rFonts w:ascii="Garamond" w:hAnsi="Garamond" w:cstheme="majorBidi"/>
        </w:rPr>
        <w:t xml:space="preserve"> Multi</w:t>
      </w:r>
      <w:r w:rsidR="00D43FE5" w:rsidRPr="001F56E4">
        <w:rPr>
          <w:rFonts w:ascii="Garamond" w:hAnsi="Garamond" w:cstheme="majorBidi"/>
        </w:rPr>
        <w:t xml:space="preserve">nomial </w:t>
      </w:r>
      <w:proofErr w:type="spellStart"/>
      <w:r w:rsidR="00D43FE5" w:rsidRPr="001F56E4">
        <w:rPr>
          <w:rFonts w:ascii="Garamond" w:hAnsi="Garamond" w:cstheme="majorBidi"/>
        </w:rPr>
        <w:t>L</w:t>
      </w:r>
      <w:r w:rsidR="00AA09AE" w:rsidRPr="001F56E4">
        <w:rPr>
          <w:rFonts w:ascii="Garamond" w:hAnsi="Garamond" w:cstheme="majorBidi"/>
        </w:rPr>
        <w:t>ogit</w:t>
      </w:r>
      <w:proofErr w:type="spellEnd"/>
      <w:r w:rsidR="00AA09AE" w:rsidRPr="001F56E4">
        <w:rPr>
          <w:rFonts w:ascii="Garamond" w:hAnsi="Garamond" w:cstheme="majorBidi"/>
        </w:rPr>
        <w:t xml:space="preserve"> models </w:t>
      </w:r>
      <w:r w:rsidRPr="001F56E4">
        <w:rPr>
          <w:rFonts w:ascii="Garamond" w:hAnsi="Garamond" w:cstheme="majorBidi"/>
        </w:rPr>
        <w:t xml:space="preserve">for odds of overeducation identify several significant socio-economic correlates in both urban and rural samples. </w:t>
      </w:r>
      <w:r w:rsidR="00AA09AE" w:rsidRPr="001F56E4">
        <w:rPr>
          <w:rFonts w:ascii="Garamond" w:hAnsi="Garamond" w:cstheme="majorBidi"/>
        </w:rPr>
        <w:t>The estimated coefficients strongly and consistently confirm that overeducation is compensating fo</w:t>
      </w:r>
      <w:r w:rsidRPr="001F56E4">
        <w:rPr>
          <w:rFonts w:ascii="Garamond" w:hAnsi="Garamond" w:cstheme="majorBidi"/>
        </w:rPr>
        <w:t>r the lack of experience. A jobseeker</w:t>
      </w:r>
      <w:r w:rsidR="00AA09AE" w:rsidRPr="001F56E4">
        <w:rPr>
          <w:rFonts w:ascii="Garamond" w:hAnsi="Garamond" w:cstheme="majorBidi"/>
        </w:rPr>
        <w:t xml:space="preserve"> with no experience initially accepts a position for which he is overeducated. However after starting at a low-skill position he hopes to gradually move up to a more skilled position in the same organization, which will be a better match for his college degree and field of specialization. </w:t>
      </w:r>
    </w:p>
    <w:p w14:paraId="627E5723"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The gender coefficients in Table </w:t>
      </w:r>
      <w:r w:rsidR="004C575E" w:rsidRPr="001F56E4">
        <w:rPr>
          <w:rFonts w:ascii="Garamond" w:hAnsi="Garamond" w:cstheme="majorBidi"/>
        </w:rPr>
        <w:t>4</w:t>
      </w:r>
      <w:r w:rsidRPr="001F56E4">
        <w:rPr>
          <w:rFonts w:ascii="Garamond" w:hAnsi="Garamond" w:cstheme="majorBidi"/>
        </w:rPr>
        <w:t xml:space="preserve"> show that in 2001 the impact of gender on odds of overeducation was insignificant but in 2012 men were less likely than women to be overeducated. Women are more likely to be overeducated in both rural and urban areas. This finding is in contrast with that of </w:t>
      </w:r>
      <w:proofErr w:type="spellStart"/>
      <w:r w:rsidRPr="001F56E4">
        <w:rPr>
          <w:rFonts w:ascii="Garamond" w:hAnsi="Garamond" w:cstheme="majorBidi"/>
        </w:rPr>
        <w:t>Filiztekin</w:t>
      </w:r>
      <w:proofErr w:type="spellEnd"/>
      <w:r w:rsidRPr="001F56E4">
        <w:rPr>
          <w:rFonts w:ascii="Garamond" w:hAnsi="Garamond" w:cstheme="majorBidi"/>
        </w:rPr>
        <w:t xml:space="preserve"> (2011) for the Turkish labor market, where he finds a negative association for females.  In the public sector gender ha</w:t>
      </w:r>
      <w:r w:rsidR="004C575E" w:rsidRPr="001F56E4">
        <w:rPr>
          <w:rFonts w:ascii="Garamond" w:hAnsi="Garamond" w:cstheme="majorBidi"/>
        </w:rPr>
        <w:t>d no significant impact on odds</w:t>
      </w:r>
      <w:r w:rsidRPr="001F56E4">
        <w:rPr>
          <w:rFonts w:ascii="Garamond" w:hAnsi="Garamond" w:cstheme="majorBidi"/>
        </w:rPr>
        <w:t xml:space="preserve"> of overeducation in 2012. We other regressions that we have not reported in this article we combined the public and private sector observations and found that employment in public sector is associated with larger likelihood of overeducation. This result is consistent with our initial expectations and general social observations.  Public sector jobs put more emphasis on educational requirements and it is no surprise that government employees performing a task are likely to be more educated than private workers doing the same task. </w:t>
      </w:r>
    </w:p>
    <w:p w14:paraId="23E1CBD5" w14:textId="77777777" w:rsidR="00AA09AE" w:rsidRPr="001F56E4" w:rsidRDefault="00AA09AE" w:rsidP="00526F54">
      <w:pPr>
        <w:jc w:val="both"/>
        <w:rPr>
          <w:rFonts w:ascii="Garamond" w:hAnsi="Garamond" w:cstheme="majorBidi"/>
        </w:rPr>
      </w:pPr>
    </w:p>
    <w:p w14:paraId="2855765C"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Table </w:t>
      </w:r>
      <w:r w:rsidR="004C575E" w:rsidRPr="001F56E4">
        <w:rPr>
          <w:rFonts w:ascii="Garamond" w:hAnsi="Garamond" w:cstheme="majorBidi"/>
        </w:rPr>
        <w:t>4</w:t>
      </w:r>
      <w:r w:rsidRPr="001F56E4">
        <w:rPr>
          <w:rFonts w:ascii="Garamond" w:hAnsi="Garamond" w:cstheme="majorBidi"/>
        </w:rPr>
        <w:t xml:space="preserve"> further shows that the </w:t>
      </w:r>
      <w:r w:rsidR="00982523" w:rsidRPr="001F56E4">
        <w:rPr>
          <w:rFonts w:ascii="Garamond" w:hAnsi="Garamond" w:cstheme="majorBidi"/>
        </w:rPr>
        <w:t>odds of overeducation in professional jobs are</w:t>
      </w:r>
      <w:r w:rsidRPr="001F56E4">
        <w:rPr>
          <w:rFonts w:ascii="Garamond" w:hAnsi="Garamond" w:cstheme="majorBidi"/>
        </w:rPr>
        <w:t xml:space="preserve"> smaller than less skilled jobs with the exception of agriculture, animal husbandry and fisheries. For the production (industrial) workers category we observe that this category has a negative correlation with odds of overeducation in 2001 in the private sector but the coefficient becomes insignificant 2012. This result indicates that the number of overeducated workers has significantly increased in this job category in more recent years. </w:t>
      </w:r>
    </w:p>
    <w:p w14:paraId="71AA61F0" w14:textId="77777777" w:rsidR="00AA09AE" w:rsidRPr="001F56E4" w:rsidRDefault="00AA09AE" w:rsidP="00526F54">
      <w:pPr>
        <w:jc w:val="both"/>
        <w:rPr>
          <w:rFonts w:ascii="Garamond" w:hAnsi="Garamond" w:cstheme="majorBidi"/>
        </w:rPr>
      </w:pPr>
    </w:p>
    <w:p w14:paraId="307C2F12" w14:textId="77777777" w:rsidR="00AA09AE" w:rsidRPr="001F56E4" w:rsidRDefault="00AA09AE" w:rsidP="00526F54">
      <w:pPr>
        <w:jc w:val="both"/>
        <w:rPr>
          <w:rFonts w:ascii="Garamond" w:hAnsi="Garamond" w:cstheme="majorBidi"/>
        </w:rPr>
      </w:pPr>
      <w:r w:rsidRPr="001F56E4">
        <w:rPr>
          <w:rFonts w:ascii="Garamond" w:hAnsi="Garamond" w:cstheme="majorBidi"/>
        </w:rPr>
        <w:t>Impact of Overeducation on Wage</w:t>
      </w:r>
    </w:p>
    <w:p w14:paraId="27269B2F"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In the second section of our regression analysis we measure the impact of overeducation on wage earnings of workers based on HIES databases for four annual surveys. We conduct this analysis by three different methods of measuring surplus years of education that we introduced in an earlier section of this article. </w:t>
      </w:r>
    </w:p>
    <w:p w14:paraId="0F1C2528" w14:textId="77777777" w:rsidR="00AA09AE" w:rsidRPr="001F56E4" w:rsidRDefault="00AA09AE" w:rsidP="00526F54">
      <w:pPr>
        <w:jc w:val="both"/>
        <w:rPr>
          <w:rFonts w:ascii="Garamond" w:hAnsi="Garamond" w:cstheme="majorBidi"/>
          <w:i/>
        </w:rPr>
      </w:pPr>
      <w:r w:rsidRPr="001F56E4">
        <w:rPr>
          <w:rFonts w:ascii="Garamond" w:hAnsi="Garamond" w:cstheme="majorBidi"/>
          <w:i/>
        </w:rPr>
        <w:t xml:space="preserve">Method 1: Overeducation and overeducation as deviations from the mean years of education in each job category; </w:t>
      </w:r>
    </w:p>
    <w:p w14:paraId="45CA2328" w14:textId="77777777" w:rsidR="00AA09AE" w:rsidRPr="001F56E4" w:rsidRDefault="00AA09AE" w:rsidP="00526F54">
      <w:pPr>
        <w:jc w:val="both"/>
        <w:rPr>
          <w:rFonts w:ascii="Garamond" w:hAnsi="Garamond" w:cstheme="majorBidi"/>
          <w:i/>
        </w:rPr>
      </w:pPr>
      <w:r w:rsidRPr="001F56E4">
        <w:rPr>
          <w:rFonts w:ascii="Garamond" w:hAnsi="Garamond" w:cstheme="majorBidi"/>
          <w:i/>
        </w:rPr>
        <w:t xml:space="preserve">  Method 2: Overeducation and under</w:t>
      </w:r>
      <w:r w:rsidR="006D786C" w:rsidRPr="001F56E4">
        <w:rPr>
          <w:rFonts w:ascii="Garamond" w:hAnsi="Garamond" w:cstheme="majorBidi"/>
          <w:i/>
        </w:rPr>
        <w:t>-</w:t>
      </w:r>
      <w:r w:rsidRPr="001F56E4">
        <w:rPr>
          <w:rFonts w:ascii="Garamond" w:hAnsi="Garamond" w:cstheme="majorBidi"/>
          <w:i/>
        </w:rPr>
        <w:t>education as deviations from the mode of years of education in each job category;</w:t>
      </w:r>
    </w:p>
    <w:p w14:paraId="76B39523" w14:textId="77777777" w:rsidR="00AA09AE" w:rsidRPr="001F56E4" w:rsidRDefault="00AA09AE" w:rsidP="00526F54">
      <w:pPr>
        <w:jc w:val="both"/>
        <w:rPr>
          <w:rFonts w:ascii="Garamond" w:hAnsi="Garamond" w:cstheme="majorBidi"/>
          <w:i/>
        </w:rPr>
      </w:pPr>
      <w:r w:rsidRPr="001F56E4">
        <w:rPr>
          <w:rFonts w:ascii="Garamond" w:hAnsi="Garamond" w:cstheme="majorBidi"/>
          <w:i/>
        </w:rPr>
        <w:t xml:space="preserve"> Method 3: Overeducation as years of education above high school (12 years) for job categories in which average years of education in our database is less than 12.  </w:t>
      </w:r>
    </w:p>
    <w:p w14:paraId="626D5739"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Tables </w:t>
      </w:r>
      <w:r w:rsidR="004C575E" w:rsidRPr="001F56E4">
        <w:rPr>
          <w:rFonts w:ascii="Garamond" w:hAnsi="Garamond" w:cstheme="majorBidi"/>
        </w:rPr>
        <w:t>5, 6 and 7to</w:t>
      </w:r>
      <w:r w:rsidRPr="001F56E4">
        <w:rPr>
          <w:rFonts w:ascii="Garamond" w:hAnsi="Garamond" w:cstheme="majorBidi"/>
        </w:rPr>
        <w:t xml:space="preserve"> show the impact of overeducation on wage earnings of workers, based on these three measurement methods. These models also include interaction variables fo</w:t>
      </w:r>
      <w:r w:rsidR="004C575E" w:rsidRPr="001F56E4">
        <w:rPr>
          <w:rFonts w:ascii="Garamond" w:hAnsi="Garamond" w:cstheme="majorBidi"/>
        </w:rPr>
        <w:t>r overeducation and experience.</w:t>
      </w:r>
      <w:r w:rsidRPr="001F56E4">
        <w:rPr>
          <w:rFonts w:ascii="Garamond" w:hAnsi="Garamond" w:cstheme="majorBidi"/>
        </w:rPr>
        <w:t xml:space="preserve"> If we consider </w:t>
      </w:r>
      <w:r w:rsidRPr="001F56E4">
        <w:rPr>
          <w:rFonts w:ascii="Garamond" w:hAnsi="Garamond" w:cstheme="majorBidi"/>
          <w:i/>
          <w:iCs/>
        </w:rPr>
        <w:t>X</w:t>
      </w:r>
      <w:r w:rsidRPr="001F56E4">
        <w:rPr>
          <w:rFonts w:ascii="Garamond" w:hAnsi="Garamond" w:cstheme="majorBidi"/>
        </w:rPr>
        <w:t xml:space="preserve"> as overeducation and </w:t>
      </w:r>
      <w:r w:rsidRPr="001F56E4">
        <w:rPr>
          <w:rFonts w:ascii="Garamond" w:hAnsi="Garamond" w:cstheme="majorBidi"/>
          <w:i/>
          <w:iCs/>
        </w:rPr>
        <w:t>Y</w:t>
      </w:r>
      <w:r w:rsidRPr="001F56E4">
        <w:rPr>
          <w:rFonts w:ascii="Garamond" w:hAnsi="Garamond" w:cstheme="majorBidi"/>
        </w:rPr>
        <w:t xml:space="preserve"> as experience then the total effect of surplus years of education on wage is measured by the following formula:</w:t>
      </w:r>
    </w:p>
    <w:p w14:paraId="17B81B1F" w14:textId="77777777" w:rsidR="00AA09AE" w:rsidRPr="001F56E4" w:rsidRDefault="00AA09AE" w:rsidP="00526F54">
      <w:pPr>
        <w:jc w:val="both"/>
        <w:rPr>
          <w:rFonts w:ascii="Garamond" w:hAnsi="Garamond" w:cstheme="majorBidi"/>
        </w:rPr>
      </w:pPr>
      <w:r w:rsidRPr="001F56E4">
        <w:rPr>
          <w:rFonts w:ascii="Garamond" w:hAnsi="Garamond" w:cstheme="majorBidi"/>
          <w:i/>
          <w:iCs/>
        </w:rPr>
        <w:t>A</w:t>
      </w:r>
      <w:r w:rsidRPr="001F56E4">
        <w:rPr>
          <w:rFonts w:ascii="Garamond" w:hAnsi="Garamond" w:cstheme="majorBidi"/>
        </w:rPr>
        <w:t>*</w:t>
      </w:r>
      <w:r w:rsidRPr="001F56E4">
        <w:rPr>
          <w:rFonts w:ascii="Garamond" w:hAnsi="Garamond" w:cstheme="majorBidi"/>
          <w:i/>
          <w:iCs/>
        </w:rPr>
        <w:t>X</w:t>
      </w:r>
      <w:r w:rsidRPr="001F56E4">
        <w:rPr>
          <w:rFonts w:ascii="Garamond" w:hAnsi="Garamond" w:cstheme="majorBidi"/>
        </w:rPr>
        <w:t xml:space="preserve"> +</w:t>
      </w:r>
      <w:r w:rsidRPr="001F56E4">
        <w:rPr>
          <w:rFonts w:ascii="Garamond" w:hAnsi="Garamond" w:cstheme="majorBidi"/>
          <w:i/>
          <w:iCs/>
        </w:rPr>
        <w:t>B</w:t>
      </w:r>
      <w:r w:rsidRPr="001F56E4">
        <w:rPr>
          <w:rFonts w:ascii="Garamond" w:hAnsi="Garamond" w:cstheme="majorBidi"/>
        </w:rPr>
        <w:t>*</w:t>
      </w:r>
      <w:r w:rsidRPr="001F56E4">
        <w:rPr>
          <w:rFonts w:ascii="Garamond" w:hAnsi="Garamond" w:cstheme="majorBidi"/>
          <w:i/>
          <w:iCs/>
        </w:rPr>
        <w:t>X</w:t>
      </w:r>
      <w:r w:rsidRPr="001F56E4">
        <w:rPr>
          <w:rFonts w:ascii="Garamond" w:hAnsi="Garamond" w:cstheme="majorBidi"/>
        </w:rPr>
        <w:t>*</w:t>
      </w:r>
      <w:r w:rsidRPr="001F56E4">
        <w:rPr>
          <w:rFonts w:ascii="Garamond" w:hAnsi="Garamond" w:cstheme="majorBidi"/>
          <w:i/>
          <w:iCs/>
        </w:rPr>
        <w:t>Y</w:t>
      </w:r>
      <w:r w:rsidRPr="001F56E4">
        <w:rPr>
          <w:rFonts w:ascii="Garamond" w:hAnsi="Garamond" w:cstheme="majorBidi"/>
        </w:rPr>
        <w:t>=</w:t>
      </w:r>
      <w:r w:rsidRPr="001F56E4">
        <w:rPr>
          <w:rFonts w:ascii="Garamond" w:hAnsi="Garamond" w:cstheme="majorBidi"/>
          <w:i/>
          <w:iCs/>
        </w:rPr>
        <w:t>X</w:t>
      </w:r>
      <w:r w:rsidRPr="001F56E4">
        <w:rPr>
          <w:rFonts w:ascii="Garamond" w:hAnsi="Garamond" w:cstheme="majorBidi"/>
        </w:rPr>
        <w:t>*(</w:t>
      </w:r>
      <w:r w:rsidRPr="001F56E4">
        <w:rPr>
          <w:rFonts w:ascii="Garamond" w:hAnsi="Garamond" w:cstheme="majorBidi"/>
          <w:i/>
          <w:iCs/>
        </w:rPr>
        <w:t>A</w:t>
      </w:r>
      <w:r w:rsidRPr="001F56E4">
        <w:rPr>
          <w:rFonts w:ascii="Garamond" w:hAnsi="Garamond" w:cstheme="majorBidi"/>
        </w:rPr>
        <w:t>+</w:t>
      </w:r>
      <w:r w:rsidRPr="001F56E4">
        <w:rPr>
          <w:rFonts w:ascii="Garamond" w:hAnsi="Garamond" w:cstheme="majorBidi"/>
          <w:i/>
          <w:iCs/>
        </w:rPr>
        <w:t>B</w:t>
      </w:r>
      <w:r w:rsidRPr="001F56E4">
        <w:rPr>
          <w:rFonts w:ascii="Garamond" w:hAnsi="Garamond" w:cstheme="majorBidi"/>
        </w:rPr>
        <w:t>*</w:t>
      </w:r>
      <w:r w:rsidRPr="001F56E4">
        <w:rPr>
          <w:rFonts w:ascii="Garamond" w:hAnsi="Garamond" w:cstheme="majorBidi"/>
          <w:i/>
          <w:iCs/>
        </w:rPr>
        <w:t>Y</w:t>
      </w:r>
      <w:r w:rsidRPr="001F56E4">
        <w:rPr>
          <w:rFonts w:ascii="Garamond" w:hAnsi="Garamond" w:cstheme="majorBidi"/>
        </w:rPr>
        <w:t>).</w:t>
      </w:r>
    </w:p>
    <w:p w14:paraId="0CF53FF1"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 Hence the total marginal effect of overeducation on wage earnings of a worker is obtained by (</w:t>
      </w:r>
      <w:r w:rsidRPr="001F56E4">
        <w:rPr>
          <w:rFonts w:ascii="Garamond" w:hAnsi="Garamond" w:cstheme="majorBidi"/>
          <w:i/>
          <w:iCs/>
        </w:rPr>
        <w:t>A</w:t>
      </w:r>
      <w:r w:rsidRPr="001F56E4">
        <w:rPr>
          <w:rFonts w:ascii="Garamond" w:hAnsi="Garamond" w:cstheme="majorBidi"/>
        </w:rPr>
        <w:t>+</w:t>
      </w:r>
      <w:r w:rsidRPr="001F56E4">
        <w:rPr>
          <w:rFonts w:ascii="Garamond" w:hAnsi="Garamond" w:cstheme="majorBidi"/>
          <w:i/>
          <w:iCs/>
        </w:rPr>
        <w:t>B</w:t>
      </w:r>
      <w:r w:rsidRPr="001F56E4">
        <w:rPr>
          <w:rFonts w:ascii="Garamond" w:hAnsi="Garamond" w:cstheme="majorBidi"/>
        </w:rPr>
        <w:t>*</w:t>
      </w:r>
      <w:r w:rsidRPr="001F56E4">
        <w:rPr>
          <w:rFonts w:ascii="Garamond" w:hAnsi="Garamond" w:cstheme="majorBidi"/>
          <w:i/>
          <w:iCs/>
        </w:rPr>
        <w:t>Y</w:t>
      </w:r>
      <w:r w:rsidRPr="001F56E4">
        <w:rPr>
          <w:rFonts w:ascii="Garamond" w:hAnsi="Garamond" w:cstheme="majorBidi"/>
        </w:rPr>
        <w:t xml:space="preserve">). When </w:t>
      </w:r>
      <w:r w:rsidRPr="001F56E4">
        <w:rPr>
          <w:rFonts w:ascii="Garamond" w:hAnsi="Garamond" w:cstheme="majorBidi"/>
          <w:i/>
          <w:iCs/>
        </w:rPr>
        <w:t>A</w:t>
      </w:r>
      <w:r w:rsidRPr="001F56E4">
        <w:rPr>
          <w:rFonts w:ascii="Garamond" w:hAnsi="Garamond" w:cstheme="majorBidi"/>
        </w:rPr>
        <w:t xml:space="preserve"> and </w:t>
      </w:r>
      <w:r w:rsidRPr="001F56E4">
        <w:rPr>
          <w:rFonts w:ascii="Garamond" w:hAnsi="Garamond" w:cstheme="majorBidi"/>
          <w:i/>
          <w:iCs/>
        </w:rPr>
        <w:t>B</w:t>
      </w:r>
      <w:r w:rsidRPr="001F56E4">
        <w:rPr>
          <w:rFonts w:ascii="Garamond" w:hAnsi="Garamond" w:cstheme="majorBidi"/>
        </w:rPr>
        <w:t xml:space="preserve"> have the same sign the interaction reinforces the direct impact of </w:t>
      </w:r>
      <w:r w:rsidRPr="001F56E4">
        <w:rPr>
          <w:rFonts w:ascii="Garamond" w:hAnsi="Garamond" w:cstheme="majorBidi"/>
          <w:i/>
          <w:iCs/>
        </w:rPr>
        <w:t>X</w:t>
      </w:r>
      <w:r w:rsidRPr="001F56E4">
        <w:rPr>
          <w:rFonts w:ascii="Garamond" w:hAnsi="Garamond" w:cstheme="majorBidi"/>
        </w:rPr>
        <w:t xml:space="preserve">.  When </w:t>
      </w:r>
      <w:r w:rsidRPr="001F56E4">
        <w:rPr>
          <w:rFonts w:ascii="Garamond" w:hAnsi="Garamond" w:cstheme="majorBidi"/>
          <w:i/>
          <w:iCs/>
        </w:rPr>
        <w:t>A</w:t>
      </w:r>
      <w:r w:rsidRPr="001F56E4">
        <w:rPr>
          <w:rFonts w:ascii="Garamond" w:hAnsi="Garamond" w:cstheme="majorBidi"/>
        </w:rPr>
        <w:t xml:space="preserve"> and </w:t>
      </w:r>
      <w:r w:rsidRPr="001F56E4">
        <w:rPr>
          <w:rFonts w:ascii="Garamond" w:hAnsi="Garamond" w:cstheme="majorBidi"/>
          <w:i/>
          <w:iCs/>
        </w:rPr>
        <w:t>B</w:t>
      </w:r>
      <w:r w:rsidRPr="001F56E4">
        <w:rPr>
          <w:rFonts w:ascii="Garamond" w:hAnsi="Garamond" w:cstheme="majorBidi"/>
        </w:rPr>
        <w:t xml:space="preserve"> have opposite signs this means that interaction effect weakens the direct effect of </w:t>
      </w:r>
      <w:r w:rsidRPr="001F56E4">
        <w:rPr>
          <w:rFonts w:ascii="Garamond" w:hAnsi="Garamond" w:cstheme="majorBidi"/>
          <w:i/>
          <w:iCs/>
        </w:rPr>
        <w:t>X</w:t>
      </w:r>
      <w:r w:rsidRPr="001F56E4">
        <w:rPr>
          <w:rFonts w:ascii="Garamond" w:hAnsi="Garamond" w:cstheme="majorBidi"/>
        </w:rPr>
        <w:t xml:space="preserve"> and might even reverse it. In our samples the impact of the interaction variable is small because most of the individuals who are overeducated are the young college graduates that have only a few years of job experience if any. Our sample of observations for these regressions is </w:t>
      </w:r>
      <w:r w:rsidRPr="001F56E4">
        <w:rPr>
          <w:rFonts w:ascii="Garamond" w:hAnsi="Garamond" w:cstheme="majorBidi"/>
        </w:rPr>
        <w:lastRenderedPageBreak/>
        <w:t xml:space="preserve">limited to low-skill job categories. This sample restriction allows us to focus on vertical mismatch (overeducation in low skill jobs) without worrying about horizontal mismatch (Professionals working on high skill jobs that don’t match their education). </w:t>
      </w:r>
    </w:p>
    <w:p w14:paraId="37A2C590" w14:textId="77777777" w:rsidR="00AA09AE" w:rsidRPr="001F56E4" w:rsidRDefault="00AA09AE" w:rsidP="00526F54">
      <w:pPr>
        <w:jc w:val="both"/>
        <w:rPr>
          <w:rFonts w:ascii="Garamond" w:hAnsi="Garamond" w:cstheme="majorBidi"/>
        </w:rPr>
      </w:pPr>
    </w:p>
    <w:p w14:paraId="7A81E3F3" w14:textId="77777777" w:rsidR="00AA09AE" w:rsidRPr="001F56E4" w:rsidRDefault="00AA09AE" w:rsidP="00526F54">
      <w:pPr>
        <w:jc w:val="both"/>
        <w:rPr>
          <w:rFonts w:ascii="Garamond" w:hAnsi="Garamond" w:cstheme="majorBidi"/>
        </w:rPr>
      </w:pPr>
      <w:r w:rsidRPr="001F56E4">
        <w:rPr>
          <w:rFonts w:ascii="Garamond" w:hAnsi="Garamond" w:cstheme="majorBidi"/>
        </w:rPr>
        <w:t>The results for mean-based measure of o</w:t>
      </w:r>
      <w:r w:rsidR="004C575E" w:rsidRPr="001F56E4">
        <w:rPr>
          <w:rFonts w:ascii="Garamond" w:hAnsi="Garamond" w:cstheme="majorBidi"/>
        </w:rPr>
        <w:t>vereducation appear in Table 5</w:t>
      </w:r>
      <w:r w:rsidRPr="001F56E4">
        <w:rPr>
          <w:rFonts w:ascii="Garamond" w:hAnsi="Garamond" w:cstheme="majorBidi"/>
        </w:rPr>
        <w:t xml:space="preserve">. Our hypothesis about the impact of overeducation on a worker’s wage calls for the coefficient of overeducation to be negative. This means that an individual who is overeducated in its current profession is earning a lower salary in comparison to a job for which he is adequately educated. If the sign of overeducation is positive then we expect its magnitude to be smaller than the coefficient of adequate education. This condition indicates that the marginal return to additional years of education is smaller than adequate education.  </w:t>
      </w:r>
    </w:p>
    <w:p w14:paraId="6412DBC9" w14:textId="77777777" w:rsidR="0045766D" w:rsidRPr="001F56E4" w:rsidRDefault="004C575E" w:rsidP="00526F54">
      <w:pPr>
        <w:jc w:val="both"/>
        <w:rPr>
          <w:rFonts w:ascii="Garamond" w:hAnsi="Garamond" w:cstheme="majorBidi"/>
        </w:rPr>
      </w:pPr>
      <w:r w:rsidRPr="001F56E4">
        <w:rPr>
          <w:rFonts w:ascii="Garamond" w:hAnsi="Garamond" w:cstheme="majorBidi"/>
        </w:rPr>
        <w:t>The figures in Table 5</w:t>
      </w:r>
      <w:r w:rsidR="00AA09AE" w:rsidRPr="001F56E4">
        <w:rPr>
          <w:rFonts w:ascii="Garamond" w:hAnsi="Garamond" w:cstheme="majorBidi"/>
        </w:rPr>
        <w:t xml:space="preserve"> offer support for our hypothesis in the private sector in both rural and urban settings. The coefficients of overeducation are negative and they are significant for most sample years. The</w:t>
      </w:r>
      <w:r w:rsidRPr="001F56E4">
        <w:rPr>
          <w:rFonts w:ascii="Garamond" w:hAnsi="Garamond" w:cstheme="majorBidi"/>
        </w:rPr>
        <w:t xml:space="preserve"> corresponding coefficients of </w:t>
      </w:r>
      <w:r w:rsidR="00AA09AE" w:rsidRPr="001F56E4">
        <w:rPr>
          <w:rFonts w:ascii="Garamond" w:hAnsi="Garamond" w:cstheme="majorBidi"/>
        </w:rPr>
        <w:t xml:space="preserve">adequate education are either insignificant or positive. These findings indicate that in the private sector overeducation does not lead to a larger wage income for employees in low skill job categories. </w:t>
      </w:r>
      <w:r w:rsidR="004751D3" w:rsidRPr="001F56E4">
        <w:rPr>
          <w:rFonts w:ascii="Garamond" w:hAnsi="Garamond" w:cstheme="majorBidi"/>
        </w:rPr>
        <w:t xml:space="preserve">To the contrary, some overeducated workers face what is known in the education literature as “earning punishment” for their additional education. </w:t>
      </w:r>
    </w:p>
    <w:p w14:paraId="42868742"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The results for public sector employees are much weaker. In Rural areas the coefficient of overeducation was positive and significant in 2001 but became negative and significant in 2009.  </w:t>
      </w:r>
      <w:r w:rsidR="0045766D" w:rsidRPr="001F56E4">
        <w:rPr>
          <w:rFonts w:ascii="Garamond" w:hAnsi="Garamond" w:cstheme="majorBidi"/>
        </w:rPr>
        <w:t xml:space="preserve">This negative sign, however, was not supported by the 2012 </w:t>
      </w:r>
      <w:proofErr w:type="spellStart"/>
      <w:proofErr w:type="gramStart"/>
      <w:r w:rsidR="0045766D" w:rsidRPr="001F56E4">
        <w:rPr>
          <w:rFonts w:ascii="Garamond" w:hAnsi="Garamond" w:cstheme="majorBidi"/>
        </w:rPr>
        <w:t>data.</w:t>
      </w:r>
      <w:r w:rsidRPr="001F56E4">
        <w:rPr>
          <w:rFonts w:ascii="Garamond" w:hAnsi="Garamond" w:cstheme="majorBidi"/>
        </w:rPr>
        <w:t>In</w:t>
      </w:r>
      <w:proofErr w:type="spellEnd"/>
      <w:proofErr w:type="gramEnd"/>
      <w:r w:rsidRPr="001F56E4">
        <w:rPr>
          <w:rFonts w:ascii="Garamond" w:hAnsi="Garamond" w:cstheme="majorBidi"/>
        </w:rPr>
        <w:t xml:space="preserve"> the Urban areas the coefficients were statistically insignificant for all four years. </w:t>
      </w:r>
    </w:p>
    <w:p w14:paraId="3DFFD5A1" w14:textId="77777777" w:rsidR="00AA09AE" w:rsidRPr="001F56E4" w:rsidRDefault="00AA09AE" w:rsidP="00526F54">
      <w:pPr>
        <w:ind w:left="709"/>
        <w:jc w:val="both"/>
        <w:rPr>
          <w:rFonts w:ascii="Garamond" w:hAnsi="Garamond"/>
        </w:rPr>
      </w:pPr>
    </w:p>
    <w:p w14:paraId="1AB3557C" w14:textId="77777777" w:rsidR="004C575E" w:rsidRPr="001F56E4" w:rsidRDefault="004C575E" w:rsidP="00526F54">
      <w:pPr>
        <w:jc w:val="both"/>
        <w:rPr>
          <w:rFonts w:ascii="Garamond" w:hAnsi="Garamond"/>
        </w:rPr>
      </w:pPr>
    </w:p>
    <w:p w14:paraId="6CE34146" w14:textId="77777777" w:rsidR="00607FBF" w:rsidRPr="001F56E4" w:rsidRDefault="00607FBF" w:rsidP="00526F54">
      <w:pPr>
        <w:jc w:val="both"/>
        <w:rPr>
          <w:rFonts w:ascii="Garamond" w:hAnsi="Garamond"/>
        </w:rPr>
        <w:sectPr w:rsidR="00607FBF" w:rsidRPr="001F56E4" w:rsidSect="00607FBF">
          <w:endnotePr>
            <w:numFmt w:val="decimal"/>
          </w:endnotePr>
          <w:pgSz w:w="12240" w:h="15840"/>
          <w:pgMar w:top="1440" w:right="1800" w:bottom="1440" w:left="1418" w:header="720" w:footer="720" w:gutter="0"/>
          <w:cols w:space="720"/>
          <w:docGrid w:linePitch="360"/>
        </w:sectPr>
      </w:pPr>
    </w:p>
    <w:p w14:paraId="654C025A" w14:textId="77777777" w:rsidR="001F56E4" w:rsidRDefault="00AA09AE" w:rsidP="001F56E4">
      <w:pPr>
        <w:jc w:val="both"/>
        <w:rPr>
          <w:rFonts w:ascii="Garamond" w:hAnsi="Garamond"/>
          <w:sz w:val="20"/>
          <w:szCs w:val="20"/>
        </w:rPr>
      </w:pPr>
      <w:r w:rsidRPr="001F56E4">
        <w:rPr>
          <w:rFonts w:ascii="Garamond" w:hAnsi="Garamond"/>
        </w:rPr>
        <w:lastRenderedPageBreak/>
        <w:t>T</w:t>
      </w:r>
      <w:r w:rsidR="004C575E" w:rsidRPr="001F56E4">
        <w:rPr>
          <w:rFonts w:ascii="Garamond" w:hAnsi="Garamond"/>
        </w:rPr>
        <w:t>able 5</w:t>
      </w:r>
      <w:r w:rsidRPr="001F56E4">
        <w:rPr>
          <w:rFonts w:ascii="Garamond" w:hAnsi="Garamond"/>
        </w:rPr>
        <w:t xml:space="preserve">.  </w:t>
      </w:r>
      <w:r w:rsidRPr="001F56E4">
        <w:rPr>
          <w:rFonts w:ascii="Garamond" w:hAnsi="Garamond"/>
          <w:sz w:val="20"/>
          <w:szCs w:val="20"/>
        </w:rPr>
        <w:t xml:space="preserve">Coefficients of Overeducation and Adequate Education in Wage Equations with Mean-based measurements of Overeducation </w:t>
      </w:r>
    </w:p>
    <w:p w14:paraId="30033480" w14:textId="77777777" w:rsidR="00AA09AE" w:rsidRPr="001F56E4" w:rsidRDefault="00AA09AE" w:rsidP="001F56E4">
      <w:pPr>
        <w:jc w:val="both"/>
        <w:rPr>
          <w:rFonts w:ascii="Garamond" w:hAnsi="Garamond"/>
          <w:sz w:val="20"/>
          <w:szCs w:val="20"/>
        </w:rPr>
      </w:pPr>
      <w:proofErr w:type="gramStart"/>
      <w:r w:rsidRPr="001F56E4">
        <w:rPr>
          <w:rFonts w:ascii="Garamond" w:hAnsi="Garamond"/>
          <w:sz w:val="20"/>
          <w:szCs w:val="20"/>
        </w:rPr>
        <w:t>and</w:t>
      </w:r>
      <w:proofErr w:type="gramEnd"/>
      <w:r w:rsidRPr="001F56E4">
        <w:rPr>
          <w:rFonts w:ascii="Garamond" w:hAnsi="Garamond"/>
          <w:sz w:val="20"/>
          <w:szCs w:val="20"/>
        </w:rPr>
        <w:t xml:space="preserve"> Under</w:t>
      </w:r>
      <w:r w:rsidR="001F56E4">
        <w:rPr>
          <w:rFonts w:ascii="Garamond" w:hAnsi="Garamond"/>
          <w:sz w:val="20"/>
          <w:szCs w:val="20"/>
        </w:rPr>
        <w:t>-</w:t>
      </w:r>
      <w:r w:rsidRPr="001F56E4">
        <w:rPr>
          <w:rFonts w:ascii="Garamond" w:hAnsi="Garamond"/>
          <w:sz w:val="20"/>
          <w:szCs w:val="20"/>
        </w:rPr>
        <w:t>education and TOBIT Regression Models.</w:t>
      </w:r>
    </w:p>
    <w:tbl>
      <w:tblPr>
        <w:tblW w:w="0" w:type="auto"/>
        <w:tblInd w:w="93" w:type="dxa"/>
        <w:tblLayout w:type="fixed"/>
        <w:tblLook w:val="04A0" w:firstRow="1" w:lastRow="0" w:firstColumn="1" w:lastColumn="0" w:noHBand="0" w:noVBand="1"/>
      </w:tblPr>
      <w:tblGrid>
        <w:gridCol w:w="2795"/>
        <w:gridCol w:w="1027"/>
        <w:gridCol w:w="1090"/>
        <w:gridCol w:w="1027"/>
        <w:gridCol w:w="1090"/>
        <w:gridCol w:w="266"/>
        <w:gridCol w:w="1027"/>
        <w:gridCol w:w="1090"/>
        <w:gridCol w:w="1090"/>
        <w:gridCol w:w="1090"/>
      </w:tblGrid>
      <w:tr w:rsidR="00607FBF" w:rsidRPr="001F56E4" w14:paraId="563252ED" w14:textId="77777777" w:rsidTr="001B3E80">
        <w:trPr>
          <w:trHeight w:val="480"/>
        </w:trPr>
        <w:tc>
          <w:tcPr>
            <w:tcW w:w="2795" w:type="dxa"/>
            <w:tcBorders>
              <w:top w:val="single" w:sz="8" w:space="0" w:color="auto"/>
              <w:left w:val="single" w:sz="8" w:space="0" w:color="auto"/>
              <w:bottom w:val="nil"/>
              <w:right w:val="nil"/>
            </w:tcBorders>
            <w:shd w:val="clear" w:color="auto" w:fill="auto"/>
            <w:noWrap/>
            <w:hideMark/>
          </w:tcPr>
          <w:p w14:paraId="0601EB5E" w14:textId="77777777" w:rsidR="00607FBF" w:rsidRPr="001F56E4" w:rsidRDefault="00607FBF" w:rsidP="001B3E80">
            <w:pPr>
              <w:jc w:val="cente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Tobit</w:t>
            </w:r>
            <w:proofErr w:type="spellEnd"/>
            <w:r w:rsidRPr="001F56E4">
              <w:rPr>
                <w:rFonts w:ascii="Garamond" w:eastAsia="Times New Roman" w:hAnsi="Garamond" w:cs="Times New Roman"/>
                <w:color w:val="000000"/>
                <w:sz w:val="20"/>
                <w:szCs w:val="20"/>
              </w:rPr>
              <w:t xml:space="preserve"> regressions, Mean</w:t>
            </w:r>
          </w:p>
        </w:tc>
        <w:tc>
          <w:tcPr>
            <w:tcW w:w="4234" w:type="dxa"/>
            <w:gridSpan w:val="4"/>
            <w:tcBorders>
              <w:top w:val="single" w:sz="8" w:space="0" w:color="auto"/>
              <w:left w:val="single" w:sz="4" w:space="0" w:color="auto"/>
              <w:bottom w:val="single" w:sz="4" w:space="0" w:color="auto"/>
              <w:right w:val="single" w:sz="4" w:space="0" w:color="auto"/>
            </w:tcBorders>
            <w:shd w:val="clear" w:color="auto" w:fill="auto"/>
            <w:noWrap/>
            <w:hideMark/>
          </w:tcPr>
          <w:p w14:paraId="12AF38F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Rural and private</w:t>
            </w:r>
          </w:p>
        </w:tc>
        <w:tc>
          <w:tcPr>
            <w:tcW w:w="266" w:type="dxa"/>
            <w:tcBorders>
              <w:top w:val="single" w:sz="4" w:space="0" w:color="auto"/>
              <w:left w:val="single" w:sz="4" w:space="0" w:color="auto"/>
              <w:bottom w:val="single" w:sz="4" w:space="0" w:color="auto"/>
            </w:tcBorders>
            <w:shd w:val="clear" w:color="auto" w:fill="auto"/>
            <w:noWrap/>
            <w:hideMark/>
          </w:tcPr>
          <w:p w14:paraId="6728F79A" w14:textId="77777777" w:rsidR="00607FBF" w:rsidRPr="001F56E4" w:rsidRDefault="00607FBF" w:rsidP="001B3E80">
            <w:pPr>
              <w:jc w:val="center"/>
              <w:rPr>
                <w:rFonts w:ascii="Garamond" w:eastAsia="Times New Roman" w:hAnsi="Garamond" w:cs="Times New Roman"/>
                <w:color w:val="000000"/>
                <w:sz w:val="20"/>
                <w:szCs w:val="20"/>
              </w:rPr>
            </w:pPr>
          </w:p>
        </w:tc>
        <w:tc>
          <w:tcPr>
            <w:tcW w:w="4297" w:type="dxa"/>
            <w:gridSpan w:val="4"/>
            <w:tcBorders>
              <w:top w:val="single" w:sz="4" w:space="0" w:color="auto"/>
              <w:bottom w:val="single" w:sz="4" w:space="0" w:color="auto"/>
              <w:right w:val="single" w:sz="4" w:space="0" w:color="auto"/>
            </w:tcBorders>
            <w:shd w:val="clear" w:color="auto" w:fill="auto"/>
            <w:noWrap/>
            <w:hideMark/>
          </w:tcPr>
          <w:p w14:paraId="29AFBEA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Rural and public</w:t>
            </w:r>
          </w:p>
        </w:tc>
      </w:tr>
      <w:tr w:rsidR="00607FBF" w:rsidRPr="001F56E4" w14:paraId="05290C3B" w14:textId="77777777" w:rsidTr="001B3E80">
        <w:trPr>
          <w:trHeight w:val="300"/>
        </w:trPr>
        <w:tc>
          <w:tcPr>
            <w:tcW w:w="2795" w:type="dxa"/>
            <w:tcBorders>
              <w:top w:val="single" w:sz="4" w:space="0" w:color="auto"/>
              <w:left w:val="single" w:sz="8" w:space="0" w:color="auto"/>
              <w:bottom w:val="nil"/>
              <w:right w:val="nil"/>
            </w:tcBorders>
            <w:shd w:val="clear" w:color="auto" w:fill="auto"/>
            <w:noWrap/>
            <w:hideMark/>
          </w:tcPr>
          <w:p w14:paraId="63A43FC3"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2F2F0AB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2001</w:t>
            </w:r>
          </w:p>
        </w:tc>
        <w:tc>
          <w:tcPr>
            <w:tcW w:w="1090" w:type="dxa"/>
            <w:tcBorders>
              <w:top w:val="nil"/>
              <w:left w:val="nil"/>
              <w:bottom w:val="nil"/>
              <w:right w:val="nil"/>
            </w:tcBorders>
            <w:shd w:val="clear" w:color="auto" w:fill="auto"/>
            <w:noWrap/>
            <w:hideMark/>
          </w:tcPr>
          <w:p w14:paraId="3ABBA18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2005</w:t>
            </w:r>
          </w:p>
        </w:tc>
        <w:tc>
          <w:tcPr>
            <w:tcW w:w="1027" w:type="dxa"/>
            <w:tcBorders>
              <w:top w:val="nil"/>
              <w:left w:val="nil"/>
              <w:bottom w:val="nil"/>
              <w:right w:val="nil"/>
            </w:tcBorders>
            <w:shd w:val="clear" w:color="auto" w:fill="auto"/>
            <w:noWrap/>
            <w:hideMark/>
          </w:tcPr>
          <w:p w14:paraId="4B3123C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2009</w:t>
            </w:r>
          </w:p>
        </w:tc>
        <w:tc>
          <w:tcPr>
            <w:tcW w:w="1090" w:type="dxa"/>
            <w:tcBorders>
              <w:top w:val="nil"/>
              <w:left w:val="nil"/>
              <w:bottom w:val="nil"/>
              <w:right w:val="nil"/>
            </w:tcBorders>
            <w:shd w:val="clear" w:color="auto" w:fill="auto"/>
            <w:noWrap/>
            <w:hideMark/>
          </w:tcPr>
          <w:p w14:paraId="373600F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2012</w:t>
            </w:r>
          </w:p>
        </w:tc>
        <w:tc>
          <w:tcPr>
            <w:tcW w:w="266" w:type="dxa"/>
            <w:tcBorders>
              <w:top w:val="single" w:sz="4" w:space="0" w:color="auto"/>
              <w:left w:val="nil"/>
              <w:bottom w:val="nil"/>
              <w:right w:val="nil"/>
            </w:tcBorders>
            <w:shd w:val="clear" w:color="auto" w:fill="auto"/>
            <w:noWrap/>
            <w:hideMark/>
          </w:tcPr>
          <w:p w14:paraId="2DD04A71"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single" w:sz="4" w:space="0" w:color="auto"/>
              <w:left w:val="nil"/>
              <w:bottom w:val="nil"/>
              <w:right w:val="nil"/>
            </w:tcBorders>
            <w:shd w:val="clear" w:color="auto" w:fill="auto"/>
            <w:noWrap/>
            <w:hideMark/>
          </w:tcPr>
          <w:p w14:paraId="2AC49FC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2001</w:t>
            </w:r>
          </w:p>
        </w:tc>
        <w:tc>
          <w:tcPr>
            <w:tcW w:w="1090" w:type="dxa"/>
            <w:tcBorders>
              <w:top w:val="single" w:sz="4" w:space="0" w:color="auto"/>
              <w:left w:val="nil"/>
              <w:bottom w:val="nil"/>
              <w:right w:val="nil"/>
            </w:tcBorders>
            <w:shd w:val="clear" w:color="auto" w:fill="auto"/>
            <w:noWrap/>
            <w:hideMark/>
          </w:tcPr>
          <w:p w14:paraId="543351A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2005</w:t>
            </w:r>
          </w:p>
        </w:tc>
        <w:tc>
          <w:tcPr>
            <w:tcW w:w="1090" w:type="dxa"/>
            <w:tcBorders>
              <w:top w:val="single" w:sz="4" w:space="0" w:color="auto"/>
              <w:left w:val="nil"/>
              <w:bottom w:val="nil"/>
              <w:right w:val="nil"/>
            </w:tcBorders>
            <w:shd w:val="clear" w:color="auto" w:fill="auto"/>
            <w:noWrap/>
            <w:hideMark/>
          </w:tcPr>
          <w:p w14:paraId="4FCFD61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2009</w:t>
            </w:r>
          </w:p>
        </w:tc>
        <w:tc>
          <w:tcPr>
            <w:tcW w:w="1090" w:type="dxa"/>
            <w:tcBorders>
              <w:top w:val="single" w:sz="4" w:space="0" w:color="auto"/>
              <w:left w:val="nil"/>
              <w:bottom w:val="nil"/>
              <w:right w:val="single" w:sz="8" w:space="0" w:color="auto"/>
            </w:tcBorders>
            <w:shd w:val="clear" w:color="auto" w:fill="auto"/>
            <w:noWrap/>
            <w:hideMark/>
          </w:tcPr>
          <w:p w14:paraId="7354540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2012</w:t>
            </w:r>
          </w:p>
        </w:tc>
      </w:tr>
      <w:tr w:rsidR="00607FBF" w:rsidRPr="001F56E4" w14:paraId="29B8FDA4" w14:textId="77777777" w:rsidTr="00D424FC">
        <w:trPr>
          <w:trHeight w:val="222"/>
        </w:trPr>
        <w:tc>
          <w:tcPr>
            <w:tcW w:w="2795" w:type="dxa"/>
            <w:tcBorders>
              <w:top w:val="single" w:sz="4" w:space="0" w:color="auto"/>
              <w:left w:val="single" w:sz="8" w:space="0" w:color="auto"/>
              <w:bottom w:val="nil"/>
              <w:right w:val="nil"/>
            </w:tcBorders>
            <w:shd w:val="clear" w:color="auto" w:fill="auto"/>
            <w:noWrap/>
            <w:hideMark/>
          </w:tcPr>
          <w:p w14:paraId="12C6EC02"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over education</w:t>
            </w:r>
          </w:p>
        </w:tc>
        <w:tc>
          <w:tcPr>
            <w:tcW w:w="1027" w:type="dxa"/>
            <w:tcBorders>
              <w:top w:val="single" w:sz="4" w:space="0" w:color="auto"/>
              <w:left w:val="nil"/>
              <w:bottom w:val="nil"/>
              <w:right w:val="nil"/>
            </w:tcBorders>
            <w:shd w:val="clear" w:color="auto" w:fill="auto"/>
            <w:noWrap/>
            <w:hideMark/>
          </w:tcPr>
          <w:p w14:paraId="7458C18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-0.486**</w:t>
            </w:r>
          </w:p>
        </w:tc>
        <w:tc>
          <w:tcPr>
            <w:tcW w:w="1090" w:type="dxa"/>
            <w:tcBorders>
              <w:top w:val="single" w:sz="4" w:space="0" w:color="auto"/>
              <w:left w:val="nil"/>
              <w:bottom w:val="nil"/>
              <w:right w:val="nil"/>
            </w:tcBorders>
            <w:shd w:val="clear" w:color="auto" w:fill="auto"/>
            <w:noWrap/>
            <w:hideMark/>
          </w:tcPr>
          <w:p w14:paraId="0C04FF6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-0.344*</w:t>
            </w:r>
          </w:p>
        </w:tc>
        <w:tc>
          <w:tcPr>
            <w:tcW w:w="1027" w:type="dxa"/>
            <w:tcBorders>
              <w:top w:val="single" w:sz="4" w:space="0" w:color="auto"/>
              <w:left w:val="nil"/>
              <w:bottom w:val="nil"/>
              <w:right w:val="nil"/>
            </w:tcBorders>
            <w:shd w:val="clear" w:color="auto" w:fill="auto"/>
            <w:noWrap/>
            <w:hideMark/>
          </w:tcPr>
          <w:p w14:paraId="36C6140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-0.169</w:t>
            </w:r>
          </w:p>
        </w:tc>
        <w:tc>
          <w:tcPr>
            <w:tcW w:w="1090" w:type="dxa"/>
            <w:tcBorders>
              <w:top w:val="single" w:sz="4" w:space="0" w:color="auto"/>
              <w:left w:val="nil"/>
              <w:bottom w:val="nil"/>
              <w:right w:val="nil"/>
            </w:tcBorders>
            <w:shd w:val="clear" w:color="auto" w:fill="auto"/>
            <w:noWrap/>
            <w:hideMark/>
          </w:tcPr>
          <w:p w14:paraId="67FAA6E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-0.470***</w:t>
            </w:r>
          </w:p>
        </w:tc>
        <w:tc>
          <w:tcPr>
            <w:tcW w:w="266" w:type="dxa"/>
            <w:tcBorders>
              <w:top w:val="single" w:sz="4" w:space="0" w:color="auto"/>
              <w:left w:val="nil"/>
              <w:bottom w:val="nil"/>
              <w:right w:val="nil"/>
            </w:tcBorders>
            <w:shd w:val="clear" w:color="auto" w:fill="auto"/>
            <w:noWrap/>
            <w:hideMark/>
          </w:tcPr>
          <w:p w14:paraId="15E1063E"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single" w:sz="4" w:space="0" w:color="auto"/>
              <w:left w:val="nil"/>
              <w:bottom w:val="nil"/>
              <w:right w:val="nil"/>
            </w:tcBorders>
            <w:shd w:val="clear" w:color="auto" w:fill="auto"/>
            <w:noWrap/>
            <w:hideMark/>
          </w:tcPr>
          <w:p w14:paraId="74B93FB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0.684**</w:t>
            </w:r>
          </w:p>
        </w:tc>
        <w:tc>
          <w:tcPr>
            <w:tcW w:w="1090" w:type="dxa"/>
            <w:tcBorders>
              <w:top w:val="single" w:sz="4" w:space="0" w:color="auto"/>
              <w:left w:val="nil"/>
              <w:bottom w:val="nil"/>
              <w:right w:val="nil"/>
            </w:tcBorders>
            <w:shd w:val="clear" w:color="auto" w:fill="auto"/>
            <w:noWrap/>
            <w:hideMark/>
          </w:tcPr>
          <w:p w14:paraId="01CDCBA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0.339</w:t>
            </w:r>
          </w:p>
        </w:tc>
        <w:tc>
          <w:tcPr>
            <w:tcW w:w="1090" w:type="dxa"/>
            <w:tcBorders>
              <w:top w:val="single" w:sz="4" w:space="0" w:color="auto"/>
              <w:left w:val="nil"/>
              <w:bottom w:val="nil"/>
              <w:right w:val="nil"/>
            </w:tcBorders>
            <w:shd w:val="clear" w:color="auto" w:fill="auto"/>
            <w:noWrap/>
            <w:hideMark/>
          </w:tcPr>
          <w:p w14:paraId="4F0AE23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-0.844*</w:t>
            </w:r>
          </w:p>
        </w:tc>
        <w:tc>
          <w:tcPr>
            <w:tcW w:w="1090" w:type="dxa"/>
            <w:tcBorders>
              <w:top w:val="single" w:sz="4" w:space="0" w:color="auto"/>
              <w:left w:val="nil"/>
              <w:bottom w:val="nil"/>
              <w:right w:val="single" w:sz="8" w:space="0" w:color="auto"/>
            </w:tcBorders>
            <w:shd w:val="clear" w:color="auto" w:fill="auto"/>
            <w:noWrap/>
            <w:hideMark/>
          </w:tcPr>
          <w:p w14:paraId="6F945CC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0.109</w:t>
            </w:r>
          </w:p>
        </w:tc>
      </w:tr>
      <w:tr w:rsidR="00607FBF" w:rsidRPr="001F56E4" w14:paraId="706F1B11" w14:textId="77777777" w:rsidTr="00D424FC">
        <w:trPr>
          <w:trHeight w:val="231"/>
        </w:trPr>
        <w:tc>
          <w:tcPr>
            <w:tcW w:w="2795" w:type="dxa"/>
            <w:tcBorders>
              <w:top w:val="nil"/>
              <w:left w:val="single" w:sz="8" w:space="0" w:color="auto"/>
              <w:bottom w:val="nil"/>
              <w:right w:val="nil"/>
            </w:tcBorders>
            <w:shd w:val="clear" w:color="auto" w:fill="auto"/>
            <w:noWrap/>
            <w:hideMark/>
          </w:tcPr>
          <w:p w14:paraId="38E7360D"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911506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(0.196)</w:t>
            </w:r>
          </w:p>
        </w:tc>
        <w:tc>
          <w:tcPr>
            <w:tcW w:w="1090" w:type="dxa"/>
            <w:tcBorders>
              <w:top w:val="nil"/>
              <w:left w:val="nil"/>
              <w:bottom w:val="nil"/>
              <w:right w:val="nil"/>
            </w:tcBorders>
            <w:shd w:val="clear" w:color="auto" w:fill="auto"/>
            <w:noWrap/>
            <w:hideMark/>
          </w:tcPr>
          <w:p w14:paraId="4846B51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(0.189)</w:t>
            </w:r>
          </w:p>
        </w:tc>
        <w:tc>
          <w:tcPr>
            <w:tcW w:w="1027" w:type="dxa"/>
            <w:tcBorders>
              <w:top w:val="nil"/>
              <w:left w:val="nil"/>
              <w:bottom w:val="nil"/>
              <w:right w:val="nil"/>
            </w:tcBorders>
            <w:shd w:val="clear" w:color="auto" w:fill="auto"/>
            <w:noWrap/>
            <w:hideMark/>
          </w:tcPr>
          <w:p w14:paraId="5B9F2C1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(0.200)</w:t>
            </w:r>
          </w:p>
        </w:tc>
        <w:tc>
          <w:tcPr>
            <w:tcW w:w="1090" w:type="dxa"/>
            <w:tcBorders>
              <w:top w:val="nil"/>
              <w:left w:val="nil"/>
              <w:bottom w:val="nil"/>
              <w:right w:val="nil"/>
            </w:tcBorders>
            <w:shd w:val="clear" w:color="auto" w:fill="auto"/>
            <w:noWrap/>
            <w:hideMark/>
          </w:tcPr>
          <w:p w14:paraId="046B79A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(0.155)</w:t>
            </w:r>
          </w:p>
        </w:tc>
        <w:tc>
          <w:tcPr>
            <w:tcW w:w="266" w:type="dxa"/>
            <w:tcBorders>
              <w:top w:val="nil"/>
              <w:left w:val="nil"/>
              <w:bottom w:val="nil"/>
              <w:right w:val="nil"/>
            </w:tcBorders>
            <w:shd w:val="clear" w:color="auto" w:fill="auto"/>
            <w:noWrap/>
            <w:hideMark/>
          </w:tcPr>
          <w:p w14:paraId="2A26A27C"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273425F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(0.282)</w:t>
            </w:r>
          </w:p>
        </w:tc>
        <w:tc>
          <w:tcPr>
            <w:tcW w:w="1090" w:type="dxa"/>
            <w:tcBorders>
              <w:top w:val="nil"/>
              <w:left w:val="nil"/>
              <w:bottom w:val="nil"/>
              <w:right w:val="nil"/>
            </w:tcBorders>
            <w:shd w:val="clear" w:color="auto" w:fill="auto"/>
            <w:noWrap/>
            <w:hideMark/>
          </w:tcPr>
          <w:p w14:paraId="16A17A6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(0.300)</w:t>
            </w:r>
          </w:p>
        </w:tc>
        <w:tc>
          <w:tcPr>
            <w:tcW w:w="1090" w:type="dxa"/>
            <w:tcBorders>
              <w:top w:val="nil"/>
              <w:left w:val="nil"/>
              <w:bottom w:val="nil"/>
              <w:right w:val="nil"/>
            </w:tcBorders>
            <w:shd w:val="clear" w:color="auto" w:fill="auto"/>
            <w:noWrap/>
            <w:hideMark/>
          </w:tcPr>
          <w:p w14:paraId="4BE19D0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(0.497)</w:t>
            </w:r>
          </w:p>
        </w:tc>
        <w:tc>
          <w:tcPr>
            <w:tcW w:w="1090" w:type="dxa"/>
            <w:tcBorders>
              <w:top w:val="nil"/>
              <w:left w:val="nil"/>
              <w:bottom w:val="nil"/>
              <w:right w:val="single" w:sz="8" w:space="0" w:color="auto"/>
            </w:tcBorders>
            <w:shd w:val="clear" w:color="auto" w:fill="auto"/>
            <w:noWrap/>
            <w:hideMark/>
          </w:tcPr>
          <w:p w14:paraId="2953018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(0.308)</w:t>
            </w:r>
          </w:p>
        </w:tc>
      </w:tr>
      <w:tr w:rsidR="00607FBF" w:rsidRPr="001F56E4" w14:paraId="78967312" w14:textId="77777777" w:rsidTr="00D424FC">
        <w:trPr>
          <w:trHeight w:val="203"/>
        </w:trPr>
        <w:tc>
          <w:tcPr>
            <w:tcW w:w="2795" w:type="dxa"/>
            <w:tcBorders>
              <w:top w:val="nil"/>
              <w:left w:val="single" w:sz="8" w:space="0" w:color="auto"/>
              <w:bottom w:val="nil"/>
              <w:right w:val="nil"/>
            </w:tcBorders>
            <w:shd w:val="clear" w:color="auto" w:fill="auto"/>
            <w:noWrap/>
            <w:hideMark/>
          </w:tcPr>
          <w:p w14:paraId="716E58C1"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adequate education</w:t>
            </w:r>
          </w:p>
        </w:tc>
        <w:tc>
          <w:tcPr>
            <w:tcW w:w="1027" w:type="dxa"/>
            <w:tcBorders>
              <w:top w:val="nil"/>
              <w:left w:val="nil"/>
              <w:bottom w:val="nil"/>
              <w:right w:val="nil"/>
            </w:tcBorders>
            <w:shd w:val="clear" w:color="auto" w:fill="auto"/>
            <w:noWrap/>
            <w:hideMark/>
          </w:tcPr>
          <w:p w14:paraId="314FCE7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-0.049</w:t>
            </w:r>
          </w:p>
        </w:tc>
        <w:tc>
          <w:tcPr>
            <w:tcW w:w="1090" w:type="dxa"/>
            <w:tcBorders>
              <w:top w:val="nil"/>
              <w:left w:val="nil"/>
              <w:bottom w:val="nil"/>
              <w:right w:val="nil"/>
            </w:tcBorders>
            <w:shd w:val="clear" w:color="auto" w:fill="auto"/>
            <w:noWrap/>
            <w:hideMark/>
          </w:tcPr>
          <w:p w14:paraId="5DAF6EE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0.084</w:t>
            </w:r>
          </w:p>
        </w:tc>
        <w:tc>
          <w:tcPr>
            <w:tcW w:w="1027" w:type="dxa"/>
            <w:tcBorders>
              <w:top w:val="nil"/>
              <w:left w:val="nil"/>
              <w:bottom w:val="nil"/>
              <w:right w:val="nil"/>
            </w:tcBorders>
            <w:shd w:val="clear" w:color="auto" w:fill="auto"/>
            <w:noWrap/>
            <w:hideMark/>
          </w:tcPr>
          <w:p w14:paraId="2E3FB54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0.069</w:t>
            </w:r>
          </w:p>
        </w:tc>
        <w:tc>
          <w:tcPr>
            <w:tcW w:w="1090" w:type="dxa"/>
            <w:tcBorders>
              <w:top w:val="nil"/>
              <w:left w:val="nil"/>
              <w:bottom w:val="nil"/>
              <w:right w:val="nil"/>
            </w:tcBorders>
            <w:shd w:val="clear" w:color="auto" w:fill="auto"/>
            <w:noWrap/>
            <w:hideMark/>
          </w:tcPr>
          <w:p w14:paraId="5D19E7D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-0.044</w:t>
            </w:r>
          </w:p>
        </w:tc>
        <w:tc>
          <w:tcPr>
            <w:tcW w:w="266" w:type="dxa"/>
            <w:tcBorders>
              <w:top w:val="nil"/>
              <w:left w:val="nil"/>
              <w:bottom w:val="nil"/>
              <w:right w:val="nil"/>
            </w:tcBorders>
            <w:shd w:val="clear" w:color="auto" w:fill="auto"/>
            <w:noWrap/>
            <w:hideMark/>
          </w:tcPr>
          <w:p w14:paraId="45E0F448"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620856A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0.098</w:t>
            </w:r>
          </w:p>
        </w:tc>
        <w:tc>
          <w:tcPr>
            <w:tcW w:w="1090" w:type="dxa"/>
            <w:tcBorders>
              <w:top w:val="nil"/>
              <w:left w:val="nil"/>
              <w:bottom w:val="nil"/>
              <w:right w:val="nil"/>
            </w:tcBorders>
            <w:shd w:val="clear" w:color="auto" w:fill="auto"/>
            <w:noWrap/>
            <w:hideMark/>
          </w:tcPr>
          <w:p w14:paraId="74F239F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-0.153*</w:t>
            </w:r>
          </w:p>
        </w:tc>
        <w:tc>
          <w:tcPr>
            <w:tcW w:w="1090" w:type="dxa"/>
            <w:tcBorders>
              <w:top w:val="nil"/>
              <w:left w:val="nil"/>
              <w:bottom w:val="nil"/>
              <w:right w:val="nil"/>
            </w:tcBorders>
            <w:shd w:val="clear" w:color="auto" w:fill="auto"/>
            <w:noWrap/>
            <w:hideMark/>
          </w:tcPr>
          <w:p w14:paraId="0BA669A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-0.153**</w:t>
            </w:r>
          </w:p>
        </w:tc>
        <w:tc>
          <w:tcPr>
            <w:tcW w:w="1090" w:type="dxa"/>
            <w:tcBorders>
              <w:top w:val="nil"/>
              <w:left w:val="nil"/>
              <w:bottom w:val="nil"/>
              <w:right w:val="single" w:sz="8" w:space="0" w:color="auto"/>
            </w:tcBorders>
            <w:shd w:val="clear" w:color="auto" w:fill="auto"/>
            <w:noWrap/>
            <w:hideMark/>
          </w:tcPr>
          <w:p w14:paraId="0A30436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0.100*</w:t>
            </w:r>
          </w:p>
        </w:tc>
      </w:tr>
      <w:tr w:rsidR="00607FBF" w:rsidRPr="001F56E4" w14:paraId="50FB450D" w14:textId="77777777" w:rsidTr="00D424FC">
        <w:trPr>
          <w:trHeight w:val="245"/>
        </w:trPr>
        <w:tc>
          <w:tcPr>
            <w:tcW w:w="2795" w:type="dxa"/>
            <w:tcBorders>
              <w:top w:val="nil"/>
              <w:left w:val="single" w:sz="8" w:space="0" w:color="auto"/>
              <w:bottom w:val="nil"/>
              <w:right w:val="nil"/>
            </w:tcBorders>
            <w:shd w:val="clear" w:color="auto" w:fill="auto"/>
            <w:noWrap/>
            <w:hideMark/>
          </w:tcPr>
          <w:p w14:paraId="3EC983A2"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53CBAEB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(0.088)</w:t>
            </w:r>
          </w:p>
        </w:tc>
        <w:tc>
          <w:tcPr>
            <w:tcW w:w="1090" w:type="dxa"/>
            <w:tcBorders>
              <w:top w:val="nil"/>
              <w:left w:val="nil"/>
              <w:bottom w:val="nil"/>
              <w:right w:val="nil"/>
            </w:tcBorders>
            <w:shd w:val="clear" w:color="auto" w:fill="auto"/>
            <w:noWrap/>
            <w:hideMark/>
          </w:tcPr>
          <w:p w14:paraId="47F9E27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(0.073)</w:t>
            </w:r>
          </w:p>
        </w:tc>
        <w:tc>
          <w:tcPr>
            <w:tcW w:w="1027" w:type="dxa"/>
            <w:tcBorders>
              <w:top w:val="nil"/>
              <w:left w:val="nil"/>
              <w:bottom w:val="nil"/>
              <w:right w:val="nil"/>
            </w:tcBorders>
            <w:shd w:val="clear" w:color="auto" w:fill="auto"/>
            <w:noWrap/>
            <w:hideMark/>
          </w:tcPr>
          <w:p w14:paraId="5872D0F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(0.067)</w:t>
            </w:r>
          </w:p>
        </w:tc>
        <w:tc>
          <w:tcPr>
            <w:tcW w:w="1090" w:type="dxa"/>
            <w:tcBorders>
              <w:top w:val="nil"/>
              <w:left w:val="nil"/>
              <w:bottom w:val="nil"/>
              <w:right w:val="nil"/>
            </w:tcBorders>
            <w:shd w:val="clear" w:color="auto" w:fill="auto"/>
            <w:noWrap/>
            <w:hideMark/>
          </w:tcPr>
          <w:p w14:paraId="47C781B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(0.053)</w:t>
            </w:r>
          </w:p>
        </w:tc>
        <w:tc>
          <w:tcPr>
            <w:tcW w:w="266" w:type="dxa"/>
            <w:tcBorders>
              <w:top w:val="nil"/>
              <w:left w:val="nil"/>
              <w:bottom w:val="nil"/>
              <w:right w:val="nil"/>
            </w:tcBorders>
            <w:shd w:val="clear" w:color="auto" w:fill="auto"/>
            <w:noWrap/>
            <w:hideMark/>
          </w:tcPr>
          <w:p w14:paraId="4BC888EC"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6739A31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(0.087)</w:t>
            </w:r>
          </w:p>
        </w:tc>
        <w:tc>
          <w:tcPr>
            <w:tcW w:w="1090" w:type="dxa"/>
            <w:tcBorders>
              <w:top w:val="nil"/>
              <w:left w:val="nil"/>
              <w:bottom w:val="nil"/>
              <w:right w:val="nil"/>
            </w:tcBorders>
            <w:shd w:val="clear" w:color="auto" w:fill="auto"/>
            <w:noWrap/>
            <w:hideMark/>
          </w:tcPr>
          <w:p w14:paraId="2932B5F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(0.091)</w:t>
            </w:r>
          </w:p>
        </w:tc>
        <w:tc>
          <w:tcPr>
            <w:tcW w:w="1090" w:type="dxa"/>
            <w:tcBorders>
              <w:top w:val="nil"/>
              <w:left w:val="nil"/>
              <w:bottom w:val="nil"/>
              <w:right w:val="nil"/>
            </w:tcBorders>
            <w:shd w:val="clear" w:color="auto" w:fill="auto"/>
            <w:noWrap/>
            <w:hideMark/>
          </w:tcPr>
          <w:p w14:paraId="197CCF2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(0.073)</w:t>
            </w:r>
          </w:p>
        </w:tc>
        <w:tc>
          <w:tcPr>
            <w:tcW w:w="1090" w:type="dxa"/>
            <w:tcBorders>
              <w:top w:val="nil"/>
              <w:left w:val="nil"/>
              <w:bottom w:val="nil"/>
              <w:right w:val="single" w:sz="8" w:space="0" w:color="auto"/>
            </w:tcBorders>
            <w:shd w:val="clear" w:color="auto" w:fill="auto"/>
            <w:noWrap/>
            <w:hideMark/>
          </w:tcPr>
          <w:p w14:paraId="6423EB0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(0.057)</w:t>
            </w:r>
          </w:p>
        </w:tc>
      </w:tr>
      <w:tr w:rsidR="00607FBF" w:rsidRPr="001F56E4" w14:paraId="79526657" w14:textId="77777777" w:rsidTr="00D424FC">
        <w:trPr>
          <w:trHeight w:val="203"/>
        </w:trPr>
        <w:tc>
          <w:tcPr>
            <w:tcW w:w="2795" w:type="dxa"/>
            <w:tcBorders>
              <w:top w:val="nil"/>
              <w:left w:val="single" w:sz="8" w:space="0" w:color="auto"/>
              <w:bottom w:val="nil"/>
              <w:right w:val="nil"/>
            </w:tcBorders>
            <w:shd w:val="clear" w:color="auto" w:fill="auto"/>
            <w:noWrap/>
            <w:hideMark/>
          </w:tcPr>
          <w:p w14:paraId="5294ECB2"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under education</w:t>
            </w:r>
          </w:p>
        </w:tc>
        <w:tc>
          <w:tcPr>
            <w:tcW w:w="1027" w:type="dxa"/>
            <w:tcBorders>
              <w:top w:val="nil"/>
              <w:left w:val="nil"/>
              <w:bottom w:val="nil"/>
              <w:right w:val="nil"/>
            </w:tcBorders>
            <w:shd w:val="clear" w:color="auto" w:fill="auto"/>
            <w:noWrap/>
            <w:hideMark/>
          </w:tcPr>
          <w:p w14:paraId="364954D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1090" w:type="dxa"/>
            <w:tcBorders>
              <w:top w:val="nil"/>
              <w:left w:val="nil"/>
              <w:bottom w:val="nil"/>
              <w:right w:val="nil"/>
            </w:tcBorders>
            <w:shd w:val="clear" w:color="auto" w:fill="auto"/>
            <w:noWrap/>
            <w:hideMark/>
          </w:tcPr>
          <w:p w14:paraId="364960D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0.692</w:t>
            </w:r>
          </w:p>
        </w:tc>
        <w:tc>
          <w:tcPr>
            <w:tcW w:w="1027" w:type="dxa"/>
            <w:tcBorders>
              <w:top w:val="nil"/>
              <w:left w:val="nil"/>
              <w:bottom w:val="nil"/>
              <w:right w:val="nil"/>
            </w:tcBorders>
            <w:shd w:val="clear" w:color="auto" w:fill="auto"/>
            <w:noWrap/>
            <w:hideMark/>
          </w:tcPr>
          <w:p w14:paraId="3815585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0.556</w:t>
            </w:r>
          </w:p>
        </w:tc>
        <w:tc>
          <w:tcPr>
            <w:tcW w:w="1090" w:type="dxa"/>
            <w:tcBorders>
              <w:top w:val="nil"/>
              <w:left w:val="nil"/>
              <w:bottom w:val="nil"/>
              <w:right w:val="nil"/>
            </w:tcBorders>
            <w:shd w:val="clear" w:color="auto" w:fill="auto"/>
            <w:noWrap/>
            <w:hideMark/>
          </w:tcPr>
          <w:p w14:paraId="25EC11C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-0.124</w:t>
            </w:r>
          </w:p>
        </w:tc>
        <w:tc>
          <w:tcPr>
            <w:tcW w:w="266" w:type="dxa"/>
            <w:tcBorders>
              <w:top w:val="nil"/>
              <w:left w:val="nil"/>
              <w:bottom w:val="nil"/>
              <w:right w:val="nil"/>
            </w:tcBorders>
            <w:shd w:val="clear" w:color="auto" w:fill="auto"/>
            <w:noWrap/>
            <w:hideMark/>
          </w:tcPr>
          <w:p w14:paraId="6C739E6A"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2A914A8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0.304</w:t>
            </w:r>
          </w:p>
        </w:tc>
        <w:tc>
          <w:tcPr>
            <w:tcW w:w="1090" w:type="dxa"/>
            <w:tcBorders>
              <w:top w:val="nil"/>
              <w:left w:val="nil"/>
              <w:bottom w:val="nil"/>
              <w:right w:val="nil"/>
            </w:tcBorders>
            <w:shd w:val="clear" w:color="auto" w:fill="auto"/>
            <w:noWrap/>
            <w:hideMark/>
          </w:tcPr>
          <w:p w14:paraId="22E43CC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-2.192***</w:t>
            </w:r>
          </w:p>
        </w:tc>
        <w:tc>
          <w:tcPr>
            <w:tcW w:w="1090" w:type="dxa"/>
            <w:tcBorders>
              <w:top w:val="nil"/>
              <w:left w:val="nil"/>
              <w:bottom w:val="nil"/>
              <w:right w:val="nil"/>
            </w:tcBorders>
            <w:shd w:val="clear" w:color="auto" w:fill="auto"/>
            <w:noWrap/>
            <w:hideMark/>
          </w:tcPr>
          <w:p w14:paraId="28FBCF0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-0.146</w:t>
            </w:r>
          </w:p>
        </w:tc>
        <w:tc>
          <w:tcPr>
            <w:tcW w:w="1090" w:type="dxa"/>
            <w:tcBorders>
              <w:top w:val="nil"/>
              <w:left w:val="nil"/>
              <w:bottom w:val="nil"/>
              <w:right w:val="single" w:sz="8" w:space="0" w:color="auto"/>
            </w:tcBorders>
            <w:shd w:val="clear" w:color="auto" w:fill="auto"/>
            <w:noWrap/>
            <w:hideMark/>
          </w:tcPr>
          <w:p w14:paraId="5F41C5E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-0.135</w:t>
            </w:r>
          </w:p>
        </w:tc>
      </w:tr>
      <w:tr w:rsidR="00607FBF" w:rsidRPr="001F56E4" w14:paraId="305180FB" w14:textId="77777777" w:rsidTr="00D424FC">
        <w:trPr>
          <w:trHeight w:val="231"/>
        </w:trPr>
        <w:tc>
          <w:tcPr>
            <w:tcW w:w="2795" w:type="dxa"/>
            <w:tcBorders>
              <w:top w:val="nil"/>
              <w:left w:val="single" w:sz="8" w:space="0" w:color="auto"/>
              <w:bottom w:val="nil"/>
              <w:right w:val="nil"/>
            </w:tcBorders>
            <w:shd w:val="clear" w:color="auto" w:fill="auto"/>
            <w:noWrap/>
            <w:hideMark/>
          </w:tcPr>
          <w:p w14:paraId="692D0A9E"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7FFD48B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(0.941)</w:t>
            </w:r>
          </w:p>
        </w:tc>
        <w:tc>
          <w:tcPr>
            <w:tcW w:w="1090" w:type="dxa"/>
            <w:tcBorders>
              <w:top w:val="nil"/>
              <w:left w:val="nil"/>
              <w:bottom w:val="nil"/>
              <w:right w:val="nil"/>
            </w:tcBorders>
            <w:shd w:val="clear" w:color="auto" w:fill="auto"/>
            <w:noWrap/>
            <w:hideMark/>
          </w:tcPr>
          <w:p w14:paraId="32DB248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(0.697)</w:t>
            </w:r>
          </w:p>
        </w:tc>
        <w:tc>
          <w:tcPr>
            <w:tcW w:w="1027" w:type="dxa"/>
            <w:tcBorders>
              <w:top w:val="nil"/>
              <w:left w:val="nil"/>
              <w:bottom w:val="nil"/>
              <w:right w:val="nil"/>
            </w:tcBorders>
            <w:shd w:val="clear" w:color="auto" w:fill="auto"/>
            <w:noWrap/>
            <w:hideMark/>
          </w:tcPr>
          <w:p w14:paraId="1C14B10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(0.497)</w:t>
            </w:r>
          </w:p>
        </w:tc>
        <w:tc>
          <w:tcPr>
            <w:tcW w:w="1090" w:type="dxa"/>
            <w:tcBorders>
              <w:top w:val="nil"/>
              <w:left w:val="nil"/>
              <w:bottom w:val="nil"/>
              <w:right w:val="nil"/>
            </w:tcBorders>
            <w:shd w:val="clear" w:color="auto" w:fill="auto"/>
            <w:noWrap/>
            <w:hideMark/>
          </w:tcPr>
          <w:p w14:paraId="60D706B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(0.428)</w:t>
            </w:r>
          </w:p>
        </w:tc>
        <w:tc>
          <w:tcPr>
            <w:tcW w:w="266" w:type="dxa"/>
            <w:tcBorders>
              <w:top w:val="nil"/>
              <w:left w:val="nil"/>
              <w:bottom w:val="nil"/>
              <w:right w:val="nil"/>
            </w:tcBorders>
            <w:shd w:val="clear" w:color="auto" w:fill="auto"/>
            <w:noWrap/>
            <w:hideMark/>
          </w:tcPr>
          <w:p w14:paraId="3428AF42"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7D8539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(0.653)</w:t>
            </w:r>
          </w:p>
        </w:tc>
        <w:tc>
          <w:tcPr>
            <w:tcW w:w="1090" w:type="dxa"/>
            <w:tcBorders>
              <w:top w:val="nil"/>
              <w:left w:val="nil"/>
              <w:bottom w:val="nil"/>
              <w:right w:val="nil"/>
            </w:tcBorders>
            <w:shd w:val="clear" w:color="auto" w:fill="auto"/>
            <w:noWrap/>
            <w:hideMark/>
          </w:tcPr>
          <w:p w14:paraId="610B8ED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(0.685)</w:t>
            </w:r>
          </w:p>
        </w:tc>
        <w:tc>
          <w:tcPr>
            <w:tcW w:w="1090" w:type="dxa"/>
            <w:tcBorders>
              <w:top w:val="nil"/>
              <w:left w:val="nil"/>
              <w:bottom w:val="nil"/>
              <w:right w:val="nil"/>
            </w:tcBorders>
            <w:shd w:val="clear" w:color="auto" w:fill="auto"/>
            <w:noWrap/>
            <w:hideMark/>
          </w:tcPr>
          <w:p w14:paraId="13729BE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(0.645)</w:t>
            </w:r>
          </w:p>
        </w:tc>
        <w:tc>
          <w:tcPr>
            <w:tcW w:w="1090" w:type="dxa"/>
            <w:tcBorders>
              <w:top w:val="nil"/>
              <w:left w:val="nil"/>
              <w:bottom w:val="nil"/>
              <w:right w:val="single" w:sz="8" w:space="0" w:color="auto"/>
            </w:tcBorders>
            <w:shd w:val="clear" w:color="auto" w:fill="auto"/>
            <w:noWrap/>
            <w:hideMark/>
          </w:tcPr>
          <w:p w14:paraId="2ED4AF3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(0.687)</w:t>
            </w:r>
          </w:p>
        </w:tc>
      </w:tr>
      <w:tr w:rsidR="00607FBF" w:rsidRPr="001F56E4" w14:paraId="7116958F" w14:textId="77777777" w:rsidTr="00D424FC">
        <w:trPr>
          <w:trHeight w:val="231"/>
        </w:trPr>
        <w:tc>
          <w:tcPr>
            <w:tcW w:w="2795" w:type="dxa"/>
            <w:tcBorders>
              <w:top w:val="nil"/>
              <w:left w:val="single" w:sz="8" w:space="0" w:color="auto"/>
              <w:bottom w:val="nil"/>
              <w:right w:val="nil"/>
            </w:tcBorders>
            <w:shd w:val="clear" w:color="auto" w:fill="auto"/>
            <w:noWrap/>
            <w:hideMark/>
          </w:tcPr>
          <w:p w14:paraId="41CDEE08" w14:textId="77777777" w:rsidR="00607FBF" w:rsidRPr="001F56E4" w:rsidRDefault="00607FBF" w:rsidP="001B3E80">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Experience#overeducation</w:t>
            </w:r>
            <w:proofErr w:type="spellEnd"/>
          </w:p>
        </w:tc>
        <w:tc>
          <w:tcPr>
            <w:tcW w:w="1027" w:type="dxa"/>
            <w:tcBorders>
              <w:top w:val="nil"/>
              <w:left w:val="nil"/>
              <w:bottom w:val="nil"/>
              <w:right w:val="nil"/>
            </w:tcBorders>
            <w:shd w:val="clear" w:color="auto" w:fill="auto"/>
            <w:noWrap/>
            <w:hideMark/>
          </w:tcPr>
          <w:p w14:paraId="1431826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1090" w:type="dxa"/>
            <w:tcBorders>
              <w:top w:val="nil"/>
              <w:left w:val="nil"/>
              <w:bottom w:val="nil"/>
              <w:right w:val="nil"/>
            </w:tcBorders>
            <w:shd w:val="clear" w:color="auto" w:fill="auto"/>
            <w:noWrap/>
            <w:hideMark/>
          </w:tcPr>
          <w:p w14:paraId="4A634BB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1027" w:type="dxa"/>
            <w:tcBorders>
              <w:top w:val="nil"/>
              <w:left w:val="nil"/>
              <w:bottom w:val="nil"/>
              <w:right w:val="nil"/>
            </w:tcBorders>
            <w:shd w:val="clear" w:color="auto" w:fill="auto"/>
            <w:noWrap/>
            <w:hideMark/>
          </w:tcPr>
          <w:p w14:paraId="5E5C266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0.029*</w:t>
            </w:r>
          </w:p>
        </w:tc>
        <w:tc>
          <w:tcPr>
            <w:tcW w:w="1090" w:type="dxa"/>
            <w:tcBorders>
              <w:top w:val="nil"/>
              <w:left w:val="nil"/>
              <w:bottom w:val="nil"/>
              <w:right w:val="nil"/>
            </w:tcBorders>
            <w:shd w:val="clear" w:color="auto" w:fill="auto"/>
            <w:noWrap/>
            <w:hideMark/>
          </w:tcPr>
          <w:p w14:paraId="1039705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0.045***</w:t>
            </w:r>
          </w:p>
        </w:tc>
        <w:tc>
          <w:tcPr>
            <w:tcW w:w="266" w:type="dxa"/>
            <w:tcBorders>
              <w:top w:val="nil"/>
              <w:left w:val="nil"/>
              <w:bottom w:val="nil"/>
              <w:right w:val="nil"/>
            </w:tcBorders>
            <w:shd w:val="clear" w:color="auto" w:fill="auto"/>
            <w:noWrap/>
            <w:hideMark/>
          </w:tcPr>
          <w:p w14:paraId="0696B0CA"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5E08F54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-0.015</w:t>
            </w:r>
          </w:p>
        </w:tc>
        <w:tc>
          <w:tcPr>
            <w:tcW w:w="1090" w:type="dxa"/>
            <w:tcBorders>
              <w:top w:val="nil"/>
              <w:left w:val="nil"/>
              <w:bottom w:val="nil"/>
              <w:right w:val="nil"/>
            </w:tcBorders>
            <w:shd w:val="clear" w:color="auto" w:fill="auto"/>
            <w:noWrap/>
            <w:hideMark/>
          </w:tcPr>
          <w:p w14:paraId="18B73C2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1090" w:type="dxa"/>
            <w:tcBorders>
              <w:top w:val="nil"/>
              <w:left w:val="nil"/>
              <w:bottom w:val="nil"/>
              <w:right w:val="nil"/>
            </w:tcBorders>
            <w:shd w:val="clear" w:color="auto" w:fill="auto"/>
            <w:noWrap/>
            <w:hideMark/>
          </w:tcPr>
          <w:p w14:paraId="488A777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0.069**</w:t>
            </w:r>
          </w:p>
        </w:tc>
        <w:tc>
          <w:tcPr>
            <w:tcW w:w="1090" w:type="dxa"/>
            <w:tcBorders>
              <w:top w:val="nil"/>
              <w:left w:val="nil"/>
              <w:bottom w:val="nil"/>
              <w:right w:val="single" w:sz="8" w:space="0" w:color="auto"/>
            </w:tcBorders>
            <w:shd w:val="clear" w:color="auto" w:fill="auto"/>
            <w:noWrap/>
            <w:hideMark/>
          </w:tcPr>
          <w:p w14:paraId="0315A98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r>
      <w:tr w:rsidR="00607FBF" w:rsidRPr="001F56E4" w14:paraId="6C60349E" w14:textId="77777777" w:rsidTr="00D424FC">
        <w:trPr>
          <w:trHeight w:val="231"/>
        </w:trPr>
        <w:tc>
          <w:tcPr>
            <w:tcW w:w="2795" w:type="dxa"/>
            <w:tcBorders>
              <w:top w:val="nil"/>
              <w:left w:val="single" w:sz="8" w:space="0" w:color="auto"/>
              <w:bottom w:val="nil"/>
              <w:right w:val="nil"/>
            </w:tcBorders>
            <w:shd w:val="clear" w:color="auto" w:fill="auto"/>
            <w:noWrap/>
            <w:hideMark/>
          </w:tcPr>
          <w:p w14:paraId="0A747B27"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1A5367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(0.013)</w:t>
            </w:r>
          </w:p>
        </w:tc>
        <w:tc>
          <w:tcPr>
            <w:tcW w:w="1090" w:type="dxa"/>
            <w:tcBorders>
              <w:top w:val="nil"/>
              <w:left w:val="nil"/>
              <w:bottom w:val="nil"/>
              <w:right w:val="nil"/>
            </w:tcBorders>
            <w:shd w:val="clear" w:color="auto" w:fill="auto"/>
            <w:noWrap/>
            <w:hideMark/>
          </w:tcPr>
          <w:p w14:paraId="2A26A4D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(0.013)</w:t>
            </w:r>
          </w:p>
        </w:tc>
        <w:tc>
          <w:tcPr>
            <w:tcW w:w="1027" w:type="dxa"/>
            <w:tcBorders>
              <w:top w:val="nil"/>
              <w:left w:val="nil"/>
              <w:bottom w:val="nil"/>
              <w:right w:val="nil"/>
            </w:tcBorders>
            <w:shd w:val="clear" w:color="auto" w:fill="auto"/>
            <w:noWrap/>
            <w:hideMark/>
          </w:tcPr>
          <w:p w14:paraId="278F3F8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(0.016)</w:t>
            </w:r>
          </w:p>
        </w:tc>
        <w:tc>
          <w:tcPr>
            <w:tcW w:w="1090" w:type="dxa"/>
            <w:tcBorders>
              <w:top w:val="nil"/>
              <w:left w:val="nil"/>
              <w:bottom w:val="nil"/>
              <w:right w:val="nil"/>
            </w:tcBorders>
            <w:shd w:val="clear" w:color="auto" w:fill="auto"/>
            <w:noWrap/>
            <w:hideMark/>
          </w:tcPr>
          <w:p w14:paraId="3D85BD7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266" w:type="dxa"/>
            <w:tcBorders>
              <w:top w:val="nil"/>
              <w:left w:val="nil"/>
              <w:bottom w:val="nil"/>
              <w:right w:val="nil"/>
            </w:tcBorders>
            <w:shd w:val="clear" w:color="auto" w:fill="auto"/>
            <w:noWrap/>
            <w:hideMark/>
          </w:tcPr>
          <w:p w14:paraId="4EC275BE"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52BC90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(0.016)</w:t>
            </w:r>
          </w:p>
        </w:tc>
        <w:tc>
          <w:tcPr>
            <w:tcW w:w="1090" w:type="dxa"/>
            <w:tcBorders>
              <w:top w:val="nil"/>
              <w:left w:val="nil"/>
              <w:bottom w:val="nil"/>
              <w:right w:val="nil"/>
            </w:tcBorders>
            <w:shd w:val="clear" w:color="auto" w:fill="auto"/>
            <w:noWrap/>
            <w:hideMark/>
          </w:tcPr>
          <w:p w14:paraId="4BCAC9B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1090" w:type="dxa"/>
            <w:tcBorders>
              <w:top w:val="nil"/>
              <w:left w:val="nil"/>
              <w:bottom w:val="nil"/>
              <w:right w:val="nil"/>
            </w:tcBorders>
            <w:shd w:val="clear" w:color="auto" w:fill="auto"/>
            <w:noWrap/>
            <w:hideMark/>
          </w:tcPr>
          <w:p w14:paraId="3DA9143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(0.035)</w:t>
            </w:r>
          </w:p>
        </w:tc>
        <w:tc>
          <w:tcPr>
            <w:tcW w:w="1090" w:type="dxa"/>
            <w:tcBorders>
              <w:top w:val="nil"/>
              <w:left w:val="nil"/>
              <w:bottom w:val="nil"/>
              <w:right w:val="single" w:sz="8" w:space="0" w:color="auto"/>
            </w:tcBorders>
            <w:shd w:val="clear" w:color="auto" w:fill="auto"/>
            <w:noWrap/>
            <w:hideMark/>
          </w:tcPr>
          <w:p w14:paraId="1A7A998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r>
      <w:tr w:rsidR="00607FBF" w:rsidRPr="001F56E4" w14:paraId="6C45E4DB" w14:textId="77777777" w:rsidTr="00D424FC">
        <w:trPr>
          <w:trHeight w:val="217"/>
        </w:trPr>
        <w:tc>
          <w:tcPr>
            <w:tcW w:w="2795" w:type="dxa"/>
            <w:tcBorders>
              <w:top w:val="nil"/>
              <w:left w:val="single" w:sz="8" w:space="0" w:color="auto"/>
              <w:bottom w:val="nil"/>
              <w:right w:val="nil"/>
            </w:tcBorders>
            <w:shd w:val="clear" w:color="auto" w:fill="auto"/>
            <w:noWrap/>
            <w:hideMark/>
          </w:tcPr>
          <w:p w14:paraId="41CF7F2B" w14:textId="77777777" w:rsidR="00607FBF" w:rsidRPr="001F56E4" w:rsidRDefault="00607FBF" w:rsidP="001B3E80">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Experience#adequateeducation</w:t>
            </w:r>
            <w:proofErr w:type="spellEnd"/>
          </w:p>
        </w:tc>
        <w:tc>
          <w:tcPr>
            <w:tcW w:w="1027" w:type="dxa"/>
            <w:tcBorders>
              <w:top w:val="nil"/>
              <w:left w:val="nil"/>
              <w:bottom w:val="nil"/>
              <w:right w:val="nil"/>
            </w:tcBorders>
            <w:shd w:val="clear" w:color="auto" w:fill="auto"/>
            <w:noWrap/>
            <w:hideMark/>
          </w:tcPr>
          <w:p w14:paraId="504E728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1090" w:type="dxa"/>
            <w:tcBorders>
              <w:top w:val="nil"/>
              <w:left w:val="nil"/>
              <w:bottom w:val="nil"/>
              <w:right w:val="nil"/>
            </w:tcBorders>
            <w:shd w:val="clear" w:color="auto" w:fill="auto"/>
            <w:noWrap/>
            <w:hideMark/>
          </w:tcPr>
          <w:p w14:paraId="6C8BAF8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1027" w:type="dxa"/>
            <w:tcBorders>
              <w:top w:val="nil"/>
              <w:left w:val="nil"/>
              <w:bottom w:val="nil"/>
              <w:right w:val="nil"/>
            </w:tcBorders>
            <w:shd w:val="clear" w:color="auto" w:fill="auto"/>
            <w:noWrap/>
            <w:hideMark/>
          </w:tcPr>
          <w:p w14:paraId="45DABB9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735C7EE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266" w:type="dxa"/>
            <w:tcBorders>
              <w:top w:val="nil"/>
              <w:left w:val="nil"/>
              <w:bottom w:val="nil"/>
              <w:right w:val="nil"/>
            </w:tcBorders>
            <w:shd w:val="clear" w:color="auto" w:fill="auto"/>
            <w:noWrap/>
            <w:hideMark/>
          </w:tcPr>
          <w:p w14:paraId="3E7E44D5"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0D23673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1090" w:type="dxa"/>
            <w:tcBorders>
              <w:top w:val="nil"/>
              <w:left w:val="nil"/>
              <w:bottom w:val="nil"/>
              <w:right w:val="nil"/>
            </w:tcBorders>
            <w:shd w:val="clear" w:color="auto" w:fill="auto"/>
            <w:noWrap/>
            <w:hideMark/>
          </w:tcPr>
          <w:p w14:paraId="223C4A0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1090" w:type="dxa"/>
            <w:tcBorders>
              <w:top w:val="nil"/>
              <w:left w:val="nil"/>
              <w:bottom w:val="nil"/>
              <w:right w:val="nil"/>
            </w:tcBorders>
            <w:shd w:val="clear" w:color="auto" w:fill="auto"/>
            <w:noWrap/>
            <w:hideMark/>
          </w:tcPr>
          <w:p w14:paraId="7DF1CC1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1090" w:type="dxa"/>
            <w:tcBorders>
              <w:top w:val="nil"/>
              <w:left w:val="nil"/>
              <w:bottom w:val="nil"/>
              <w:right w:val="single" w:sz="8" w:space="0" w:color="auto"/>
            </w:tcBorders>
            <w:shd w:val="clear" w:color="auto" w:fill="auto"/>
            <w:noWrap/>
            <w:hideMark/>
          </w:tcPr>
          <w:p w14:paraId="402F290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r>
      <w:tr w:rsidR="00607FBF" w:rsidRPr="001F56E4" w14:paraId="0F79BB14" w14:textId="77777777" w:rsidTr="00D424FC">
        <w:trPr>
          <w:trHeight w:val="217"/>
        </w:trPr>
        <w:tc>
          <w:tcPr>
            <w:tcW w:w="2795" w:type="dxa"/>
            <w:tcBorders>
              <w:top w:val="nil"/>
              <w:left w:val="single" w:sz="8" w:space="0" w:color="auto"/>
              <w:bottom w:val="nil"/>
              <w:right w:val="nil"/>
            </w:tcBorders>
            <w:shd w:val="clear" w:color="auto" w:fill="auto"/>
            <w:noWrap/>
            <w:hideMark/>
          </w:tcPr>
          <w:p w14:paraId="5069944D"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7D6B39C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1595093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27" w:type="dxa"/>
            <w:tcBorders>
              <w:top w:val="nil"/>
              <w:left w:val="nil"/>
              <w:bottom w:val="nil"/>
              <w:right w:val="nil"/>
            </w:tcBorders>
            <w:shd w:val="clear" w:color="auto" w:fill="auto"/>
            <w:noWrap/>
            <w:hideMark/>
          </w:tcPr>
          <w:p w14:paraId="118EA51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2860731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266" w:type="dxa"/>
            <w:tcBorders>
              <w:top w:val="nil"/>
              <w:left w:val="nil"/>
              <w:bottom w:val="nil"/>
              <w:right w:val="nil"/>
            </w:tcBorders>
            <w:shd w:val="clear" w:color="auto" w:fill="auto"/>
            <w:noWrap/>
            <w:hideMark/>
          </w:tcPr>
          <w:p w14:paraId="172B3BDA"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70A3EA8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5B68BF5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5C8244E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single" w:sz="8" w:space="0" w:color="auto"/>
            </w:tcBorders>
            <w:shd w:val="clear" w:color="auto" w:fill="auto"/>
            <w:noWrap/>
            <w:hideMark/>
          </w:tcPr>
          <w:p w14:paraId="0C9A1DE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r>
      <w:tr w:rsidR="00607FBF" w:rsidRPr="001F56E4" w14:paraId="20194C55" w14:textId="77777777" w:rsidTr="001B3E80">
        <w:trPr>
          <w:trHeight w:val="273"/>
        </w:trPr>
        <w:tc>
          <w:tcPr>
            <w:tcW w:w="2795" w:type="dxa"/>
            <w:tcBorders>
              <w:top w:val="nil"/>
              <w:left w:val="single" w:sz="8" w:space="0" w:color="auto"/>
              <w:bottom w:val="nil"/>
              <w:right w:val="nil"/>
            </w:tcBorders>
            <w:shd w:val="clear" w:color="auto" w:fill="auto"/>
            <w:noWrap/>
            <w:hideMark/>
          </w:tcPr>
          <w:p w14:paraId="4C0A9C6C" w14:textId="77777777" w:rsidR="00607FBF" w:rsidRPr="001F56E4" w:rsidRDefault="00607FBF" w:rsidP="001B3E80">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Experience#undereducation</w:t>
            </w:r>
            <w:proofErr w:type="spellEnd"/>
          </w:p>
        </w:tc>
        <w:tc>
          <w:tcPr>
            <w:tcW w:w="1027" w:type="dxa"/>
            <w:tcBorders>
              <w:top w:val="nil"/>
              <w:left w:val="nil"/>
              <w:bottom w:val="nil"/>
              <w:right w:val="nil"/>
            </w:tcBorders>
            <w:shd w:val="clear" w:color="auto" w:fill="auto"/>
            <w:noWrap/>
            <w:hideMark/>
          </w:tcPr>
          <w:p w14:paraId="4E1FB0E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1090" w:type="dxa"/>
            <w:tcBorders>
              <w:top w:val="nil"/>
              <w:left w:val="nil"/>
              <w:bottom w:val="nil"/>
              <w:right w:val="nil"/>
            </w:tcBorders>
            <w:shd w:val="clear" w:color="auto" w:fill="auto"/>
            <w:noWrap/>
            <w:hideMark/>
          </w:tcPr>
          <w:p w14:paraId="30D172D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-0.018</w:t>
            </w:r>
          </w:p>
        </w:tc>
        <w:tc>
          <w:tcPr>
            <w:tcW w:w="1027" w:type="dxa"/>
            <w:tcBorders>
              <w:top w:val="nil"/>
              <w:left w:val="nil"/>
              <w:bottom w:val="nil"/>
              <w:right w:val="nil"/>
            </w:tcBorders>
            <w:shd w:val="clear" w:color="auto" w:fill="auto"/>
            <w:noWrap/>
            <w:hideMark/>
          </w:tcPr>
          <w:p w14:paraId="6E2E95E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1090" w:type="dxa"/>
            <w:tcBorders>
              <w:top w:val="nil"/>
              <w:left w:val="nil"/>
              <w:bottom w:val="nil"/>
              <w:right w:val="nil"/>
            </w:tcBorders>
            <w:shd w:val="clear" w:color="auto" w:fill="auto"/>
            <w:noWrap/>
            <w:hideMark/>
          </w:tcPr>
          <w:p w14:paraId="0C3A119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266" w:type="dxa"/>
            <w:tcBorders>
              <w:top w:val="nil"/>
              <w:left w:val="nil"/>
              <w:bottom w:val="nil"/>
              <w:right w:val="nil"/>
            </w:tcBorders>
            <w:shd w:val="clear" w:color="auto" w:fill="auto"/>
            <w:noWrap/>
            <w:hideMark/>
          </w:tcPr>
          <w:p w14:paraId="2AC2AB8C"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093BE8D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1090" w:type="dxa"/>
            <w:tcBorders>
              <w:top w:val="nil"/>
              <w:left w:val="nil"/>
              <w:bottom w:val="nil"/>
              <w:right w:val="nil"/>
            </w:tcBorders>
            <w:shd w:val="clear" w:color="auto" w:fill="auto"/>
            <w:noWrap/>
            <w:hideMark/>
          </w:tcPr>
          <w:p w14:paraId="5A601E7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0.072***</w:t>
            </w:r>
          </w:p>
        </w:tc>
        <w:tc>
          <w:tcPr>
            <w:tcW w:w="1090" w:type="dxa"/>
            <w:tcBorders>
              <w:top w:val="nil"/>
              <w:left w:val="nil"/>
              <w:bottom w:val="nil"/>
              <w:right w:val="nil"/>
            </w:tcBorders>
            <w:shd w:val="clear" w:color="auto" w:fill="auto"/>
            <w:noWrap/>
            <w:hideMark/>
          </w:tcPr>
          <w:p w14:paraId="347D114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1090" w:type="dxa"/>
            <w:tcBorders>
              <w:top w:val="nil"/>
              <w:left w:val="nil"/>
              <w:bottom w:val="nil"/>
              <w:right w:val="single" w:sz="8" w:space="0" w:color="auto"/>
            </w:tcBorders>
            <w:shd w:val="clear" w:color="auto" w:fill="auto"/>
            <w:noWrap/>
            <w:hideMark/>
          </w:tcPr>
          <w:p w14:paraId="3D0C68B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r>
      <w:tr w:rsidR="00607FBF" w:rsidRPr="001F56E4" w14:paraId="6C7E7822" w14:textId="77777777" w:rsidTr="001B3E80">
        <w:trPr>
          <w:trHeight w:val="300"/>
        </w:trPr>
        <w:tc>
          <w:tcPr>
            <w:tcW w:w="2795" w:type="dxa"/>
            <w:tcBorders>
              <w:top w:val="nil"/>
              <w:left w:val="single" w:sz="8" w:space="0" w:color="auto"/>
              <w:bottom w:val="nil"/>
              <w:right w:val="nil"/>
            </w:tcBorders>
            <w:shd w:val="clear" w:color="auto" w:fill="auto"/>
            <w:noWrap/>
            <w:hideMark/>
          </w:tcPr>
          <w:p w14:paraId="0592204A"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51ED6E5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(0.029)</w:t>
            </w:r>
          </w:p>
        </w:tc>
        <w:tc>
          <w:tcPr>
            <w:tcW w:w="1090" w:type="dxa"/>
            <w:tcBorders>
              <w:top w:val="nil"/>
              <w:left w:val="nil"/>
              <w:bottom w:val="nil"/>
              <w:right w:val="nil"/>
            </w:tcBorders>
            <w:shd w:val="clear" w:color="auto" w:fill="auto"/>
            <w:noWrap/>
            <w:hideMark/>
          </w:tcPr>
          <w:p w14:paraId="1CAE763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(0.022)</w:t>
            </w:r>
          </w:p>
        </w:tc>
        <w:tc>
          <w:tcPr>
            <w:tcW w:w="1027" w:type="dxa"/>
            <w:tcBorders>
              <w:top w:val="nil"/>
              <w:left w:val="nil"/>
              <w:bottom w:val="nil"/>
              <w:right w:val="nil"/>
            </w:tcBorders>
            <w:shd w:val="clear" w:color="auto" w:fill="auto"/>
            <w:noWrap/>
            <w:hideMark/>
          </w:tcPr>
          <w:p w14:paraId="6BFAE75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(0.016)</w:t>
            </w:r>
          </w:p>
        </w:tc>
        <w:tc>
          <w:tcPr>
            <w:tcW w:w="1090" w:type="dxa"/>
            <w:tcBorders>
              <w:top w:val="nil"/>
              <w:left w:val="nil"/>
              <w:bottom w:val="nil"/>
              <w:right w:val="nil"/>
            </w:tcBorders>
            <w:shd w:val="clear" w:color="auto" w:fill="auto"/>
            <w:noWrap/>
            <w:hideMark/>
          </w:tcPr>
          <w:p w14:paraId="1388CA2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(0.014)</w:t>
            </w:r>
          </w:p>
        </w:tc>
        <w:tc>
          <w:tcPr>
            <w:tcW w:w="266" w:type="dxa"/>
            <w:tcBorders>
              <w:top w:val="nil"/>
              <w:left w:val="nil"/>
              <w:bottom w:val="nil"/>
              <w:right w:val="nil"/>
            </w:tcBorders>
            <w:shd w:val="clear" w:color="auto" w:fill="auto"/>
            <w:noWrap/>
            <w:hideMark/>
          </w:tcPr>
          <w:p w14:paraId="01BFBE71"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3F9B61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(0.022)</w:t>
            </w:r>
          </w:p>
        </w:tc>
        <w:tc>
          <w:tcPr>
            <w:tcW w:w="1090" w:type="dxa"/>
            <w:tcBorders>
              <w:top w:val="nil"/>
              <w:left w:val="nil"/>
              <w:bottom w:val="nil"/>
              <w:right w:val="nil"/>
            </w:tcBorders>
            <w:shd w:val="clear" w:color="auto" w:fill="auto"/>
            <w:noWrap/>
            <w:hideMark/>
          </w:tcPr>
          <w:p w14:paraId="0DCB5D5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(0.022)</w:t>
            </w:r>
          </w:p>
        </w:tc>
        <w:tc>
          <w:tcPr>
            <w:tcW w:w="1090" w:type="dxa"/>
            <w:tcBorders>
              <w:top w:val="nil"/>
              <w:left w:val="nil"/>
              <w:bottom w:val="nil"/>
              <w:right w:val="nil"/>
            </w:tcBorders>
            <w:shd w:val="clear" w:color="auto" w:fill="auto"/>
            <w:noWrap/>
            <w:hideMark/>
          </w:tcPr>
          <w:p w14:paraId="4DC77F1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(0.020)</w:t>
            </w:r>
          </w:p>
        </w:tc>
        <w:tc>
          <w:tcPr>
            <w:tcW w:w="1090" w:type="dxa"/>
            <w:tcBorders>
              <w:top w:val="nil"/>
              <w:left w:val="nil"/>
              <w:bottom w:val="nil"/>
              <w:right w:val="single" w:sz="8" w:space="0" w:color="auto"/>
            </w:tcBorders>
            <w:shd w:val="clear" w:color="auto" w:fill="auto"/>
            <w:noWrap/>
            <w:hideMark/>
          </w:tcPr>
          <w:p w14:paraId="79632B3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r>
      <w:tr w:rsidR="00607FBF" w:rsidRPr="001F56E4" w14:paraId="2B730225" w14:textId="77777777" w:rsidTr="00D424FC">
        <w:trPr>
          <w:trHeight w:val="221"/>
        </w:trPr>
        <w:tc>
          <w:tcPr>
            <w:tcW w:w="2795" w:type="dxa"/>
            <w:tcBorders>
              <w:top w:val="single" w:sz="4" w:space="0" w:color="auto"/>
              <w:left w:val="single" w:sz="8" w:space="0" w:color="auto"/>
              <w:bottom w:val="nil"/>
              <w:right w:val="nil"/>
            </w:tcBorders>
            <w:shd w:val="clear" w:color="auto" w:fill="auto"/>
            <w:noWrap/>
            <w:hideMark/>
          </w:tcPr>
          <w:p w14:paraId="4AD39A60"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Sigma</w:t>
            </w:r>
          </w:p>
        </w:tc>
        <w:tc>
          <w:tcPr>
            <w:tcW w:w="1027" w:type="dxa"/>
            <w:tcBorders>
              <w:top w:val="single" w:sz="4" w:space="0" w:color="auto"/>
              <w:left w:val="nil"/>
              <w:bottom w:val="nil"/>
              <w:right w:val="nil"/>
            </w:tcBorders>
            <w:shd w:val="clear" w:color="auto" w:fill="auto"/>
            <w:noWrap/>
            <w:hideMark/>
          </w:tcPr>
          <w:p w14:paraId="32D62F9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8.771***</w:t>
            </w:r>
          </w:p>
        </w:tc>
        <w:tc>
          <w:tcPr>
            <w:tcW w:w="1090" w:type="dxa"/>
            <w:tcBorders>
              <w:top w:val="single" w:sz="4" w:space="0" w:color="auto"/>
              <w:left w:val="nil"/>
              <w:bottom w:val="nil"/>
              <w:right w:val="nil"/>
            </w:tcBorders>
            <w:shd w:val="clear" w:color="auto" w:fill="auto"/>
            <w:noWrap/>
            <w:hideMark/>
          </w:tcPr>
          <w:p w14:paraId="5DED729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8.356***</w:t>
            </w:r>
          </w:p>
        </w:tc>
        <w:tc>
          <w:tcPr>
            <w:tcW w:w="1027" w:type="dxa"/>
            <w:tcBorders>
              <w:top w:val="single" w:sz="4" w:space="0" w:color="auto"/>
              <w:left w:val="nil"/>
              <w:bottom w:val="nil"/>
              <w:right w:val="nil"/>
            </w:tcBorders>
            <w:shd w:val="clear" w:color="auto" w:fill="auto"/>
            <w:noWrap/>
            <w:hideMark/>
          </w:tcPr>
          <w:p w14:paraId="79524C3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7.997***</w:t>
            </w:r>
          </w:p>
        </w:tc>
        <w:tc>
          <w:tcPr>
            <w:tcW w:w="1090" w:type="dxa"/>
            <w:tcBorders>
              <w:top w:val="single" w:sz="4" w:space="0" w:color="auto"/>
              <w:left w:val="nil"/>
              <w:bottom w:val="nil"/>
              <w:right w:val="nil"/>
            </w:tcBorders>
            <w:shd w:val="clear" w:color="auto" w:fill="auto"/>
            <w:noWrap/>
            <w:hideMark/>
          </w:tcPr>
          <w:p w14:paraId="6543DF9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6.805***</w:t>
            </w:r>
          </w:p>
        </w:tc>
        <w:tc>
          <w:tcPr>
            <w:tcW w:w="266" w:type="dxa"/>
            <w:tcBorders>
              <w:top w:val="single" w:sz="4" w:space="0" w:color="auto"/>
              <w:left w:val="nil"/>
              <w:bottom w:val="nil"/>
              <w:right w:val="nil"/>
            </w:tcBorders>
            <w:shd w:val="clear" w:color="auto" w:fill="auto"/>
            <w:noWrap/>
            <w:hideMark/>
          </w:tcPr>
          <w:p w14:paraId="77E62B86"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single" w:sz="4" w:space="0" w:color="auto"/>
              <w:left w:val="nil"/>
              <w:bottom w:val="nil"/>
              <w:right w:val="nil"/>
            </w:tcBorders>
            <w:shd w:val="clear" w:color="auto" w:fill="auto"/>
            <w:noWrap/>
            <w:hideMark/>
          </w:tcPr>
          <w:p w14:paraId="5420BB4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3.643***</w:t>
            </w:r>
          </w:p>
        </w:tc>
        <w:tc>
          <w:tcPr>
            <w:tcW w:w="1090" w:type="dxa"/>
            <w:tcBorders>
              <w:top w:val="single" w:sz="4" w:space="0" w:color="auto"/>
              <w:left w:val="nil"/>
              <w:bottom w:val="nil"/>
              <w:right w:val="nil"/>
            </w:tcBorders>
            <w:shd w:val="clear" w:color="auto" w:fill="auto"/>
            <w:noWrap/>
            <w:hideMark/>
          </w:tcPr>
          <w:p w14:paraId="06BE4A2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4.068***</w:t>
            </w:r>
          </w:p>
        </w:tc>
        <w:tc>
          <w:tcPr>
            <w:tcW w:w="1090" w:type="dxa"/>
            <w:tcBorders>
              <w:top w:val="single" w:sz="4" w:space="0" w:color="auto"/>
              <w:left w:val="nil"/>
              <w:bottom w:val="nil"/>
              <w:right w:val="nil"/>
            </w:tcBorders>
            <w:shd w:val="clear" w:color="auto" w:fill="auto"/>
            <w:noWrap/>
            <w:hideMark/>
          </w:tcPr>
          <w:p w14:paraId="4D2E563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3.126***</w:t>
            </w:r>
          </w:p>
        </w:tc>
        <w:tc>
          <w:tcPr>
            <w:tcW w:w="1090" w:type="dxa"/>
            <w:tcBorders>
              <w:top w:val="single" w:sz="4" w:space="0" w:color="auto"/>
              <w:left w:val="nil"/>
              <w:bottom w:val="nil"/>
              <w:right w:val="single" w:sz="8" w:space="0" w:color="auto"/>
            </w:tcBorders>
            <w:shd w:val="clear" w:color="auto" w:fill="auto"/>
            <w:noWrap/>
            <w:hideMark/>
          </w:tcPr>
          <w:p w14:paraId="05AF26E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2.378***</w:t>
            </w:r>
          </w:p>
        </w:tc>
      </w:tr>
      <w:tr w:rsidR="00607FBF" w:rsidRPr="001F56E4" w14:paraId="59CAD129" w14:textId="77777777" w:rsidTr="00D424FC">
        <w:trPr>
          <w:trHeight w:val="245"/>
        </w:trPr>
        <w:tc>
          <w:tcPr>
            <w:tcW w:w="2795" w:type="dxa"/>
            <w:tcBorders>
              <w:top w:val="nil"/>
              <w:left w:val="single" w:sz="8" w:space="0" w:color="auto"/>
              <w:bottom w:val="single" w:sz="4" w:space="0" w:color="auto"/>
              <w:right w:val="nil"/>
            </w:tcBorders>
            <w:shd w:val="clear" w:color="auto" w:fill="auto"/>
            <w:noWrap/>
            <w:hideMark/>
          </w:tcPr>
          <w:p w14:paraId="762603B4"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single" w:sz="4" w:space="0" w:color="auto"/>
              <w:right w:val="nil"/>
            </w:tcBorders>
            <w:shd w:val="clear" w:color="auto" w:fill="auto"/>
            <w:noWrap/>
            <w:hideMark/>
          </w:tcPr>
          <w:p w14:paraId="2B690E6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(0.100)</w:t>
            </w:r>
          </w:p>
        </w:tc>
        <w:tc>
          <w:tcPr>
            <w:tcW w:w="1090" w:type="dxa"/>
            <w:tcBorders>
              <w:top w:val="nil"/>
              <w:left w:val="nil"/>
              <w:bottom w:val="single" w:sz="4" w:space="0" w:color="auto"/>
              <w:right w:val="nil"/>
            </w:tcBorders>
            <w:shd w:val="clear" w:color="auto" w:fill="auto"/>
            <w:noWrap/>
            <w:hideMark/>
          </w:tcPr>
          <w:p w14:paraId="785B0CC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(0.088)</w:t>
            </w:r>
          </w:p>
        </w:tc>
        <w:tc>
          <w:tcPr>
            <w:tcW w:w="1027" w:type="dxa"/>
            <w:tcBorders>
              <w:top w:val="nil"/>
              <w:left w:val="nil"/>
              <w:bottom w:val="single" w:sz="4" w:space="0" w:color="auto"/>
              <w:right w:val="nil"/>
            </w:tcBorders>
            <w:shd w:val="clear" w:color="auto" w:fill="auto"/>
            <w:noWrap/>
            <w:hideMark/>
          </w:tcPr>
          <w:p w14:paraId="58068D2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(0.071)</w:t>
            </w:r>
          </w:p>
        </w:tc>
        <w:tc>
          <w:tcPr>
            <w:tcW w:w="1090" w:type="dxa"/>
            <w:tcBorders>
              <w:top w:val="nil"/>
              <w:left w:val="nil"/>
              <w:bottom w:val="single" w:sz="4" w:space="0" w:color="auto"/>
              <w:right w:val="nil"/>
            </w:tcBorders>
            <w:shd w:val="clear" w:color="auto" w:fill="auto"/>
            <w:noWrap/>
            <w:hideMark/>
          </w:tcPr>
          <w:p w14:paraId="0E610CA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(0.059)</w:t>
            </w:r>
          </w:p>
        </w:tc>
        <w:tc>
          <w:tcPr>
            <w:tcW w:w="266" w:type="dxa"/>
            <w:tcBorders>
              <w:top w:val="nil"/>
              <w:left w:val="nil"/>
              <w:bottom w:val="single" w:sz="4" w:space="0" w:color="auto"/>
              <w:right w:val="nil"/>
            </w:tcBorders>
            <w:shd w:val="clear" w:color="auto" w:fill="auto"/>
            <w:noWrap/>
            <w:hideMark/>
          </w:tcPr>
          <w:p w14:paraId="3C2DFD3D"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single" w:sz="4" w:space="0" w:color="auto"/>
              <w:right w:val="nil"/>
            </w:tcBorders>
            <w:shd w:val="clear" w:color="auto" w:fill="auto"/>
            <w:noWrap/>
            <w:hideMark/>
          </w:tcPr>
          <w:p w14:paraId="4B58DFF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(0.090)</w:t>
            </w:r>
          </w:p>
        </w:tc>
        <w:tc>
          <w:tcPr>
            <w:tcW w:w="1090" w:type="dxa"/>
            <w:tcBorders>
              <w:top w:val="nil"/>
              <w:left w:val="nil"/>
              <w:bottom w:val="single" w:sz="4" w:space="0" w:color="auto"/>
              <w:right w:val="nil"/>
            </w:tcBorders>
            <w:shd w:val="clear" w:color="auto" w:fill="auto"/>
            <w:noWrap/>
            <w:hideMark/>
          </w:tcPr>
          <w:p w14:paraId="2B9488D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(0.123)</w:t>
            </w:r>
          </w:p>
        </w:tc>
        <w:tc>
          <w:tcPr>
            <w:tcW w:w="1090" w:type="dxa"/>
            <w:tcBorders>
              <w:top w:val="nil"/>
              <w:left w:val="nil"/>
              <w:bottom w:val="single" w:sz="4" w:space="0" w:color="auto"/>
              <w:right w:val="nil"/>
            </w:tcBorders>
            <w:shd w:val="clear" w:color="auto" w:fill="auto"/>
            <w:noWrap/>
            <w:hideMark/>
          </w:tcPr>
          <w:p w14:paraId="7C520A2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(0.104)</w:t>
            </w:r>
          </w:p>
        </w:tc>
        <w:tc>
          <w:tcPr>
            <w:tcW w:w="1090" w:type="dxa"/>
            <w:tcBorders>
              <w:top w:val="nil"/>
              <w:left w:val="nil"/>
              <w:bottom w:val="single" w:sz="4" w:space="0" w:color="auto"/>
              <w:right w:val="single" w:sz="8" w:space="0" w:color="auto"/>
            </w:tcBorders>
            <w:shd w:val="clear" w:color="auto" w:fill="auto"/>
            <w:noWrap/>
            <w:hideMark/>
          </w:tcPr>
          <w:p w14:paraId="725C4B8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(0.074)</w:t>
            </w:r>
          </w:p>
        </w:tc>
      </w:tr>
      <w:tr w:rsidR="00607FBF" w:rsidRPr="001F56E4" w14:paraId="3138B96B" w14:textId="77777777" w:rsidTr="00D424FC">
        <w:trPr>
          <w:trHeight w:val="221"/>
        </w:trPr>
        <w:tc>
          <w:tcPr>
            <w:tcW w:w="2795" w:type="dxa"/>
            <w:tcBorders>
              <w:top w:val="nil"/>
              <w:left w:val="single" w:sz="8" w:space="0" w:color="auto"/>
              <w:bottom w:val="nil"/>
              <w:right w:val="nil"/>
            </w:tcBorders>
            <w:shd w:val="clear" w:color="auto" w:fill="auto"/>
            <w:noWrap/>
            <w:hideMark/>
          </w:tcPr>
          <w:p w14:paraId="54C6FE9D"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#OBS</w:t>
            </w:r>
          </w:p>
        </w:tc>
        <w:tc>
          <w:tcPr>
            <w:tcW w:w="1027" w:type="dxa"/>
            <w:tcBorders>
              <w:top w:val="nil"/>
              <w:left w:val="nil"/>
              <w:bottom w:val="nil"/>
              <w:right w:val="nil"/>
            </w:tcBorders>
            <w:shd w:val="clear" w:color="auto" w:fill="auto"/>
            <w:noWrap/>
            <w:hideMark/>
          </w:tcPr>
          <w:p w14:paraId="7122BC6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7377</w:t>
            </w:r>
          </w:p>
        </w:tc>
        <w:tc>
          <w:tcPr>
            <w:tcW w:w="1090" w:type="dxa"/>
            <w:tcBorders>
              <w:top w:val="nil"/>
              <w:left w:val="nil"/>
              <w:bottom w:val="nil"/>
              <w:right w:val="nil"/>
            </w:tcBorders>
            <w:shd w:val="clear" w:color="auto" w:fill="auto"/>
            <w:noWrap/>
            <w:hideMark/>
          </w:tcPr>
          <w:p w14:paraId="5CA1ABE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7713</w:t>
            </w:r>
          </w:p>
        </w:tc>
        <w:tc>
          <w:tcPr>
            <w:tcW w:w="1027" w:type="dxa"/>
            <w:tcBorders>
              <w:top w:val="nil"/>
              <w:left w:val="nil"/>
              <w:bottom w:val="nil"/>
              <w:right w:val="nil"/>
            </w:tcBorders>
            <w:shd w:val="clear" w:color="auto" w:fill="auto"/>
            <w:noWrap/>
            <w:hideMark/>
          </w:tcPr>
          <w:p w14:paraId="414DA97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10177</w:t>
            </w:r>
          </w:p>
        </w:tc>
        <w:tc>
          <w:tcPr>
            <w:tcW w:w="1090" w:type="dxa"/>
            <w:tcBorders>
              <w:top w:val="nil"/>
              <w:left w:val="nil"/>
              <w:bottom w:val="nil"/>
              <w:right w:val="nil"/>
            </w:tcBorders>
            <w:shd w:val="clear" w:color="auto" w:fill="auto"/>
            <w:noWrap/>
            <w:hideMark/>
          </w:tcPr>
          <w:p w14:paraId="5B6A480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9245</w:t>
            </w:r>
          </w:p>
        </w:tc>
        <w:tc>
          <w:tcPr>
            <w:tcW w:w="266" w:type="dxa"/>
            <w:tcBorders>
              <w:top w:val="nil"/>
              <w:left w:val="nil"/>
              <w:bottom w:val="nil"/>
              <w:right w:val="nil"/>
            </w:tcBorders>
            <w:shd w:val="clear" w:color="auto" w:fill="auto"/>
            <w:noWrap/>
            <w:hideMark/>
          </w:tcPr>
          <w:p w14:paraId="175A885E"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072E44B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933</w:t>
            </w:r>
          </w:p>
        </w:tc>
        <w:tc>
          <w:tcPr>
            <w:tcW w:w="1090" w:type="dxa"/>
            <w:tcBorders>
              <w:top w:val="nil"/>
              <w:left w:val="nil"/>
              <w:bottom w:val="nil"/>
              <w:right w:val="nil"/>
            </w:tcBorders>
            <w:shd w:val="clear" w:color="auto" w:fill="auto"/>
            <w:noWrap/>
            <w:hideMark/>
          </w:tcPr>
          <w:p w14:paraId="150F97D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632</w:t>
            </w:r>
          </w:p>
        </w:tc>
        <w:tc>
          <w:tcPr>
            <w:tcW w:w="1090" w:type="dxa"/>
            <w:tcBorders>
              <w:top w:val="nil"/>
              <w:left w:val="nil"/>
              <w:bottom w:val="nil"/>
              <w:right w:val="nil"/>
            </w:tcBorders>
            <w:shd w:val="clear" w:color="auto" w:fill="auto"/>
            <w:noWrap/>
            <w:hideMark/>
          </w:tcPr>
          <w:p w14:paraId="12401D9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489</w:t>
            </w:r>
          </w:p>
        </w:tc>
        <w:tc>
          <w:tcPr>
            <w:tcW w:w="1090" w:type="dxa"/>
            <w:tcBorders>
              <w:top w:val="nil"/>
              <w:left w:val="nil"/>
              <w:bottom w:val="nil"/>
              <w:right w:val="single" w:sz="8" w:space="0" w:color="auto"/>
            </w:tcBorders>
            <w:shd w:val="clear" w:color="auto" w:fill="auto"/>
            <w:noWrap/>
            <w:hideMark/>
          </w:tcPr>
          <w:p w14:paraId="40BD176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542</w:t>
            </w:r>
          </w:p>
        </w:tc>
      </w:tr>
      <w:tr w:rsidR="00607FBF" w:rsidRPr="001F56E4" w14:paraId="4EF43D08" w14:textId="77777777" w:rsidTr="001B3E80">
        <w:trPr>
          <w:trHeight w:val="237"/>
        </w:trPr>
        <w:tc>
          <w:tcPr>
            <w:tcW w:w="2795" w:type="dxa"/>
            <w:tcBorders>
              <w:top w:val="nil"/>
              <w:left w:val="single" w:sz="8" w:space="0" w:color="auto"/>
              <w:bottom w:val="nil"/>
              <w:right w:val="nil"/>
            </w:tcBorders>
            <w:shd w:val="clear" w:color="auto" w:fill="auto"/>
            <w:noWrap/>
            <w:hideMark/>
          </w:tcPr>
          <w:p w14:paraId="682E0B45" w14:textId="77777777" w:rsidR="00607FBF" w:rsidRPr="001F56E4" w:rsidRDefault="00607FBF" w:rsidP="001B3E80">
            <w:pPr>
              <w:rPr>
                <w:rFonts w:ascii="Garamond" w:eastAsia="Times New Roman" w:hAnsi="Garamond" w:cs="Times New Roman"/>
                <w:color w:val="000000"/>
                <w:sz w:val="20"/>
                <w:szCs w:val="20"/>
              </w:rPr>
            </w:pPr>
          </w:p>
        </w:tc>
        <w:tc>
          <w:tcPr>
            <w:tcW w:w="4234" w:type="dxa"/>
            <w:gridSpan w:val="4"/>
            <w:tcBorders>
              <w:top w:val="single" w:sz="4" w:space="0" w:color="auto"/>
              <w:left w:val="nil"/>
              <w:bottom w:val="single" w:sz="4" w:space="0" w:color="auto"/>
              <w:right w:val="nil"/>
            </w:tcBorders>
            <w:shd w:val="clear" w:color="auto" w:fill="auto"/>
            <w:noWrap/>
            <w:hideMark/>
          </w:tcPr>
          <w:p w14:paraId="4973484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Urban and private</w:t>
            </w:r>
          </w:p>
        </w:tc>
        <w:tc>
          <w:tcPr>
            <w:tcW w:w="266" w:type="dxa"/>
            <w:tcBorders>
              <w:top w:val="nil"/>
              <w:left w:val="nil"/>
              <w:bottom w:val="nil"/>
              <w:right w:val="nil"/>
            </w:tcBorders>
            <w:shd w:val="clear" w:color="auto" w:fill="auto"/>
            <w:noWrap/>
            <w:hideMark/>
          </w:tcPr>
          <w:p w14:paraId="66A7DEEC" w14:textId="77777777" w:rsidR="00607FBF" w:rsidRPr="001F56E4" w:rsidRDefault="00607FBF" w:rsidP="001B3E80">
            <w:pPr>
              <w:jc w:val="center"/>
              <w:rPr>
                <w:rFonts w:ascii="Garamond" w:eastAsia="Times New Roman" w:hAnsi="Garamond" w:cs="Times New Roman"/>
                <w:color w:val="000000"/>
                <w:sz w:val="20"/>
                <w:szCs w:val="20"/>
              </w:rPr>
            </w:pPr>
          </w:p>
        </w:tc>
        <w:tc>
          <w:tcPr>
            <w:tcW w:w="4297" w:type="dxa"/>
            <w:gridSpan w:val="4"/>
            <w:tcBorders>
              <w:top w:val="single" w:sz="4" w:space="0" w:color="auto"/>
              <w:left w:val="nil"/>
              <w:bottom w:val="single" w:sz="4" w:space="0" w:color="auto"/>
              <w:right w:val="single" w:sz="8" w:space="0" w:color="000000"/>
            </w:tcBorders>
            <w:shd w:val="clear" w:color="auto" w:fill="auto"/>
            <w:noWrap/>
            <w:hideMark/>
          </w:tcPr>
          <w:p w14:paraId="511FE07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Urban and public</w:t>
            </w:r>
          </w:p>
        </w:tc>
      </w:tr>
      <w:tr w:rsidR="00607FBF" w:rsidRPr="001F56E4" w14:paraId="4B5793B3" w14:textId="77777777" w:rsidTr="00D424FC">
        <w:trPr>
          <w:trHeight w:val="193"/>
        </w:trPr>
        <w:tc>
          <w:tcPr>
            <w:tcW w:w="2795" w:type="dxa"/>
            <w:tcBorders>
              <w:top w:val="single" w:sz="4" w:space="0" w:color="auto"/>
              <w:left w:val="single" w:sz="8" w:space="0" w:color="auto"/>
              <w:bottom w:val="nil"/>
              <w:right w:val="nil"/>
            </w:tcBorders>
            <w:shd w:val="clear" w:color="auto" w:fill="auto"/>
            <w:noWrap/>
            <w:hideMark/>
          </w:tcPr>
          <w:p w14:paraId="0AD62E08"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over education</w:t>
            </w:r>
          </w:p>
        </w:tc>
        <w:tc>
          <w:tcPr>
            <w:tcW w:w="1027" w:type="dxa"/>
            <w:tcBorders>
              <w:top w:val="nil"/>
              <w:left w:val="nil"/>
              <w:bottom w:val="nil"/>
              <w:right w:val="nil"/>
            </w:tcBorders>
            <w:shd w:val="clear" w:color="auto" w:fill="auto"/>
            <w:noWrap/>
            <w:hideMark/>
          </w:tcPr>
          <w:p w14:paraId="55B09F6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-0.270</w:t>
            </w:r>
          </w:p>
        </w:tc>
        <w:tc>
          <w:tcPr>
            <w:tcW w:w="1090" w:type="dxa"/>
            <w:tcBorders>
              <w:top w:val="nil"/>
              <w:left w:val="nil"/>
              <w:bottom w:val="nil"/>
              <w:right w:val="nil"/>
            </w:tcBorders>
            <w:shd w:val="clear" w:color="auto" w:fill="auto"/>
            <w:noWrap/>
            <w:hideMark/>
          </w:tcPr>
          <w:p w14:paraId="73DF281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-0.758***</w:t>
            </w:r>
          </w:p>
        </w:tc>
        <w:tc>
          <w:tcPr>
            <w:tcW w:w="1027" w:type="dxa"/>
            <w:tcBorders>
              <w:top w:val="nil"/>
              <w:left w:val="nil"/>
              <w:bottom w:val="nil"/>
              <w:right w:val="nil"/>
            </w:tcBorders>
            <w:shd w:val="clear" w:color="auto" w:fill="auto"/>
            <w:noWrap/>
            <w:hideMark/>
          </w:tcPr>
          <w:p w14:paraId="53123B7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-0.272**</w:t>
            </w:r>
          </w:p>
        </w:tc>
        <w:tc>
          <w:tcPr>
            <w:tcW w:w="1090" w:type="dxa"/>
            <w:tcBorders>
              <w:top w:val="nil"/>
              <w:left w:val="nil"/>
              <w:bottom w:val="nil"/>
              <w:right w:val="nil"/>
            </w:tcBorders>
            <w:shd w:val="clear" w:color="auto" w:fill="auto"/>
            <w:noWrap/>
            <w:hideMark/>
          </w:tcPr>
          <w:p w14:paraId="7D7F61B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-0.337***</w:t>
            </w:r>
          </w:p>
        </w:tc>
        <w:tc>
          <w:tcPr>
            <w:tcW w:w="266" w:type="dxa"/>
            <w:tcBorders>
              <w:top w:val="single" w:sz="4" w:space="0" w:color="auto"/>
              <w:left w:val="nil"/>
              <w:bottom w:val="nil"/>
              <w:right w:val="nil"/>
            </w:tcBorders>
            <w:shd w:val="clear" w:color="auto" w:fill="auto"/>
            <w:noWrap/>
            <w:hideMark/>
          </w:tcPr>
          <w:p w14:paraId="1AD3EF57"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4F9191E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-0.142</w:t>
            </w:r>
          </w:p>
        </w:tc>
        <w:tc>
          <w:tcPr>
            <w:tcW w:w="1090" w:type="dxa"/>
            <w:tcBorders>
              <w:top w:val="nil"/>
              <w:left w:val="nil"/>
              <w:bottom w:val="nil"/>
              <w:right w:val="nil"/>
            </w:tcBorders>
            <w:shd w:val="clear" w:color="auto" w:fill="auto"/>
            <w:noWrap/>
            <w:hideMark/>
          </w:tcPr>
          <w:p w14:paraId="1E96443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0.130</w:t>
            </w:r>
          </w:p>
        </w:tc>
        <w:tc>
          <w:tcPr>
            <w:tcW w:w="1090" w:type="dxa"/>
            <w:tcBorders>
              <w:top w:val="nil"/>
              <w:left w:val="nil"/>
              <w:bottom w:val="nil"/>
              <w:right w:val="nil"/>
            </w:tcBorders>
            <w:shd w:val="clear" w:color="auto" w:fill="auto"/>
            <w:noWrap/>
            <w:hideMark/>
          </w:tcPr>
          <w:p w14:paraId="05C31BB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0.087</w:t>
            </w:r>
          </w:p>
        </w:tc>
        <w:tc>
          <w:tcPr>
            <w:tcW w:w="1090" w:type="dxa"/>
            <w:tcBorders>
              <w:top w:val="nil"/>
              <w:left w:val="nil"/>
              <w:bottom w:val="nil"/>
              <w:right w:val="single" w:sz="8" w:space="0" w:color="auto"/>
            </w:tcBorders>
            <w:shd w:val="clear" w:color="auto" w:fill="auto"/>
            <w:noWrap/>
            <w:hideMark/>
          </w:tcPr>
          <w:p w14:paraId="290BF8E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-0.069</w:t>
            </w:r>
          </w:p>
        </w:tc>
      </w:tr>
      <w:tr w:rsidR="00607FBF" w:rsidRPr="001F56E4" w14:paraId="76AE36E5" w14:textId="77777777" w:rsidTr="00D424FC">
        <w:trPr>
          <w:trHeight w:val="245"/>
        </w:trPr>
        <w:tc>
          <w:tcPr>
            <w:tcW w:w="2795" w:type="dxa"/>
            <w:tcBorders>
              <w:top w:val="nil"/>
              <w:left w:val="single" w:sz="8" w:space="0" w:color="auto"/>
              <w:bottom w:val="nil"/>
              <w:right w:val="nil"/>
            </w:tcBorders>
            <w:shd w:val="clear" w:color="auto" w:fill="auto"/>
            <w:noWrap/>
            <w:hideMark/>
          </w:tcPr>
          <w:p w14:paraId="79CA0A33"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56F62E0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(0.164)</w:t>
            </w:r>
          </w:p>
        </w:tc>
        <w:tc>
          <w:tcPr>
            <w:tcW w:w="1090" w:type="dxa"/>
            <w:tcBorders>
              <w:top w:val="nil"/>
              <w:left w:val="nil"/>
              <w:bottom w:val="nil"/>
              <w:right w:val="nil"/>
            </w:tcBorders>
            <w:shd w:val="clear" w:color="auto" w:fill="auto"/>
            <w:noWrap/>
            <w:hideMark/>
          </w:tcPr>
          <w:p w14:paraId="3D4FB05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(0.165)</w:t>
            </w:r>
          </w:p>
        </w:tc>
        <w:tc>
          <w:tcPr>
            <w:tcW w:w="1027" w:type="dxa"/>
            <w:tcBorders>
              <w:top w:val="nil"/>
              <w:left w:val="nil"/>
              <w:bottom w:val="nil"/>
              <w:right w:val="nil"/>
            </w:tcBorders>
            <w:shd w:val="clear" w:color="auto" w:fill="auto"/>
            <w:noWrap/>
            <w:hideMark/>
          </w:tcPr>
          <w:p w14:paraId="352D84A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(0.138)</w:t>
            </w:r>
          </w:p>
        </w:tc>
        <w:tc>
          <w:tcPr>
            <w:tcW w:w="1090" w:type="dxa"/>
            <w:tcBorders>
              <w:top w:val="nil"/>
              <w:left w:val="nil"/>
              <w:bottom w:val="nil"/>
              <w:right w:val="nil"/>
            </w:tcBorders>
            <w:shd w:val="clear" w:color="auto" w:fill="auto"/>
            <w:noWrap/>
            <w:hideMark/>
          </w:tcPr>
          <w:p w14:paraId="2E46BC3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(0.108)</w:t>
            </w:r>
          </w:p>
        </w:tc>
        <w:tc>
          <w:tcPr>
            <w:tcW w:w="266" w:type="dxa"/>
            <w:tcBorders>
              <w:top w:val="nil"/>
              <w:left w:val="nil"/>
              <w:bottom w:val="nil"/>
              <w:right w:val="nil"/>
            </w:tcBorders>
            <w:shd w:val="clear" w:color="auto" w:fill="auto"/>
            <w:noWrap/>
            <w:hideMark/>
          </w:tcPr>
          <w:p w14:paraId="6AAFFACC"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7C355C5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(0.153)</w:t>
            </w:r>
          </w:p>
        </w:tc>
        <w:tc>
          <w:tcPr>
            <w:tcW w:w="1090" w:type="dxa"/>
            <w:tcBorders>
              <w:top w:val="nil"/>
              <w:left w:val="nil"/>
              <w:bottom w:val="nil"/>
              <w:right w:val="nil"/>
            </w:tcBorders>
            <w:shd w:val="clear" w:color="auto" w:fill="auto"/>
            <w:noWrap/>
            <w:hideMark/>
          </w:tcPr>
          <w:p w14:paraId="2625707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(0.215)</w:t>
            </w:r>
          </w:p>
        </w:tc>
        <w:tc>
          <w:tcPr>
            <w:tcW w:w="1090" w:type="dxa"/>
            <w:tcBorders>
              <w:top w:val="nil"/>
              <w:left w:val="nil"/>
              <w:bottom w:val="nil"/>
              <w:right w:val="nil"/>
            </w:tcBorders>
            <w:shd w:val="clear" w:color="auto" w:fill="auto"/>
            <w:noWrap/>
            <w:hideMark/>
          </w:tcPr>
          <w:p w14:paraId="0557874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(0.191)</w:t>
            </w:r>
          </w:p>
        </w:tc>
        <w:tc>
          <w:tcPr>
            <w:tcW w:w="1090" w:type="dxa"/>
            <w:tcBorders>
              <w:top w:val="nil"/>
              <w:left w:val="nil"/>
              <w:bottom w:val="nil"/>
              <w:right w:val="single" w:sz="8" w:space="0" w:color="auto"/>
            </w:tcBorders>
            <w:shd w:val="clear" w:color="auto" w:fill="auto"/>
            <w:noWrap/>
            <w:hideMark/>
          </w:tcPr>
          <w:p w14:paraId="09ED7BA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(0.194)</w:t>
            </w:r>
          </w:p>
        </w:tc>
      </w:tr>
      <w:tr w:rsidR="00607FBF" w:rsidRPr="001F56E4" w14:paraId="113E7F31" w14:textId="77777777" w:rsidTr="00D424FC">
        <w:trPr>
          <w:trHeight w:val="246"/>
        </w:trPr>
        <w:tc>
          <w:tcPr>
            <w:tcW w:w="2795" w:type="dxa"/>
            <w:tcBorders>
              <w:top w:val="nil"/>
              <w:left w:val="single" w:sz="8" w:space="0" w:color="auto"/>
              <w:bottom w:val="nil"/>
              <w:right w:val="nil"/>
            </w:tcBorders>
            <w:shd w:val="clear" w:color="auto" w:fill="auto"/>
            <w:noWrap/>
            <w:hideMark/>
          </w:tcPr>
          <w:p w14:paraId="147CDEFD"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adequate education</w:t>
            </w:r>
          </w:p>
        </w:tc>
        <w:tc>
          <w:tcPr>
            <w:tcW w:w="1027" w:type="dxa"/>
            <w:tcBorders>
              <w:top w:val="nil"/>
              <w:left w:val="nil"/>
              <w:bottom w:val="nil"/>
              <w:right w:val="nil"/>
            </w:tcBorders>
            <w:shd w:val="clear" w:color="auto" w:fill="auto"/>
            <w:noWrap/>
            <w:hideMark/>
          </w:tcPr>
          <w:p w14:paraId="158343B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-0.020</w:t>
            </w:r>
          </w:p>
        </w:tc>
        <w:tc>
          <w:tcPr>
            <w:tcW w:w="1090" w:type="dxa"/>
            <w:tcBorders>
              <w:top w:val="nil"/>
              <w:left w:val="nil"/>
              <w:bottom w:val="nil"/>
              <w:right w:val="nil"/>
            </w:tcBorders>
            <w:shd w:val="clear" w:color="auto" w:fill="auto"/>
            <w:noWrap/>
            <w:hideMark/>
          </w:tcPr>
          <w:p w14:paraId="67C87E1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-0.098*</w:t>
            </w:r>
          </w:p>
        </w:tc>
        <w:tc>
          <w:tcPr>
            <w:tcW w:w="1027" w:type="dxa"/>
            <w:tcBorders>
              <w:top w:val="nil"/>
              <w:left w:val="nil"/>
              <w:bottom w:val="nil"/>
              <w:right w:val="nil"/>
            </w:tcBorders>
            <w:shd w:val="clear" w:color="auto" w:fill="auto"/>
            <w:noWrap/>
            <w:hideMark/>
          </w:tcPr>
          <w:p w14:paraId="119B342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-0.046</w:t>
            </w:r>
          </w:p>
        </w:tc>
        <w:tc>
          <w:tcPr>
            <w:tcW w:w="1090" w:type="dxa"/>
            <w:tcBorders>
              <w:top w:val="nil"/>
              <w:left w:val="nil"/>
              <w:bottom w:val="nil"/>
              <w:right w:val="nil"/>
            </w:tcBorders>
            <w:shd w:val="clear" w:color="auto" w:fill="auto"/>
            <w:noWrap/>
            <w:hideMark/>
          </w:tcPr>
          <w:p w14:paraId="0A2D255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-0.020</w:t>
            </w:r>
          </w:p>
        </w:tc>
        <w:tc>
          <w:tcPr>
            <w:tcW w:w="266" w:type="dxa"/>
            <w:tcBorders>
              <w:top w:val="nil"/>
              <w:left w:val="nil"/>
              <w:bottom w:val="nil"/>
              <w:right w:val="nil"/>
            </w:tcBorders>
            <w:shd w:val="clear" w:color="auto" w:fill="auto"/>
            <w:noWrap/>
            <w:hideMark/>
          </w:tcPr>
          <w:p w14:paraId="00FE8501"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F41174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0.054</w:t>
            </w:r>
          </w:p>
        </w:tc>
        <w:tc>
          <w:tcPr>
            <w:tcW w:w="1090" w:type="dxa"/>
            <w:tcBorders>
              <w:top w:val="nil"/>
              <w:left w:val="nil"/>
              <w:bottom w:val="nil"/>
              <w:right w:val="nil"/>
            </w:tcBorders>
            <w:shd w:val="clear" w:color="auto" w:fill="auto"/>
            <w:noWrap/>
            <w:hideMark/>
          </w:tcPr>
          <w:p w14:paraId="3F270D8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0.047</w:t>
            </w:r>
          </w:p>
        </w:tc>
        <w:tc>
          <w:tcPr>
            <w:tcW w:w="1090" w:type="dxa"/>
            <w:tcBorders>
              <w:top w:val="nil"/>
              <w:left w:val="nil"/>
              <w:bottom w:val="nil"/>
              <w:right w:val="nil"/>
            </w:tcBorders>
            <w:shd w:val="clear" w:color="auto" w:fill="auto"/>
            <w:noWrap/>
            <w:hideMark/>
          </w:tcPr>
          <w:p w14:paraId="583F00A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1090" w:type="dxa"/>
            <w:tcBorders>
              <w:top w:val="nil"/>
              <w:left w:val="nil"/>
              <w:bottom w:val="nil"/>
              <w:right w:val="single" w:sz="8" w:space="0" w:color="auto"/>
            </w:tcBorders>
            <w:shd w:val="clear" w:color="auto" w:fill="auto"/>
            <w:noWrap/>
            <w:hideMark/>
          </w:tcPr>
          <w:p w14:paraId="040A111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-0.100***</w:t>
            </w:r>
          </w:p>
        </w:tc>
      </w:tr>
      <w:tr w:rsidR="00607FBF" w:rsidRPr="001F56E4" w14:paraId="6EEF56F5" w14:textId="77777777" w:rsidTr="00D424FC">
        <w:trPr>
          <w:trHeight w:val="259"/>
        </w:trPr>
        <w:tc>
          <w:tcPr>
            <w:tcW w:w="2795" w:type="dxa"/>
            <w:tcBorders>
              <w:top w:val="nil"/>
              <w:left w:val="single" w:sz="8" w:space="0" w:color="auto"/>
              <w:bottom w:val="nil"/>
              <w:right w:val="nil"/>
            </w:tcBorders>
            <w:shd w:val="clear" w:color="auto" w:fill="auto"/>
            <w:noWrap/>
            <w:hideMark/>
          </w:tcPr>
          <w:p w14:paraId="25A23A7E"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5BAAB66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(0.058)</w:t>
            </w:r>
          </w:p>
        </w:tc>
        <w:tc>
          <w:tcPr>
            <w:tcW w:w="1090" w:type="dxa"/>
            <w:tcBorders>
              <w:top w:val="nil"/>
              <w:left w:val="nil"/>
              <w:bottom w:val="nil"/>
              <w:right w:val="nil"/>
            </w:tcBorders>
            <w:shd w:val="clear" w:color="auto" w:fill="auto"/>
            <w:noWrap/>
            <w:hideMark/>
          </w:tcPr>
          <w:p w14:paraId="3F23B9C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(0.054)</w:t>
            </w:r>
          </w:p>
        </w:tc>
        <w:tc>
          <w:tcPr>
            <w:tcW w:w="1027" w:type="dxa"/>
            <w:tcBorders>
              <w:top w:val="nil"/>
              <w:left w:val="nil"/>
              <w:bottom w:val="nil"/>
              <w:right w:val="nil"/>
            </w:tcBorders>
            <w:shd w:val="clear" w:color="auto" w:fill="auto"/>
            <w:noWrap/>
            <w:hideMark/>
          </w:tcPr>
          <w:p w14:paraId="589BAC0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(0.041)</w:t>
            </w:r>
          </w:p>
        </w:tc>
        <w:tc>
          <w:tcPr>
            <w:tcW w:w="1090" w:type="dxa"/>
            <w:tcBorders>
              <w:top w:val="nil"/>
              <w:left w:val="nil"/>
              <w:bottom w:val="nil"/>
              <w:right w:val="nil"/>
            </w:tcBorders>
            <w:shd w:val="clear" w:color="auto" w:fill="auto"/>
            <w:noWrap/>
            <w:hideMark/>
          </w:tcPr>
          <w:p w14:paraId="6723C8C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(0.031)</w:t>
            </w:r>
          </w:p>
        </w:tc>
        <w:tc>
          <w:tcPr>
            <w:tcW w:w="266" w:type="dxa"/>
            <w:tcBorders>
              <w:top w:val="nil"/>
              <w:left w:val="nil"/>
              <w:bottom w:val="nil"/>
              <w:right w:val="nil"/>
            </w:tcBorders>
            <w:shd w:val="clear" w:color="auto" w:fill="auto"/>
            <w:noWrap/>
            <w:hideMark/>
          </w:tcPr>
          <w:p w14:paraId="62DB8A7C"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B5C965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(0.035)</w:t>
            </w:r>
          </w:p>
        </w:tc>
        <w:tc>
          <w:tcPr>
            <w:tcW w:w="1090" w:type="dxa"/>
            <w:tcBorders>
              <w:top w:val="nil"/>
              <w:left w:val="nil"/>
              <w:bottom w:val="nil"/>
              <w:right w:val="nil"/>
            </w:tcBorders>
            <w:shd w:val="clear" w:color="auto" w:fill="auto"/>
            <w:noWrap/>
            <w:hideMark/>
          </w:tcPr>
          <w:p w14:paraId="4A00FCB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(0.043)</w:t>
            </w:r>
          </w:p>
        </w:tc>
        <w:tc>
          <w:tcPr>
            <w:tcW w:w="1090" w:type="dxa"/>
            <w:tcBorders>
              <w:top w:val="nil"/>
              <w:left w:val="nil"/>
              <w:bottom w:val="nil"/>
              <w:right w:val="nil"/>
            </w:tcBorders>
            <w:shd w:val="clear" w:color="auto" w:fill="auto"/>
            <w:noWrap/>
            <w:hideMark/>
          </w:tcPr>
          <w:p w14:paraId="22EB182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(0.035)</w:t>
            </w:r>
          </w:p>
        </w:tc>
        <w:tc>
          <w:tcPr>
            <w:tcW w:w="1090" w:type="dxa"/>
            <w:tcBorders>
              <w:top w:val="nil"/>
              <w:left w:val="nil"/>
              <w:bottom w:val="nil"/>
              <w:right w:val="single" w:sz="8" w:space="0" w:color="auto"/>
            </w:tcBorders>
            <w:shd w:val="clear" w:color="auto" w:fill="auto"/>
            <w:noWrap/>
            <w:hideMark/>
          </w:tcPr>
          <w:p w14:paraId="300946D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(0.030)</w:t>
            </w:r>
          </w:p>
        </w:tc>
      </w:tr>
      <w:tr w:rsidR="00607FBF" w:rsidRPr="001F56E4" w14:paraId="500D9BF6" w14:textId="77777777" w:rsidTr="00D424FC">
        <w:trPr>
          <w:trHeight w:val="217"/>
        </w:trPr>
        <w:tc>
          <w:tcPr>
            <w:tcW w:w="2795" w:type="dxa"/>
            <w:tcBorders>
              <w:top w:val="nil"/>
              <w:left w:val="single" w:sz="8" w:space="0" w:color="auto"/>
              <w:bottom w:val="nil"/>
              <w:right w:val="nil"/>
            </w:tcBorders>
            <w:shd w:val="clear" w:color="auto" w:fill="auto"/>
            <w:noWrap/>
            <w:hideMark/>
          </w:tcPr>
          <w:p w14:paraId="6EE7DF53"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under education</w:t>
            </w:r>
          </w:p>
        </w:tc>
        <w:tc>
          <w:tcPr>
            <w:tcW w:w="1027" w:type="dxa"/>
            <w:tcBorders>
              <w:top w:val="nil"/>
              <w:left w:val="nil"/>
              <w:bottom w:val="nil"/>
              <w:right w:val="nil"/>
            </w:tcBorders>
            <w:shd w:val="clear" w:color="auto" w:fill="auto"/>
            <w:noWrap/>
            <w:hideMark/>
          </w:tcPr>
          <w:p w14:paraId="506F69C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-0.403</w:t>
            </w:r>
          </w:p>
        </w:tc>
        <w:tc>
          <w:tcPr>
            <w:tcW w:w="1090" w:type="dxa"/>
            <w:tcBorders>
              <w:top w:val="nil"/>
              <w:left w:val="nil"/>
              <w:bottom w:val="nil"/>
              <w:right w:val="nil"/>
            </w:tcBorders>
            <w:shd w:val="clear" w:color="auto" w:fill="auto"/>
            <w:noWrap/>
            <w:hideMark/>
          </w:tcPr>
          <w:p w14:paraId="5D394C5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-0.311</w:t>
            </w:r>
          </w:p>
        </w:tc>
        <w:tc>
          <w:tcPr>
            <w:tcW w:w="1027" w:type="dxa"/>
            <w:tcBorders>
              <w:top w:val="nil"/>
              <w:left w:val="nil"/>
              <w:bottom w:val="nil"/>
              <w:right w:val="nil"/>
            </w:tcBorders>
            <w:shd w:val="clear" w:color="auto" w:fill="auto"/>
            <w:noWrap/>
            <w:hideMark/>
          </w:tcPr>
          <w:p w14:paraId="7A333C3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0.195</w:t>
            </w:r>
          </w:p>
        </w:tc>
        <w:tc>
          <w:tcPr>
            <w:tcW w:w="1090" w:type="dxa"/>
            <w:tcBorders>
              <w:top w:val="nil"/>
              <w:left w:val="nil"/>
              <w:bottom w:val="nil"/>
              <w:right w:val="nil"/>
            </w:tcBorders>
            <w:shd w:val="clear" w:color="auto" w:fill="auto"/>
            <w:noWrap/>
            <w:hideMark/>
          </w:tcPr>
          <w:p w14:paraId="1A98E45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0.417</w:t>
            </w:r>
          </w:p>
        </w:tc>
        <w:tc>
          <w:tcPr>
            <w:tcW w:w="266" w:type="dxa"/>
            <w:tcBorders>
              <w:top w:val="nil"/>
              <w:left w:val="nil"/>
              <w:bottom w:val="nil"/>
              <w:right w:val="nil"/>
            </w:tcBorders>
            <w:shd w:val="clear" w:color="auto" w:fill="auto"/>
            <w:noWrap/>
            <w:hideMark/>
          </w:tcPr>
          <w:p w14:paraId="767BBA09"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039CD77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-0.082</w:t>
            </w:r>
          </w:p>
        </w:tc>
        <w:tc>
          <w:tcPr>
            <w:tcW w:w="1090" w:type="dxa"/>
            <w:tcBorders>
              <w:top w:val="nil"/>
              <w:left w:val="nil"/>
              <w:bottom w:val="nil"/>
              <w:right w:val="nil"/>
            </w:tcBorders>
            <w:shd w:val="clear" w:color="auto" w:fill="auto"/>
            <w:noWrap/>
            <w:hideMark/>
          </w:tcPr>
          <w:p w14:paraId="3302D52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-0.257</w:t>
            </w:r>
          </w:p>
        </w:tc>
        <w:tc>
          <w:tcPr>
            <w:tcW w:w="1090" w:type="dxa"/>
            <w:tcBorders>
              <w:top w:val="nil"/>
              <w:left w:val="nil"/>
              <w:bottom w:val="nil"/>
              <w:right w:val="nil"/>
            </w:tcBorders>
            <w:shd w:val="clear" w:color="auto" w:fill="auto"/>
            <w:noWrap/>
            <w:hideMark/>
          </w:tcPr>
          <w:p w14:paraId="0EB8531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-2.245***</w:t>
            </w:r>
          </w:p>
        </w:tc>
        <w:tc>
          <w:tcPr>
            <w:tcW w:w="1090" w:type="dxa"/>
            <w:tcBorders>
              <w:top w:val="nil"/>
              <w:left w:val="nil"/>
              <w:bottom w:val="nil"/>
              <w:right w:val="single" w:sz="8" w:space="0" w:color="auto"/>
            </w:tcBorders>
            <w:shd w:val="clear" w:color="auto" w:fill="auto"/>
            <w:noWrap/>
            <w:hideMark/>
          </w:tcPr>
          <w:p w14:paraId="5057B6D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-0.424</w:t>
            </w:r>
          </w:p>
        </w:tc>
      </w:tr>
      <w:tr w:rsidR="00607FBF" w:rsidRPr="001F56E4" w14:paraId="0CFF7DE0" w14:textId="77777777" w:rsidTr="00D424FC">
        <w:trPr>
          <w:trHeight w:val="231"/>
        </w:trPr>
        <w:tc>
          <w:tcPr>
            <w:tcW w:w="2795" w:type="dxa"/>
            <w:tcBorders>
              <w:top w:val="nil"/>
              <w:left w:val="single" w:sz="8" w:space="0" w:color="auto"/>
              <w:bottom w:val="nil"/>
              <w:right w:val="nil"/>
            </w:tcBorders>
            <w:shd w:val="clear" w:color="auto" w:fill="auto"/>
            <w:noWrap/>
            <w:hideMark/>
          </w:tcPr>
          <w:p w14:paraId="35250801"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68B0EDD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(0.607)</w:t>
            </w:r>
          </w:p>
        </w:tc>
        <w:tc>
          <w:tcPr>
            <w:tcW w:w="1090" w:type="dxa"/>
            <w:tcBorders>
              <w:top w:val="nil"/>
              <w:left w:val="nil"/>
              <w:bottom w:val="nil"/>
              <w:right w:val="nil"/>
            </w:tcBorders>
            <w:shd w:val="clear" w:color="auto" w:fill="auto"/>
            <w:noWrap/>
            <w:hideMark/>
          </w:tcPr>
          <w:p w14:paraId="66A07AD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(0.512)</w:t>
            </w:r>
          </w:p>
        </w:tc>
        <w:tc>
          <w:tcPr>
            <w:tcW w:w="1027" w:type="dxa"/>
            <w:tcBorders>
              <w:top w:val="nil"/>
              <w:left w:val="nil"/>
              <w:bottom w:val="nil"/>
              <w:right w:val="nil"/>
            </w:tcBorders>
            <w:shd w:val="clear" w:color="auto" w:fill="auto"/>
            <w:noWrap/>
            <w:hideMark/>
          </w:tcPr>
          <w:p w14:paraId="3596478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(0.369)</w:t>
            </w:r>
          </w:p>
        </w:tc>
        <w:tc>
          <w:tcPr>
            <w:tcW w:w="1090" w:type="dxa"/>
            <w:tcBorders>
              <w:top w:val="nil"/>
              <w:left w:val="nil"/>
              <w:bottom w:val="nil"/>
              <w:right w:val="nil"/>
            </w:tcBorders>
            <w:shd w:val="clear" w:color="auto" w:fill="auto"/>
            <w:noWrap/>
            <w:hideMark/>
          </w:tcPr>
          <w:p w14:paraId="6141E3D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(0.323)</w:t>
            </w:r>
          </w:p>
        </w:tc>
        <w:tc>
          <w:tcPr>
            <w:tcW w:w="266" w:type="dxa"/>
            <w:tcBorders>
              <w:top w:val="nil"/>
              <w:left w:val="nil"/>
              <w:bottom w:val="nil"/>
              <w:right w:val="nil"/>
            </w:tcBorders>
            <w:shd w:val="clear" w:color="auto" w:fill="auto"/>
            <w:noWrap/>
            <w:hideMark/>
          </w:tcPr>
          <w:p w14:paraId="37CDE5D4"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70F6B72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(0.444)</w:t>
            </w:r>
          </w:p>
        </w:tc>
        <w:tc>
          <w:tcPr>
            <w:tcW w:w="1090" w:type="dxa"/>
            <w:tcBorders>
              <w:top w:val="nil"/>
              <w:left w:val="nil"/>
              <w:bottom w:val="nil"/>
              <w:right w:val="nil"/>
            </w:tcBorders>
            <w:shd w:val="clear" w:color="auto" w:fill="auto"/>
            <w:noWrap/>
            <w:hideMark/>
          </w:tcPr>
          <w:p w14:paraId="43DC40E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(0.565)</w:t>
            </w:r>
          </w:p>
        </w:tc>
        <w:tc>
          <w:tcPr>
            <w:tcW w:w="1090" w:type="dxa"/>
            <w:tcBorders>
              <w:top w:val="nil"/>
              <w:left w:val="nil"/>
              <w:bottom w:val="nil"/>
              <w:right w:val="nil"/>
            </w:tcBorders>
            <w:shd w:val="clear" w:color="auto" w:fill="auto"/>
            <w:noWrap/>
            <w:hideMark/>
          </w:tcPr>
          <w:p w14:paraId="73B2EEE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(0.615)</w:t>
            </w:r>
          </w:p>
        </w:tc>
        <w:tc>
          <w:tcPr>
            <w:tcW w:w="1090" w:type="dxa"/>
            <w:tcBorders>
              <w:top w:val="nil"/>
              <w:left w:val="nil"/>
              <w:bottom w:val="nil"/>
              <w:right w:val="single" w:sz="8" w:space="0" w:color="auto"/>
            </w:tcBorders>
            <w:shd w:val="clear" w:color="auto" w:fill="auto"/>
            <w:noWrap/>
            <w:hideMark/>
          </w:tcPr>
          <w:p w14:paraId="3283FFF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(0.568)</w:t>
            </w:r>
          </w:p>
        </w:tc>
      </w:tr>
      <w:tr w:rsidR="00607FBF" w:rsidRPr="001F56E4" w14:paraId="6145AF07" w14:textId="77777777" w:rsidTr="00D424FC">
        <w:trPr>
          <w:trHeight w:val="217"/>
        </w:trPr>
        <w:tc>
          <w:tcPr>
            <w:tcW w:w="2795" w:type="dxa"/>
            <w:tcBorders>
              <w:top w:val="nil"/>
              <w:left w:val="single" w:sz="8" w:space="0" w:color="auto"/>
              <w:bottom w:val="nil"/>
              <w:right w:val="nil"/>
            </w:tcBorders>
            <w:shd w:val="clear" w:color="auto" w:fill="auto"/>
            <w:noWrap/>
            <w:hideMark/>
          </w:tcPr>
          <w:p w14:paraId="408CB75E" w14:textId="77777777" w:rsidR="00607FBF" w:rsidRPr="001F56E4" w:rsidRDefault="00607FBF" w:rsidP="001B3E80">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Experience#overeducation</w:t>
            </w:r>
            <w:proofErr w:type="spellEnd"/>
          </w:p>
        </w:tc>
        <w:tc>
          <w:tcPr>
            <w:tcW w:w="1027" w:type="dxa"/>
            <w:tcBorders>
              <w:top w:val="nil"/>
              <w:left w:val="nil"/>
              <w:bottom w:val="nil"/>
              <w:right w:val="nil"/>
            </w:tcBorders>
            <w:shd w:val="clear" w:color="auto" w:fill="auto"/>
            <w:noWrap/>
            <w:hideMark/>
          </w:tcPr>
          <w:p w14:paraId="7163657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0.024**</w:t>
            </w:r>
          </w:p>
        </w:tc>
        <w:tc>
          <w:tcPr>
            <w:tcW w:w="1090" w:type="dxa"/>
            <w:tcBorders>
              <w:top w:val="nil"/>
              <w:left w:val="nil"/>
              <w:bottom w:val="nil"/>
              <w:right w:val="nil"/>
            </w:tcBorders>
            <w:shd w:val="clear" w:color="auto" w:fill="auto"/>
            <w:noWrap/>
            <w:hideMark/>
          </w:tcPr>
          <w:p w14:paraId="0D37872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0.038***</w:t>
            </w:r>
          </w:p>
        </w:tc>
        <w:tc>
          <w:tcPr>
            <w:tcW w:w="1027" w:type="dxa"/>
            <w:tcBorders>
              <w:top w:val="nil"/>
              <w:left w:val="nil"/>
              <w:bottom w:val="nil"/>
              <w:right w:val="nil"/>
            </w:tcBorders>
            <w:shd w:val="clear" w:color="auto" w:fill="auto"/>
            <w:noWrap/>
            <w:hideMark/>
          </w:tcPr>
          <w:p w14:paraId="2648BA9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0.030***</w:t>
            </w:r>
          </w:p>
        </w:tc>
        <w:tc>
          <w:tcPr>
            <w:tcW w:w="1090" w:type="dxa"/>
            <w:tcBorders>
              <w:top w:val="nil"/>
              <w:left w:val="nil"/>
              <w:bottom w:val="nil"/>
              <w:right w:val="nil"/>
            </w:tcBorders>
            <w:shd w:val="clear" w:color="auto" w:fill="auto"/>
            <w:noWrap/>
            <w:hideMark/>
          </w:tcPr>
          <w:p w14:paraId="4F2BCB8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0.031***</w:t>
            </w:r>
          </w:p>
        </w:tc>
        <w:tc>
          <w:tcPr>
            <w:tcW w:w="266" w:type="dxa"/>
            <w:tcBorders>
              <w:top w:val="nil"/>
              <w:left w:val="nil"/>
              <w:bottom w:val="nil"/>
              <w:right w:val="nil"/>
            </w:tcBorders>
            <w:shd w:val="clear" w:color="auto" w:fill="auto"/>
            <w:noWrap/>
            <w:hideMark/>
          </w:tcPr>
          <w:p w14:paraId="5E2C30F1"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605E762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1090" w:type="dxa"/>
            <w:tcBorders>
              <w:top w:val="nil"/>
              <w:left w:val="nil"/>
              <w:bottom w:val="nil"/>
              <w:right w:val="nil"/>
            </w:tcBorders>
            <w:shd w:val="clear" w:color="auto" w:fill="auto"/>
            <w:noWrap/>
            <w:hideMark/>
          </w:tcPr>
          <w:p w14:paraId="22E77F8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26140AD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1090" w:type="dxa"/>
            <w:tcBorders>
              <w:top w:val="nil"/>
              <w:left w:val="nil"/>
              <w:bottom w:val="nil"/>
              <w:right w:val="single" w:sz="8" w:space="0" w:color="auto"/>
            </w:tcBorders>
            <w:shd w:val="clear" w:color="auto" w:fill="auto"/>
            <w:noWrap/>
            <w:hideMark/>
          </w:tcPr>
          <w:p w14:paraId="69F1187F"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r>
      <w:tr w:rsidR="00607FBF" w:rsidRPr="001F56E4" w14:paraId="42C6C78B" w14:textId="77777777" w:rsidTr="00D424FC">
        <w:trPr>
          <w:trHeight w:val="245"/>
        </w:trPr>
        <w:tc>
          <w:tcPr>
            <w:tcW w:w="2795" w:type="dxa"/>
            <w:tcBorders>
              <w:top w:val="nil"/>
              <w:left w:val="single" w:sz="8" w:space="0" w:color="auto"/>
              <w:bottom w:val="nil"/>
              <w:right w:val="nil"/>
            </w:tcBorders>
            <w:shd w:val="clear" w:color="auto" w:fill="auto"/>
            <w:noWrap/>
            <w:hideMark/>
          </w:tcPr>
          <w:p w14:paraId="49589927"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66F83F7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1090" w:type="dxa"/>
            <w:tcBorders>
              <w:top w:val="nil"/>
              <w:left w:val="nil"/>
              <w:bottom w:val="nil"/>
              <w:right w:val="nil"/>
            </w:tcBorders>
            <w:shd w:val="clear" w:color="auto" w:fill="auto"/>
            <w:noWrap/>
            <w:hideMark/>
          </w:tcPr>
          <w:p w14:paraId="5CA6967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1027" w:type="dxa"/>
            <w:tcBorders>
              <w:top w:val="nil"/>
              <w:left w:val="nil"/>
              <w:bottom w:val="nil"/>
              <w:right w:val="nil"/>
            </w:tcBorders>
            <w:shd w:val="clear" w:color="auto" w:fill="auto"/>
            <w:noWrap/>
            <w:hideMark/>
          </w:tcPr>
          <w:p w14:paraId="7DE7007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1090" w:type="dxa"/>
            <w:tcBorders>
              <w:top w:val="nil"/>
              <w:left w:val="nil"/>
              <w:bottom w:val="nil"/>
              <w:right w:val="nil"/>
            </w:tcBorders>
            <w:shd w:val="clear" w:color="auto" w:fill="auto"/>
            <w:noWrap/>
            <w:hideMark/>
          </w:tcPr>
          <w:p w14:paraId="220A8A2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266" w:type="dxa"/>
            <w:tcBorders>
              <w:top w:val="nil"/>
              <w:left w:val="nil"/>
              <w:bottom w:val="nil"/>
              <w:right w:val="nil"/>
            </w:tcBorders>
            <w:shd w:val="clear" w:color="auto" w:fill="auto"/>
            <w:noWrap/>
            <w:hideMark/>
          </w:tcPr>
          <w:p w14:paraId="09631D24"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A61A42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1090" w:type="dxa"/>
            <w:tcBorders>
              <w:top w:val="nil"/>
              <w:left w:val="nil"/>
              <w:bottom w:val="nil"/>
              <w:right w:val="nil"/>
            </w:tcBorders>
            <w:shd w:val="clear" w:color="auto" w:fill="auto"/>
            <w:noWrap/>
            <w:hideMark/>
          </w:tcPr>
          <w:p w14:paraId="4EE431B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(0.014)</w:t>
            </w:r>
          </w:p>
        </w:tc>
        <w:tc>
          <w:tcPr>
            <w:tcW w:w="1090" w:type="dxa"/>
            <w:tcBorders>
              <w:top w:val="nil"/>
              <w:left w:val="nil"/>
              <w:bottom w:val="nil"/>
              <w:right w:val="nil"/>
            </w:tcBorders>
            <w:shd w:val="clear" w:color="auto" w:fill="auto"/>
            <w:noWrap/>
            <w:hideMark/>
          </w:tcPr>
          <w:p w14:paraId="2354B58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(0.014)</w:t>
            </w:r>
          </w:p>
        </w:tc>
        <w:tc>
          <w:tcPr>
            <w:tcW w:w="1090" w:type="dxa"/>
            <w:tcBorders>
              <w:top w:val="nil"/>
              <w:left w:val="nil"/>
              <w:bottom w:val="nil"/>
              <w:right w:val="single" w:sz="8" w:space="0" w:color="auto"/>
            </w:tcBorders>
            <w:shd w:val="clear" w:color="auto" w:fill="auto"/>
            <w:noWrap/>
            <w:hideMark/>
          </w:tcPr>
          <w:p w14:paraId="03C54A7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r>
      <w:tr w:rsidR="00607FBF" w:rsidRPr="001F56E4" w14:paraId="3D9CAE9B" w14:textId="77777777" w:rsidTr="00D424FC">
        <w:trPr>
          <w:trHeight w:val="203"/>
        </w:trPr>
        <w:tc>
          <w:tcPr>
            <w:tcW w:w="2795" w:type="dxa"/>
            <w:tcBorders>
              <w:top w:val="nil"/>
              <w:left w:val="single" w:sz="8" w:space="0" w:color="auto"/>
              <w:bottom w:val="nil"/>
              <w:right w:val="nil"/>
            </w:tcBorders>
            <w:shd w:val="clear" w:color="auto" w:fill="auto"/>
            <w:noWrap/>
            <w:hideMark/>
          </w:tcPr>
          <w:p w14:paraId="5EE1F330" w14:textId="77777777" w:rsidR="00607FBF" w:rsidRPr="001F56E4" w:rsidRDefault="00607FBF" w:rsidP="001B3E80">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Experience#adequateeducation</w:t>
            </w:r>
            <w:proofErr w:type="spellEnd"/>
          </w:p>
        </w:tc>
        <w:tc>
          <w:tcPr>
            <w:tcW w:w="1027" w:type="dxa"/>
            <w:tcBorders>
              <w:top w:val="nil"/>
              <w:left w:val="nil"/>
              <w:bottom w:val="nil"/>
              <w:right w:val="nil"/>
            </w:tcBorders>
            <w:shd w:val="clear" w:color="auto" w:fill="auto"/>
            <w:noWrap/>
            <w:hideMark/>
          </w:tcPr>
          <w:p w14:paraId="1D3B748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1090" w:type="dxa"/>
            <w:tcBorders>
              <w:top w:val="nil"/>
              <w:left w:val="nil"/>
              <w:bottom w:val="nil"/>
              <w:right w:val="nil"/>
            </w:tcBorders>
            <w:shd w:val="clear" w:color="auto" w:fill="auto"/>
            <w:noWrap/>
            <w:hideMark/>
          </w:tcPr>
          <w:p w14:paraId="0CF1E45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1027" w:type="dxa"/>
            <w:tcBorders>
              <w:top w:val="nil"/>
              <w:left w:val="nil"/>
              <w:bottom w:val="nil"/>
              <w:right w:val="nil"/>
            </w:tcBorders>
            <w:shd w:val="clear" w:color="auto" w:fill="auto"/>
            <w:noWrap/>
            <w:hideMark/>
          </w:tcPr>
          <w:p w14:paraId="36D299A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1090" w:type="dxa"/>
            <w:tcBorders>
              <w:top w:val="nil"/>
              <w:left w:val="nil"/>
              <w:bottom w:val="nil"/>
              <w:right w:val="nil"/>
            </w:tcBorders>
            <w:shd w:val="clear" w:color="auto" w:fill="auto"/>
            <w:noWrap/>
            <w:hideMark/>
          </w:tcPr>
          <w:p w14:paraId="485D7BA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266" w:type="dxa"/>
            <w:tcBorders>
              <w:top w:val="nil"/>
              <w:left w:val="nil"/>
              <w:bottom w:val="nil"/>
              <w:right w:val="nil"/>
            </w:tcBorders>
            <w:shd w:val="clear" w:color="auto" w:fill="auto"/>
            <w:noWrap/>
            <w:hideMark/>
          </w:tcPr>
          <w:p w14:paraId="455D834B"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2F82B4F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90" w:type="dxa"/>
            <w:tcBorders>
              <w:top w:val="nil"/>
              <w:left w:val="nil"/>
              <w:bottom w:val="nil"/>
              <w:right w:val="nil"/>
            </w:tcBorders>
            <w:shd w:val="clear" w:color="auto" w:fill="auto"/>
            <w:noWrap/>
            <w:hideMark/>
          </w:tcPr>
          <w:p w14:paraId="4465C7C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1090" w:type="dxa"/>
            <w:tcBorders>
              <w:top w:val="nil"/>
              <w:left w:val="nil"/>
              <w:bottom w:val="nil"/>
              <w:right w:val="nil"/>
            </w:tcBorders>
            <w:shd w:val="clear" w:color="auto" w:fill="auto"/>
            <w:noWrap/>
            <w:hideMark/>
          </w:tcPr>
          <w:p w14:paraId="0FAD881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1090" w:type="dxa"/>
            <w:tcBorders>
              <w:top w:val="nil"/>
              <w:left w:val="nil"/>
              <w:bottom w:val="nil"/>
              <w:right w:val="single" w:sz="8" w:space="0" w:color="auto"/>
            </w:tcBorders>
            <w:shd w:val="clear" w:color="auto" w:fill="auto"/>
            <w:noWrap/>
            <w:hideMark/>
          </w:tcPr>
          <w:p w14:paraId="0F4AA4B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r>
      <w:tr w:rsidR="00607FBF" w:rsidRPr="001F56E4" w14:paraId="26C2086A" w14:textId="77777777" w:rsidTr="00D424FC">
        <w:trPr>
          <w:trHeight w:val="217"/>
        </w:trPr>
        <w:tc>
          <w:tcPr>
            <w:tcW w:w="2795" w:type="dxa"/>
            <w:tcBorders>
              <w:top w:val="nil"/>
              <w:left w:val="single" w:sz="8" w:space="0" w:color="auto"/>
              <w:bottom w:val="nil"/>
              <w:right w:val="nil"/>
            </w:tcBorders>
            <w:shd w:val="clear" w:color="auto" w:fill="auto"/>
            <w:noWrap/>
            <w:hideMark/>
          </w:tcPr>
          <w:p w14:paraId="3EE352C4"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1EAF69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1090" w:type="dxa"/>
            <w:tcBorders>
              <w:top w:val="nil"/>
              <w:left w:val="nil"/>
              <w:bottom w:val="nil"/>
              <w:right w:val="nil"/>
            </w:tcBorders>
            <w:shd w:val="clear" w:color="auto" w:fill="auto"/>
            <w:noWrap/>
            <w:hideMark/>
          </w:tcPr>
          <w:p w14:paraId="1E03642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1027" w:type="dxa"/>
            <w:tcBorders>
              <w:top w:val="nil"/>
              <w:left w:val="nil"/>
              <w:bottom w:val="nil"/>
              <w:right w:val="nil"/>
            </w:tcBorders>
            <w:shd w:val="clear" w:color="auto" w:fill="auto"/>
            <w:noWrap/>
            <w:hideMark/>
          </w:tcPr>
          <w:p w14:paraId="032565A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1090" w:type="dxa"/>
            <w:tcBorders>
              <w:top w:val="nil"/>
              <w:left w:val="nil"/>
              <w:bottom w:val="nil"/>
              <w:right w:val="nil"/>
            </w:tcBorders>
            <w:shd w:val="clear" w:color="auto" w:fill="auto"/>
            <w:noWrap/>
            <w:hideMark/>
          </w:tcPr>
          <w:p w14:paraId="4CB9E12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266" w:type="dxa"/>
            <w:tcBorders>
              <w:top w:val="nil"/>
              <w:left w:val="nil"/>
              <w:bottom w:val="nil"/>
              <w:right w:val="nil"/>
            </w:tcBorders>
            <w:shd w:val="clear" w:color="auto" w:fill="auto"/>
            <w:noWrap/>
            <w:hideMark/>
          </w:tcPr>
          <w:p w14:paraId="11FF906E"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4548EB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1090" w:type="dxa"/>
            <w:tcBorders>
              <w:top w:val="nil"/>
              <w:left w:val="nil"/>
              <w:bottom w:val="nil"/>
              <w:right w:val="nil"/>
            </w:tcBorders>
            <w:shd w:val="clear" w:color="auto" w:fill="auto"/>
            <w:noWrap/>
            <w:hideMark/>
          </w:tcPr>
          <w:p w14:paraId="0AF422F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1090" w:type="dxa"/>
            <w:tcBorders>
              <w:top w:val="nil"/>
              <w:left w:val="nil"/>
              <w:bottom w:val="nil"/>
              <w:right w:val="nil"/>
            </w:tcBorders>
            <w:shd w:val="clear" w:color="auto" w:fill="auto"/>
            <w:noWrap/>
            <w:hideMark/>
          </w:tcPr>
          <w:p w14:paraId="52EEAD8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1090" w:type="dxa"/>
            <w:tcBorders>
              <w:top w:val="nil"/>
              <w:left w:val="nil"/>
              <w:bottom w:val="nil"/>
              <w:right w:val="single" w:sz="8" w:space="0" w:color="auto"/>
            </w:tcBorders>
            <w:shd w:val="clear" w:color="auto" w:fill="auto"/>
            <w:noWrap/>
            <w:hideMark/>
          </w:tcPr>
          <w:p w14:paraId="2983222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r>
      <w:tr w:rsidR="00607FBF" w:rsidRPr="001F56E4" w14:paraId="33E03C36" w14:textId="77777777" w:rsidTr="00D424FC">
        <w:trPr>
          <w:trHeight w:val="217"/>
        </w:trPr>
        <w:tc>
          <w:tcPr>
            <w:tcW w:w="2795" w:type="dxa"/>
            <w:tcBorders>
              <w:top w:val="nil"/>
              <w:left w:val="single" w:sz="8" w:space="0" w:color="auto"/>
              <w:bottom w:val="nil"/>
              <w:right w:val="nil"/>
            </w:tcBorders>
            <w:shd w:val="clear" w:color="auto" w:fill="auto"/>
            <w:noWrap/>
            <w:hideMark/>
          </w:tcPr>
          <w:p w14:paraId="7CC9809A" w14:textId="77777777" w:rsidR="00607FBF" w:rsidRPr="001F56E4" w:rsidRDefault="00607FBF" w:rsidP="001B3E80">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Experience#undereducation</w:t>
            </w:r>
            <w:proofErr w:type="spellEnd"/>
          </w:p>
        </w:tc>
        <w:tc>
          <w:tcPr>
            <w:tcW w:w="1027" w:type="dxa"/>
            <w:tcBorders>
              <w:top w:val="nil"/>
              <w:left w:val="nil"/>
              <w:bottom w:val="nil"/>
              <w:right w:val="nil"/>
            </w:tcBorders>
            <w:shd w:val="clear" w:color="auto" w:fill="auto"/>
            <w:noWrap/>
            <w:hideMark/>
          </w:tcPr>
          <w:p w14:paraId="595799B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1090" w:type="dxa"/>
            <w:tcBorders>
              <w:top w:val="nil"/>
              <w:left w:val="nil"/>
              <w:bottom w:val="nil"/>
              <w:right w:val="nil"/>
            </w:tcBorders>
            <w:shd w:val="clear" w:color="auto" w:fill="auto"/>
            <w:noWrap/>
            <w:hideMark/>
          </w:tcPr>
          <w:p w14:paraId="10AFFDF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1027" w:type="dxa"/>
            <w:tcBorders>
              <w:top w:val="nil"/>
              <w:left w:val="nil"/>
              <w:bottom w:val="nil"/>
              <w:right w:val="nil"/>
            </w:tcBorders>
            <w:shd w:val="clear" w:color="auto" w:fill="auto"/>
            <w:noWrap/>
            <w:hideMark/>
          </w:tcPr>
          <w:p w14:paraId="4AAF687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1090" w:type="dxa"/>
            <w:tcBorders>
              <w:top w:val="nil"/>
              <w:left w:val="nil"/>
              <w:bottom w:val="nil"/>
              <w:right w:val="nil"/>
            </w:tcBorders>
            <w:shd w:val="clear" w:color="auto" w:fill="auto"/>
            <w:noWrap/>
            <w:hideMark/>
          </w:tcPr>
          <w:p w14:paraId="4648693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266" w:type="dxa"/>
            <w:tcBorders>
              <w:top w:val="nil"/>
              <w:left w:val="nil"/>
              <w:bottom w:val="nil"/>
              <w:right w:val="nil"/>
            </w:tcBorders>
            <w:shd w:val="clear" w:color="auto" w:fill="auto"/>
            <w:noWrap/>
            <w:hideMark/>
          </w:tcPr>
          <w:p w14:paraId="62FA1D3A"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04032A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1090" w:type="dxa"/>
            <w:tcBorders>
              <w:top w:val="nil"/>
              <w:left w:val="nil"/>
              <w:bottom w:val="nil"/>
              <w:right w:val="nil"/>
            </w:tcBorders>
            <w:shd w:val="clear" w:color="auto" w:fill="auto"/>
            <w:noWrap/>
            <w:hideMark/>
          </w:tcPr>
          <w:p w14:paraId="29E32E4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1090" w:type="dxa"/>
            <w:tcBorders>
              <w:top w:val="nil"/>
              <w:left w:val="nil"/>
              <w:bottom w:val="nil"/>
              <w:right w:val="nil"/>
            </w:tcBorders>
            <w:shd w:val="clear" w:color="auto" w:fill="auto"/>
            <w:noWrap/>
            <w:hideMark/>
          </w:tcPr>
          <w:p w14:paraId="0B73CAFE"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0.069***</w:t>
            </w:r>
          </w:p>
        </w:tc>
        <w:tc>
          <w:tcPr>
            <w:tcW w:w="1090" w:type="dxa"/>
            <w:tcBorders>
              <w:top w:val="nil"/>
              <w:left w:val="nil"/>
              <w:bottom w:val="nil"/>
              <w:right w:val="single" w:sz="8" w:space="0" w:color="auto"/>
            </w:tcBorders>
            <w:shd w:val="clear" w:color="auto" w:fill="auto"/>
            <w:noWrap/>
            <w:hideMark/>
          </w:tcPr>
          <w:p w14:paraId="743F1A4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0.015</w:t>
            </w:r>
          </w:p>
        </w:tc>
      </w:tr>
      <w:tr w:rsidR="00607FBF" w:rsidRPr="001F56E4" w14:paraId="3B4FA5A6" w14:textId="77777777" w:rsidTr="00D424FC">
        <w:trPr>
          <w:trHeight w:val="245"/>
        </w:trPr>
        <w:tc>
          <w:tcPr>
            <w:tcW w:w="2795" w:type="dxa"/>
            <w:tcBorders>
              <w:top w:val="nil"/>
              <w:left w:val="single" w:sz="8" w:space="0" w:color="auto"/>
              <w:bottom w:val="nil"/>
              <w:right w:val="nil"/>
            </w:tcBorders>
            <w:shd w:val="clear" w:color="auto" w:fill="auto"/>
            <w:noWrap/>
            <w:hideMark/>
          </w:tcPr>
          <w:p w14:paraId="3C72A76E"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single" w:sz="4" w:space="0" w:color="auto"/>
              <w:right w:val="nil"/>
            </w:tcBorders>
            <w:shd w:val="clear" w:color="auto" w:fill="auto"/>
            <w:noWrap/>
            <w:hideMark/>
          </w:tcPr>
          <w:p w14:paraId="158DE93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1090" w:type="dxa"/>
            <w:tcBorders>
              <w:top w:val="nil"/>
              <w:left w:val="nil"/>
              <w:bottom w:val="single" w:sz="4" w:space="0" w:color="auto"/>
              <w:right w:val="nil"/>
            </w:tcBorders>
            <w:shd w:val="clear" w:color="auto" w:fill="auto"/>
            <w:noWrap/>
            <w:hideMark/>
          </w:tcPr>
          <w:p w14:paraId="003812E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1027" w:type="dxa"/>
            <w:tcBorders>
              <w:top w:val="nil"/>
              <w:left w:val="nil"/>
              <w:bottom w:val="single" w:sz="4" w:space="0" w:color="auto"/>
              <w:right w:val="nil"/>
            </w:tcBorders>
            <w:shd w:val="clear" w:color="auto" w:fill="auto"/>
            <w:noWrap/>
            <w:hideMark/>
          </w:tcPr>
          <w:p w14:paraId="02393B4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1090" w:type="dxa"/>
            <w:tcBorders>
              <w:top w:val="nil"/>
              <w:left w:val="nil"/>
              <w:bottom w:val="single" w:sz="4" w:space="0" w:color="auto"/>
              <w:right w:val="nil"/>
            </w:tcBorders>
            <w:shd w:val="clear" w:color="auto" w:fill="auto"/>
            <w:noWrap/>
            <w:hideMark/>
          </w:tcPr>
          <w:p w14:paraId="68A3B7B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266" w:type="dxa"/>
            <w:tcBorders>
              <w:top w:val="nil"/>
              <w:left w:val="nil"/>
              <w:bottom w:val="single" w:sz="4" w:space="0" w:color="auto"/>
              <w:right w:val="nil"/>
            </w:tcBorders>
            <w:shd w:val="clear" w:color="auto" w:fill="auto"/>
            <w:noWrap/>
            <w:hideMark/>
          </w:tcPr>
          <w:p w14:paraId="6BCC7E33"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single" w:sz="4" w:space="0" w:color="auto"/>
              <w:right w:val="nil"/>
            </w:tcBorders>
            <w:shd w:val="clear" w:color="auto" w:fill="auto"/>
            <w:noWrap/>
            <w:hideMark/>
          </w:tcPr>
          <w:p w14:paraId="1F125F6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(0.014)</w:t>
            </w:r>
          </w:p>
        </w:tc>
        <w:tc>
          <w:tcPr>
            <w:tcW w:w="1090" w:type="dxa"/>
            <w:tcBorders>
              <w:top w:val="nil"/>
              <w:left w:val="nil"/>
              <w:bottom w:val="single" w:sz="4" w:space="0" w:color="auto"/>
              <w:right w:val="nil"/>
            </w:tcBorders>
            <w:shd w:val="clear" w:color="auto" w:fill="auto"/>
            <w:noWrap/>
            <w:hideMark/>
          </w:tcPr>
          <w:p w14:paraId="1EE34D2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1090" w:type="dxa"/>
            <w:tcBorders>
              <w:top w:val="nil"/>
              <w:left w:val="nil"/>
              <w:bottom w:val="single" w:sz="4" w:space="0" w:color="auto"/>
              <w:right w:val="nil"/>
            </w:tcBorders>
            <w:shd w:val="clear" w:color="auto" w:fill="auto"/>
            <w:noWrap/>
            <w:hideMark/>
          </w:tcPr>
          <w:p w14:paraId="1112F33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1090" w:type="dxa"/>
            <w:tcBorders>
              <w:top w:val="nil"/>
              <w:left w:val="nil"/>
              <w:bottom w:val="single" w:sz="4" w:space="0" w:color="auto"/>
              <w:right w:val="single" w:sz="8" w:space="0" w:color="auto"/>
            </w:tcBorders>
            <w:shd w:val="clear" w:color="auto" w:fill="auto"/>
            <w:noWrap/>
            <w:hideMark/>
          </w:tcPr>
          <w:p w14:paraId="1F091AA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r>
      <w:tr w:rsidR="00607FBF" w:rsidRPr="001F56E4" w14:paraId="7D7A62AA" w14:textId="77777777" w:rsidTr="00D424FC">
        <w:trPr>
          <w:trHeight w:val="193"/>
        </w:trPr>
        <w:tc>
          <w:tcPr>
            <w:tcW w:w="2795" w:type="dxa"/>
            <w:tcBorders>
              <w:top w:val="single" w:sz="4" w:space="0" w:color="auto"/>
              <w:left w:val="single" w:sz="8" w:space="0" w:color="auto"/>
              <w:bottom w:val="nil"/>
              <w:right w:val="nil"/>
            </w:tcBorders>
            <w:shd w:val="clear" w:color="auto" w:fill="auto"/>
            <w:noWrap/>
            <w:hideMark/>
          </w:tcPr>
          <w:p w14:paraId="7992A140" w14:textId="77777777" w:rsidR="00607FBF" w:rsidRPr="001F56E4" w:rsidRDefault="00607FBF" w:rsidP="001B3E80">
            <w:pPr>
              <w:rPr>
                <w:rFonts w:ascii="Garamond" w:eastAsia="Times New Roman" w:hAnsi="Garamond" w:cs="Times New Roman"/>
                <w:color w:val="000000"/>
                <w:sz w:val="20"/>
                <w:szCs w:val="20"/>
              </w:rPr>
            </w:pPr>
            <w:proofErr w:type="gramStart"/>
            <w:r w:rsidRPr="001F56E4">
              <w:rPr>
                <w:rFonts w:ascii="Garamond" w:eastAsia="Times New Roman" w:hAnsi="Garamond" w:cs="Times New Roman"/>
                <w:color w:val="000000"/>
                <w:sz w:val="20"/>
                <w:szCs w:val="20"/>
              </w:rPr>
              <w:t>sigma</w:t>
            </w:r>
            <w:proofErr w:type="gramEnd"/>
          </w:p>
        </w:tc>
        <w:tc>
          <w:tcPr>
            <w:tcW w:w="1027" w:type="dxa"/>
            <w:tcBorders>
              <w:top w:val="nil"/>
              <w:left w:val="nil"/>
              <w:bottom w:val="nil"/>
              <w:right w:val="nil"/>
            </w:tcBorders>
            <w:shd w:val="clear" w:color="auto" w:fill="auto"/>
            <w:noWrap/>
            <w:hideMark/>
          </w:tcPr>
          <w:p w14:paraId="09410D3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6.194***</w:t>
            </w:r>
          </w:p>
        </w:tc>
        <w:tc>
          <w:tcPr>
            <w:tcW w:w="1090" w:type="dxa"/>
            <w:tcBorders>
              <w:top w:val="nil"/>
              <w:left w:val="nil"/>
              <w:bottom w:val="nil"/>
              <w:right w:val="nil"/>
            </w:tcBorders>
            <w:shd w:val="clear" w:color="auto" w:fill="auto"/>
            <w:noWrap/>
            <w:hideMark/>
          </w:tcPr>
          <w:p w14:paraId="1FA3A48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6.351***</w:t>
            </w:r>
          </w:p>
        </w:tc>
        <w:tc>
          <w:tcPr>
            <w:tcW w:w="1027" w:type="dxa"/>
            <w:tcBorders>
              <w:top w:val="nil"/>
              <w:left w:val="nil"/>
              <w:bottom w:val="nil"/>
              <w:right w:val="nil"/>
            </w:tcBorders>
            <w:shd w:val="clear" w:color="auto" w:fill="auto"/>
            <w:noWrap/>
            <w:hideMark/>
          </w:tcPr>
          <w:p w14:paraId="63EAE04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5.854***</w:t>
            </w:r>
          </w:p>
        </w:tc>
        <w:tc>
          <w:tcPr>
            <w:tcW w:w="1090" w:type="dxa"/>
            <w:tcBorders>
              <w:top w:val="nil"/>
              <w:left w:val="nil"/>
              <w:bottom w:val="nil"/>
              <w:right w:val="nil"/>
            </w:tcBorders>
            <w:shd w:val="clear" w:color="auto" w:fill="auto"/>
            <w:noWrap/>
            <w:hideMark/>
          </w:tcPr>
          <w:p w14:paraId="44ABB1F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4.753***</w:t>
            </w:r>
          </w:p>
        </w:tc>
        <w:tc>
          <w:tcPr>
            <w:tcW w:w="266" w:type="dxa"/>
            <w:tcBorders>
              <w:top w:val="nil"/>
              <w:left w:val="nil"/>
              <w:bottom w:val="nil"/>
              <w:right w:val="nil"/>
            </w:tcBorders>
            <w:shd w:val="clear" w:color="auto" w:fill="auto"/>
            <w:noWrap/>
            <w:hideMark/>
          </w:tcPr>
          <w:p w14:paraId="09D7B304"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32FB693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2.565***</w:t>
            </w:r>
          </w:p>
        </w:tc>
        <w:tc>
          <w:tcPr>
            <w:tcW w:w="1090" w:type="dxa"/>
            <w:tcBorders>
              <w:top w:val="nil"/>
              <w:left w:val="nil"/>
              <w:bottom w:val="nil"/>
              <w:right w:val="nil"/>
            </w:tcBorders>
            <w:shd w:val="clear" w:color="auto" w:fill="auto"/>
            <w:noWrap/>
            <w:hideMark/>
          </w:tcPr>
          <w:p w14:paraId="71FFFE67"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3.116***</w:t>
            </w:r>
          </w:p>
        </w:tc>
        <w:tc>
          <w:tcPr>
            <w:tcW w:w="1090" w:type="dxa"/>
            <w:tcBorders>
              <w:top w:val="nil"/>
              <w:left w:val="nil"/>
              <w:bottom w:val="nil"/>
              <w:right w:val="nil"/>
            </w:tcBorders>
            <w:shd w:val="clear" w:color="auto" w:fill="auto"/>
            <w:noWrap/>
            <w:hideMark/>
          </w:tcPr>
          <w:p w14:paraId="04CFA1B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2.904***</w:t>
            </w:r>
          </w:p>
        </w:tc>
        <w:tc>
          <w:tcPr>
            <w:tcW w:w="1090" w:type="dxa"/>
            <w:tcBorders>
              <w:top w:val="nil"/>
              <w:left w:val="nil"/>
              <w:bottom w:val="nil"/>
              <w:right w:val="single" w:sz="8" w:space="0" w:color="auto"/>
            </w:tcBorders>
            <w:shd w:val="clear" w:color="auto" w:fill="auto"/>
            <w:noWrap/>
            <w:hideMark/>
          </w:tcPr>
          <w:p w14:paraId="2C7AC8E9"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2.311***</w:t>
            </w:r>
          </w:p>
        </w:tc>
      </w:tr>
      <w:tr w:rsidR="00607FBF" w:rsidRPr="001F56E4" w14:paraId="01392558" w14:textId="77777777" w:rsidTr="00D424FC">
        <w:trPr>
          <w:trHeight w:val="231"/>
        </w:trPr>
        <w:tc>
          <w:tcPr>
            <w:tcW w:w="2795" w:type="dxa"/>
            <w:tcBorders>
              <w:top w:val="nil"/>
              <w:left w:val="single" w:sz="8" w:space="0" w:color="auto"/>
              <w:bottom w:val="single" w:sz="4" w:space="0" w:color="auto"/>
              <w:right w:val="nil"/>
            </w:tcBorders>
            <w:shd w:val="clear" w:color="auto" w:fill="auto"/>
            <w:noWrap/>
            <w:hideMark/>
          </w:tcPr>
          <w:p w14:paraId="5B2813A9" w14:textId="77777777" w:rsidR="00607FBF" w:rsidRPr="001F56E4" w:rsidRDefault="00607FBF" w:rsidP="001B3E80">
            <w:pPr>
              <w:rPr>
                <w:rFonts w:ascii="Garamond" w:eastAsia="Times New Roman" w:hAnsi="Garamond" w:cs="Times New Roman"/>
                <w:color w:val="000000"/>
                <w:sz w:val="20"/>
                <w:szCs w:val="20"/>
              </w:rPr>
            </w:pPr>
          </w:p>
        </w:tc>
        <w:tc>
          <w:tcPr>
            <w:tcW w:w="1027" w:type="dxa"/>
            <w:tcBorders>
              <w:top w:val="nil"/>
              <w:left w:val="nil"/>
              <w:bottom w:val="single" w:sz="4" w:space="0" w:color="auto"/>
              <w:right w:val="nil"/>
            </w:tcBorders>
            <w:shd w:val="clear" w:color="auto" w:fill="auto"/>
            <w:noWrap/>
            <w:hideMark/>
          </w:tcPr>
          <w:p w14:paraId="2B8716A2"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(0.080)</w:t>
            </w:r>
          </w:p>
        </w:tc>
        <w:tc>
          <w:tcPr>
            <w:tcW w:w="1090" w:type="dxa"/>
            <w:tcBorders>
              <w:top w:val="nil"/>
              <w:left w:val="nil"/>
              <w:bottom w:val="single" w:sz="4" w:space="0" w:color="auto"/>
              <w:right w:val="nil"/>
            </w:tcBorders>
            <w:shd w:val="clear" w:color="auto" w:fill="auto"/>
            <w:noWrap/>
            <w:hideMark/>
          </w:tcPr>
          <w:p w14:paraId="787C0F54"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(0.075)</w:t>
            </w:r>
          </w:p>
        </w:tc>
        <w:tc>
          <w:tcPr>
            <w:tcW w:w="1027" w:type="dxa"/>
            <w:tcBorders>
              <w:top w:val="nil"/>
              <w:left w:val="nil"/>
              <w:bottom w:val="single" w:sz="4" w:space="0" w:color="auto"/>
              <w:right w:val="nil"/>
            </w:tcBorders>
            <w:shd w:val="clear" w:color="auto" w:fill="auto"/>
            <w:noWrap/>
            <w:hideMark/>
          </w:tcPr>
          <w:p w14:paraId="4A64F87C"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(0.054)</w:t>
            </w:r>
          </w:p>
        </w:tc>
        <w:tc>
          <w:tcPr>
            <w:tcW w:w="1090" w:type="dxa"/>
            <w:tcBorders>
              <w:top w:val="nil"/>
              <w:left w:val="nil"/>
              <w:bottom w:val="single" w:sz="4" w:space="0" w:color="auto"/>
              <w:right w:val="nil"/>
            </w:tcBorders>
            <w:shd w:val="clear" w:color="auto" w:fill="auto"/>
            <w:noWrap/>
            <w:hideMark/>
          </w:tcPr>
          <w:p w14:paraId="1E9D875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(0.044)</w:t>
            </w:r>
          </w:p>
        </w:tc>
        <w:tc>
          <w:tcPr>
            <w:tcW w:w="266" w:type="dxa"/>
            <w:tcBorders>
              <w:top w:val="nil"/>
              <w:left w:val="nil"/>
              <w:bottom w:val="single" w:sz="4" w:space="0" w:color="auto"/>
              <w:right w:val="nil"/>
            </w:tcBorders>
            <w:shd w:val="clear" w:color="auto" w:fill="auto"/>
            <w:noWrap/>
            <w:hideMark/>
          </w:tcPr>
          <w:p w14:paraId="1C5DC35D"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single" w:sz="4" w:space="0" w:color="auto"/>
              <w:right w:val="nil"/>
            </w:tcBorders>
            <w:shd w:val="clear" w:color="auto" w:fill="auto"/>
            <w:noWrap/>
            <w:hideMark/>
          </w:tcPr>
          <w:p w14:paraId="541C877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(0.047)</w:t>
            </w:r>
          </w:p>
        </w:tc>
        <w:tc>
          <w:tcPr>
            <w:tcW w:w="1090" w:type="dxa"/>
            <w:tcBorders>
              <w:top w:val="nil"/>
              <w:left w:val="nil"/>
              <w:bottom w:val="single" w:sz="4" w:space="0" w:color="auto"/>
              <w:right w:val="nil"/>
            </w:tcBorders>
            <w:shd w:val="clear" w:color="auto" w:fill="auto"/>
            <w:noWrap/>
            <w:hideMark/>
          </w:tcPr>
          <w:p w14:paraId="6585174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(0.064)</w:t>
            </w:r>
          </w:p>
        </w:tc>
        <w:tc>
          <w:tcPr>
            <w:tcW w:w="1090" w:type="dxa"/>
            <w:tcBorders>
              <w:top w:val="nil"/>
              <w:left w:val="nil"/>
              <w:bottom w:val="single" w:sz="4" w:space="0" w:color="auto"/>
              <w:right w:val="nil"/>
            </w:tcBorders>
            <w:shd w:val="clear" w:color="auto" w:fill="auto"/>
            <w:noWrap/>
            <w:hideMark/>
          </w:tcPr>
          <w:p w14:paraId="3DD9CF3D"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(0.057)</w:t>
            </w:r>
          </w:p>
        </w:tc>
        <w:tc>
          <w:tcPr>
            <w:tcW w:w="1090" w:type="dxa"/>
            <w:tcBorders>
              <w:top w:val="nil"/>
              <w:left w:val="nil"/>
              <w:bottom w:val="single" w:sz="4" w:space="0" w:color="auto"/>
              <w:right w:val="single" w:sz="8" w:space="0" w:color="auto"/>
            </w:tcBorders>
            <w:shd w:val="clear" w:color="auto" w:fill="auto"/>
            <w:noWrap/>
            <w:hideMark/>
          </w:tcPr>
          <w:p w14:paraId="67F01A9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(0.048)</w:t>
            </w:r>
          </w:p>
        </w:tc>
      </w:tr>
      <w:tr w:rsidR="00607FBF" w:rsidRPr="001F56E4" w14:paraId="1A952B0A" w14:textId="77777777" w:rsidTr="00D424FC">
        <w:trPr>
          <w:trHeight w:val="221"/>
        </w:trPr>
        <w:tc>
          <w:tcPr>
            <w:tcW w:w="2795" w:type="dxa"/>
            <w:tcBorders>
              <w:top w:val="nil"/>
              <w:left w:val="single" w:sz="8" w:space="0" w:color="auto"/>
              <w:bottom w:val="single" w:sz="8" w:space="0" w:color="auto"/>
              <w:right w:val="nil"/>
            </w:tcBorders>
            <w:shd w:val="clear" w:color="auto" w:fill="auto"/>
            <w:noWrap/>
            <w:hideMark/>
          </w:tcPr>
          <w:p w14:paraId="085A5892" w14:textId="77777777" w:rsidR="00607FBF" w:rsidRPr="001F56E4" w:rsidRDefault="00607FBF" w:rsidP="001B3E80">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#OBS</w:t>
            </w:r>
          </w:p>
        </w:tc>
        <w:tc>
          <w:tcPr>
            <w:tcW w:w="1027" w:type="dxa"/>
            <w:tcBorders>
              <w:top w:val="nil"/>
              <w:left w:val="nil"/>
              <w:bottom w:val="single" w:sz="8" w:space="0" w:color="auto"/>
              <w:right w:val="nil"/>
            </w:tcBorders>
            <w:shd w:val="clear" w:color="auto" w:fill="auto"/>
            <w:noWrap/>
            <w:hideMark/>
          </w:tcPr>
          <w:p w14:paraId="0D0483FA"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4229</w:t>
            </w:r>
          </w:p>
        </w:tc>
        <w:tc>
          <w:tcPr>
            <w:tcW w:w="1090" w:type="dxa"/>
            <w:tcBorders>
              <w:top w:val="nil"/>
              <w:left w:val="nil"/>
              <w:bottom w:val="single" w:sz="8" w:space="0" w:color="auto"/>
              <w:right w:val="nil"/>
            </w:tcBorders>
            <w:shd w:val="clear" w:color="auto" w:fill="auto"/>
            <w:noWrap/>
            <w:hideMark/>
          </w:tcPr>
          <w:p w14:paraId="0147CFE0"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5083</w:t>
            </w:r>
          </w:p>
        </w:tc>
        <w:tc>
          <w:tcPr>
            <w:tcW w:w="1027" w:type="dxa"/>
            <w:tcBorders>
              <w:top w:val="nil"/>
              <w:left w:val="nil"/>
              <w:bottom w:val="single" w:sz="8" w:space="0" w:color="auto"/>
              <w:right w:val="nil"/>
            </w:tcBorders>
            <w:shd w:val="clear" w:color="auto" w:fill="auto"/>
            <w:noWrap/>
            <w:hideMark/>
          </w:tcPr>
          <w:p w14:paraId="3AFE6921"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7763</w:t>
            </w:r>
          </w:p>
        </w:tc>
        <w:tc>
          <w:tcPr>
            <w:tcW w:w="1090" w:type="dxa"/>
            <w:tcBorders>
              <w:top w:val="nil"/>
              <w:left w:val="nil"/>
              <w:bottom w:val="single" w:sz="8" w:space="0" w:color="auto"/>
              <w:right w:val="nil"/>
            </w:tcBorders>
            <w:shd w:val="clear" w:color="auto" w:fill="auto"/>
            <w:noWrap/>
            <w:hideMark/>
          </w:tcPr>
          <w:p w14:paraId="4D13E148"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6835</w:t>
            </w:r>
          </w:p>
        </w:tc>
        <w:tc>
          <w:tcPr>
            <w:tcW w:w="266" w:type="dxa"/>
            <w:tcBorders>
              <w:top w:val="nil"/>
              <w:left w:val="nil"/>
              <w:bottom w:val="single" w:sz="8" w:space="0" w:color="auto"/>
              <w:right w:val="nil"/>
            </w:tcBorders>
            <w:shd w:val="clear" w:color="auto" w:fill="auto"/>
            <w:noWrap/>
            <w:hideMark/>
          </w:tcPr>
          <w:p w14:paraId="0EB65D07"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single" w:sz="8" w:space="0" w:color="auto"/>
              <w:right w:val="nil"/>
            </w:tcBorders>
            <w:shd w:val="clear" w:color="auto" w:fill="auto"/>
            <w:noWrap/>
            <w:hideMark/>
          </w:tcPr>
          <w:p w14:paraId="051B8F2B"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1594</w:t>
            </w:r>
          </w:p>
        </w:tc>
        <w:tc>
          <w:tcPr>
            <w:tcW w:w="1090" w:type="dxa"/>
            <w:tcBorders>
              <w:top w:val="nil"/>
              <w:left w:val="nil"/>
              <w:bottom w:val="single" w:sz="8" w:space="0" w:color="auto"/>
              <w:right w:val="nil"/>
            </w:tcBorders>
            <w:shd w:val="clear" w:color="auto" w:fill="auto"/>
            <w:noWrap/>
            <w:hideMark/>
          </w:tcPr>
          <w:p w14:paraId="0D500BE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1294</w:t>
            </w:r>
          </w:p>
        </w:tc>
        <w:tc>
          <w:tcPr>
            <w:tcW w:w="1090" w:type="dxa"/>
            <w:tcBorders>
              <w:top w:val="nil"/>
              <w:left w:val="nil"/>
              <w:bottom w:val="single" w:sz="8" w:space="0" w:color="auto"/>
              <w:right w:val="nil"/>
            </w:tcBorders>
            <w:shd w:val="clear" w:color="auto" w:fill="auto"/>
            <w:noWrap/>
            <w:hideMark/>
          </w:tcPr>
          <w:p w14:paraId="52E4BDD5"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1408</w:t>
            </w:r>
          </w:p>
        </w:tc>
        <w:tc>
          <w:tcPr>
            <w:tcW w:w="1090" w:type="dxa"/>
            <w:tcBorders>
              <w:top w:val="nil"/>
              <w:left w:val="nil"/>
              <w:bottom w:val="single" w:sz="8" w:space="0" w:color="auto"/>
              <w:right w:val="single" w:sz="8" w:space="0" w:color="auto"/>
            </w:tcBorders>
            <w:shd w:val="clear" w:color="auto" w:fill="auto"/>
            <w:noWrap/>
            <w:hideMark/>
          </w:tcPr>
          <w:p w14:paraId="2C538153"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1192</w:t>
            </w:r>
          </w:p>
        </w:tc>
      </w:tr>
      <w:tr w:rsidR="00607FBF" w:rsidRPr="001F56E4" w14:paraId="55782959" w14:textId="77777777" w:rsidTr="001B3E80">
        <w:trPr>
          <w:trHeight w:val="315"/>
        </w:trPr>
        <w:tc>
          <w:tcPr>
            <w:tcW w:w="3822" w:type="dxa"/>
            <w:gridSpan w:val="2"/>
            <w:tcBorders>
              <w:top w:val="nil"/>
              <w:left w:val="nil"/>
              <w:bottom w:val="nil"/>
              <w:right w:val="nil"/>
            </w:tcBorders>
            <w:shd w:val="clear" w:color="auto" w:fill="auto"/>
            <w:noWrap/>
            <w:hideMark/>
          </w:tcPr>
          <w:p w14:paraId="67A0E8F6" w14:textId="77777777" w:rsidR="00607FBF" w:rsidRPr="001F56E4" w:rsidRDefault="00607FBF" w:rsidP="001B3E80">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 xml:space="preserve">* </w:t>
            </w:r>
            <w:proofErr w:type="gramStart"/>
            <w:r w:rsidRPr="001F56E4">
              <w:rPr>
                <w:rFonts w:ascii="Garamond" w:eastAsia="Times New Roman" w:hAnsi="Garamond" w:cs="Times New Roman"/>
                <w:color w:val="000000"/>
                <w:sz w:val="20"/>
                <w:szCs w:val="20"/>
              </w:rPr>
              <w:t>p</w:t>
            </w:r>
            <w:proofErr w:type="gramEnd"/>
            <w:r w:rsidRPr="001F56E4">
              <w:rPr>
                <w:rFonts w:ascii="Garamond" w:eastAsia="Times New Roman" w:hAnsi="Garamond" w:cs="Times New Roman"/>
                <w:color w:val="000000"/>
                <w:sz w:val="20"/>
                <w:szCs w:val="20"/>
              </w:rPr>
              <w:t>&lt;0.10, ** p&lt;0.05, *** p&lt;0.01</w:t>
            </w:r>
          </w:p>
        </w:tc>
        <w:tc>
          <w:tcPr>
            <w:tcW w:w="1090" w:type="dxa"/>
            <w:tcBorders>
              <w:top w:val="nil"/>
              <w:left w:val="nil"/>
              <w:bottom w:val="nil"/>
              <w:right w:val="nil"/>
            </w:tcBorders>
            <w:shd w:val="clear" w:color="auto" w:fill="auto"/>
            <w:noWrap/>
            <w:hideMark/>
          </w:tcPr>
          <w:p w14:paraId="23160667"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F005983" w14:textId="77777777" w:rsidR="00607FBF" w:rsidRPr="001F56E4" w:rsidRDefault="00607FBF" w:rsidP="001B3E80">
            <w:pPr>
              <w:jc w:val="center"/>
              <w:rPr>
                <w:rFonts w:ascii="Garamond" w:eastAsia="Times New Roman" w:hAnsi="Garamond" w:cs="Times New Roman"/>
                <w:color w:val="000000"/>
                <w:sz w:val="20"/>
                <w:szCs w:val="20"/>
              </w:rPr>
            </w:pPr>
          </w:p>
        </w:tc>
        <w:tc>
          <w:tcPr>
            <w:tcW w:w="1090" w:type="dxa"/>
            <w:tcBorders>
              <w:top w:val="nil"/>
              <w:left w:val="nil"/>
              <w:bottom w:val="nil"/>
              <w:right w:val="nil"/>
            </w:tcBorders>
            <w:shd w:val="clear" w:color="auto" w:fill="auto"/>
            <w:noWrap/>
            <w:hideMark/>
          </w:tcPr>
          <w:p w14:paraId="6B76C3FD" w14:textId="77777777" w:rsidR="00607FBF" w:rsidRPr="001F56E4" w:rsidRDefault="00607FBF" w:rsidP="001B3E80">
            <w:pPr>
              <w:jc w:val="center"/>
              <w:rPr>
                <w:rFonts w:ascii="Garamond" w:eastAsia="Times New Roman" w:hAnsi="Garamond" w:cs="Times New Roman"/>
                <w:color w:val="000000"/>
                <w:sz w:val="20"/>
                <w:szCs w:val="20"/>
              </w:rPr>
            </w:pPr>
          </w:p>
        </w:tc>
        <w:tc>
          <w:tcPr>
            <w:tcW w:w="266" w:type="dxa"/>
            <w:tcBorders>
              <w:top w:val="nil"/>
              <w:left w:val="nil"/>
              <w:bottom w:val="nil"/>
              <w:right w:val="nil"/>
            </w:tcBorders>
            <w:shd w:val="clear" w:color="auto" w:fill="auto"/>
            <w:noWrap/>
            <w:hideMark/>
          </w:tcPr>
          <w:p w14:paraId="4649B31A" w14:textId="77777777" w:rsidR="00607FBF" w:rsidRPr="001F56E4" w:rsidRDefault="00607FBF" w:rsidP="001B3E80">
            <w:pPr>
              <w:jc w:val="center"/>
              <w:rPr>
                <w:rFonts w:ascii="Garamond" w:eastAsia="Times New Roman" w:hAnsi="Garamond" w:cs="Times New Roman"/>
                <w:color w:val="000000"/>
                <w:sz w:val="20"/>
                <w:szCs w:val="20"/>
              </w:rPr>
            </w:pPr>
          </w:p>
        </w:tc>
        <w:tc>
          <w:tcPr>
            <w:tcW w:w="1027" w:type="dxa"/>
            <w:tcBorders>
              <w:top w:val="nil"/>
              <w:left w:val="nil"/>
              <w:bottom w:val="nil"/>
              <w:right w:val="nil"/>
            </w:tcBorders>
            <w:shd w:val="clear" w:color="auto" w:fill="auto"/>
            <w:noWrap/>
            <w:hideMark/>
          </w:tcPr>
          <w:p w14:paraId="1468BF65" w14:textId="77777777" w:rsidR="00607FBF" w:rsidRPr="001F56E4" w:rsidRDefault="00607FBF" w:rsidP="001B3E80">
            <w:pPr>
              <w:jc w:val="center"/>
              <w:rPr>
                <w:rFonts w:ascii="Garamond" w:eastAsia="Times New Roman" w:hAnsi="Garamond" w:cs="Times New Roman"/>
                <w:color w:val="000000"/>
                <w:sz w:val="20"/>
                <w:szCs w:val="20"/>
              </w:rPr>
            </w:pPr>
          </w:p>
        </w:tc>
        <w:tc>
          <w:tcPr>
            <w:tcW w:w="1090" w:type="dxa"/>
            <w:tcBorders>
              <w:top w:val="nil"/>
              <w:left w:val="nil"/>
              <w:bottom w:val="nil"/>
              <w:right w:val="nil"/>
            </w:tcBorders>
            <w:shd w:val="clear" w:color="auto" w:fill="auto"/>
            <w:noWrap/>
            <w:hideMark/>
          </w:tcPr>
          <w:p w14:paraId="11833C18" w14:textId="77777777" w:rsidR="00607FBF" w:rsidRPr="001F56E4" w:rsidRDefault="00607FBF" w:rsidP="001B3E80">
            <w:pPr>
              <w:jc w:val="center"/>
              <w:rPr>
                <w:rFonts w:ascii="Garamond" w:eastAsia="Times New Roman" w:hAnsi="Garamond" w:cs="Times New Roman"/>
                <w:color w:val="000000"/>
                <w:sz w:val="20"/>
                <w:szCs w:val="20"/>
              </w:rPr>
            </w:pPr>
          </w:p>
        </w:tc>
        <w:tc>
          <w:tcPr>
            <w:tcW w:w="1090" w:type="dxa"/>
            <w:tcBorders>
              <w:top w:val="nil"/>
              <w:left w:val="nil"/>
              <w:bottom w:val="nil"/>
              <w:right w:val="nil"/>
            </w:tcBorders>
            <w:shd w:val="clear" w:color="auto" w:fill="auto"/>
            <w:noWrap/>
            <w:hideMark/>
          </w:tcPr>
          <w:p w14:paraId="72A5133F" w14:textId="77777777" w:rsidR="00607FBF" w:rsidRPr="001F56E4" w:rsidRDefault="00607FBF" w:rsidP="001B3E80">
            <w:pPr>
              <w:jc w:val="center"/>
              <w:rPr>
                <w:rFonts w:ascii="Garamond" w:eastAsia="Times New Roman" w:hAnsi="Garamond" w:cs="Times New Roman"/>
                <w:color w:val="000000"/>
                <w:sz w:val="20"/>
                <w:szCs w:val="20"/>
              </w:rPr>
            </w:pPr>
          </w:p>
        </w:tc>
        <w:tc>
          <w:tcPr>
            <w:tcW w:w="1090" w:type="dxa"/>
            <w:tcBorders>
              <w:top w:val="nil"/>
              <w:left w:val="nil"/>
              <w:bottom w:val="nil"/>
              <w:right w:val="nil"/>
            </w:tcBorders>
            <w:shd w:val="clear" w:color="auto" w:fill="auto"/>
            <w:noWrap/>
            <w:hideMark/>
          </w:tcPr>
          <w:p w14:paraId="41E0505F" w14:textId="77777777" w:rsidR="00607FBF" w:rsidRPr="001F56E4" w:rsidRDefault="00607FBF" w:rsidP="001B3E80">
            <w:pPr>
              <w:jc w:val="center"/>
              <w:rPr>
                <w:rFonts w:ascii="Garamond" w:eastAsia="Times New Roman" w:hAnsi="Garamond" w:cs="Times New Roman"/>
                <w:color w:val="000000"/>
                <w:sz w:val="20"/>
                <w:szCs w:val="20"/>
              </w:rPr>
            </w:pPr>
          </w:p>
        </w:tc>
      </w:tr>
    </w:tbl>
    <w:p w14:paraId="7DD71731" w14:textId="77777777" w:rsidR="00607FBF" w:rsidRPr="001F56E4" w:rsidRDefault="00607FBF" w:rsidP="00526F54">
      <w:pPr>
        <w:jc w:val="both"/>
        <w:rPr>
          <w:rFonts w:ascii="Garamond" w:hAnsi="Garamond"/>
        </w:rPr>
        <w:sectPr w:rsidR="00607FBF" w:rsidRPr="001F56E4" w:rsidSect="00607FBF">
          <w:endnotePr>
            <w:numFmt w:val="decimal"/>
          </w:endnotePr>
          <w:pgSz w:w="15840" w:h="12240" w:orient="landscape"/>
          <w:pgMar w:top="1418" w:right="1440" w:bottom="1797" w:left="1440" w:header="720" w:footer="720" w:gutter="0"/>
          <w:cols w:space="720"/>
          <w:docGrid w:linePitch="360"/>
        </w:sectPr>
      </w:pPr>
    </w:p>
    <w:p w14:paraId="3FA1A72A" w14:textId="77777777" w:rsidR="00607FBF" w:rsidRPr="001F56E4" w:rsidRDefault="00607FBF" w:rsidP="00526F54">
      <w:pPr>
        <w:jc w:val="both"/>
        <w:rPr>
          <w:rFonts w:ascii="Garamond" w:hAnsi="Garamond"/>
        </w:rPr>
      </w:pPr>
    </w:p>
    <w:p w14:paraId="3796D38B" w14:textId="77777777" w:rsidR="00AA09AE" w:rsidRPr="001F56E4" w:rsidRDefault="00AA09AE" w:rsidP="00526F54">
      <w:pPr>
        <w:jc w:val="both"/>
        <w:rPr>
          <w:rFonts w:ascii="Garamond" w:hAnsi="Garamond"/>
        </w:rPr>
      </w:pPr>
    </w:p>
    <w:p w14:paraId="303E5ACE" w14:textId="77777777" w:rsidR="00643A15" w:rsidRPr="001F56E4" w:rsidRDefault="00AA09AE" w:rsidP="00526F54">
      <w:pPr>
        <w:jc w:val="both"/>
        <w:rPr>
          <w:rFonts w:ascii="Garamond" w:hAnsi="Garamond" w:cstheme="majorBidi"/>
        </w:rPr>
      </w:pPr>
      <w:r w:rsidRPr="001F56E4">
        <w:rPr>
          <w:rFonts w:ascii="Garamond" w:hAnsi="Garamond" w:cstheme="majorBidi"/>
        </w:rPr>
        <w:t xml:space="preserve">  In order to test the sensitivity of our results to the measurement of overeducation and under</w:t>
      </w:r>
      <w:r w:rsidR="001F56E4">
        <w:rPr>
          <w:rFonts w:ascii="Garamond" w:hAnsi="Garamond" w:cstheme="majorBidi"/>
        </w:rPr>
        <w:t>-</w:t>
      </w:r>
      <w:r w:rsidRPr="001F56E4">
        <w:rPr>
          <w:rFonts w:ascii="Garamond" w:hAnsi="Garamond" w:cstheme="majorBidi"/>
        </w:rPr>
        <w:t>education we repeat the wage equation regressions with mode-based measures that were explained above. The r</w:t>
      </w:r>
      <w:r w:rsidR="004C575E" w:rsidRPr="001F56E4">
        <w:rPr>
          <w:rFonts w:ascii="Garamond" w:hAnsi="Garamond" w:cstheme="majorBidi"/>
        </w:rPr>
        <w:t>esults are reported in Table 6</w:t>
      </w:r>
      <w:r w:rsidRPr="001F56E4">
        <w:rPr>
          <w:rFonts w:ascii="Garamond" w:hAnsi="Garamond" w:cstheme="majorBidi"/>
        </w:rPr>
        <w:t xml:space="preserve">. We observe that the sign </w:t>
      </w:r>
      <w:r w:rsidR="000432ED" w:rsidRPr="001F56E4">
        <w:rPr>
          <w:rFonts w:ascii="Garamond" w:hAnsi="Garamond" w:cstheme="majorBidi"/>
        </w:rPr>
        <w:t xml:space="preserve">of </w:t>
      </w:r>
      <w:r w:rsidRPr="001F56E4">
        <w:rPr>
          <w:rFonts w:ascii="Garamond" w:hAnsi="Garamond" w:cstheme="majorBidi"/>
        </w:rPr>
        <w:t xml:space="preserve">overeducation coefficients remain the same for the private sector regressions in both rural and urban regions. </w:t>
      </w:r>
      <w:r w:rsidR="000432ED" w:rsidRPr="001F56E4">
        <w:rPr>
          <w:rFonts w:ascii="Garamond" w:hAnsi="Garamond" w:cstheme="majorBidi"/>
        </w:rPr>
        <w:t>However, the</w:t>
      </w:r>
      <w:r w:rsidR="007A626F" w:rsidRPr="001F56E4">
        <w:rPr>
          <w:rFonts w:ascii="Garamond" w:hAnsi="Garamond" w:cstheme="majorBidi"/>
        </w:rPr>
        <w:t xml:space="preserve"> negative coefficient of </w:t>
      </w:r>
      <w:r w:rsidR="000432ED" w:rsidRPr="001F56E4">
        <w:rPr>
          <w:rFonts w:ascii="Garamond" w:hAnsi="Garamond" w:cstheme="majorBidi"/>
        </w:rPr>
        <w:t xml:space="preserve">overeducation </w:t>
      </w:r>
      <w:r w:rsidR="007A626F" w:rsidRPr="001F56E4">
        <w:rPr>
          <w:rFonts w:ascii="Garamond" w:hAnsi="Garamond" w:cstheme="majorBidi"/>
        </w:rPr>
        <w:t xml:space="preserve">is only significant in 2012. </w:t>
      </w:r>
      <w:r w:rsidR="000432ED" w:rsidRPr="001F56E4">
        <w:rPr>
          <w:rFonts w:ascii="Garamond" w:hAnsi="Garamond" w:cstheme="majorBidi"/>
        </w:rPr>
        <w:t xml:space="preserve">This indicates that </w:t>
      </w:r>
      <w:r w:rsidR="00643A15" w:rsidRPr="001F56E4">
        <w:rPr>
          <w:rFonts w:ascii="Garamond" w:hAnsi="Garamond" w:cstheme="majorBidi"/>
        </w:rPr>
        <w:t xml:space="preserve">the impact of extra education on wages changed from neutral to negative </w:t>
      </w:r>
      <w:r w:rsidR="000432ED" w:rsidRPr="001F56E4">
        <w:rPr>
          <w:rFonts w:ascii="Garamond" w:hAnsi="Garamond" w:cstheme="majorBidi"/>
        </w:rPr>
        <w:t>overtime</w:t>
      </w:r>
      <w:r w:rsidR="00643A15" w:rsidRPr="001F56E4">
        <w:rPr>
          <w:rFonts w:ascii="Garamond" w:hAnsi="Garamond" w:cstheme="majorBidi"/>
        </w:rPr>
        <w:t xml:space="preserve"> as more and more overeducated workers competed for low-skill jobs. </w:t>
      </w:r>
    </w:p>
    <w:p w14:paraId="632E6C79" w14:textId="77777777" w:rsidR="00AA09AE" w:rsidRPr="001F56E4" w:rsidRDefault="00AA09AE" w:rsidP="00526F54">
      <w:pPr>
        <w:jc w:val="both"/>
        <w:rPr>
          <w:rFonts w:ascii="Garamond" w:hAnsi="Garamond" w:cstheme="majorBidi"/>
        </w:rPr>
      </w:pPr>
      <w:r w:rsidRPr="001F56E4">
        <w:rPr>
          <w:rFonts w:ascii="Garamond" w:hAnsi="Garamond" w:cstheme="majorBidi"/>
        </w:rPr>
        <w:t>For the sample of public sector jobs in urban areas, the mo</w:t>
      </w:r>
      <w:r w:rsidR="004C575E" w:rsidRPr="001F56E4">
        <w:rPr>
          <w:rFonts w:ascii="Garamond" w:hAnsi="Garamond" w:cstheme="majorBidi"/>
        </w:rPr>
        <w:t>de-based regressions, (Table 6</w:t>
      </w:r>
      <w:r w:rsidRPr="001F56E4">
        <w:rPr>
          <w:rFonts w:ascii="Garamond" w:hAnsi="Garamond" w:cstheme="majorBidi"/>
        </w:rPr>
        <w:t xml:space="preserve">), generate more significant coefficients for the overeducation index and the corresponding interaction terms. </w:t>
      </w:r>
      <w:r w:rsidR="00F737D3" w:rsidRPr="001F56E4">
        <w:rPr>
          <w:rFonts w:ascii="Garamond" w:hAnsi="Garamond" w:cstheme="majorBidi"/>
        </w:rPr>
        <w:t xml:space="preserve">The </w:t>
      </w:r>
      <w:r w:rsidR="003D3F8F" w:rsidRPr="001F56E4">
        <w:rPr>
          <w:rFonts w:ascii="Garamond" w:hAnsi="Garamond" w:cstheme="majorBidi"/>
        </w:rPr>
        <w:t xml:space="preserve">coefficient of overeducation is positive in the public sector sample and the significance of this coefficient is stronger in 2009 and 2012 samples. </w:t>
      </w:r>
    </w:p>
    <w:p w14:paraId="07043D6B" w14:textId="77777777" w:rsidR="00AA09AE" w:rsidRPr="001F56E4" w:rsidRDefault="00AA09AE" w:rsidP="00526F54">
      <w:pPr>
        <w:jc w:val="both"/>
        <w:rPr>
          <w:rFonts w:ascii="Garamond" w:hAnsi="Garamond"/>
        </w:rPr>
      </w:pPr>
      <w:r w:rsidRPr="001F56E4">
        <w:rPr>
          <w:rFonts w:ascii="Garamond" w:hAnsi="Garamond"/>
        </w:rPr>
        <w:br w:type="page"/>
      </w:r>
    </w:p>
    <w:p w14:paraId="48B4F515" w14:textId="77777777" w:rsidR="001F56E4" w:rsidRDefault="001F56E4" w:rsidP="00526F54">
      <w:pPr>
        <w:jc w:val="both"/>
        <w:rPr>
          <w:rFonts w:ascii="Garamond" w:hAnsi="Garamond"/>
        </w:rPr>
        <w:sectPr w:rsidR="001F56E4" w:rsidSect="00607FBF">
          <w:endnotePr>
            <w:numFmt w:val="decimal"/>
          </w:endnotePr>
          <w:pgSz w:w="12240" w:h="15840"/>
          <w:pgMar w:top="1440" w:right="1800" w:bottom="1440" w:left="1418" w:header="720" w:footer="720" w:gutter="0"/>
          <w:cols w:space="720"/>
          <w:docGrid w:linePitch="360"/>
        </w:sectPr>
      </w:pPr>
    </w:p>
    <w:p w14:paraId="612AFDD8" w14:textId="77777777" w:rsidR="001F56E4" w:rsidRDefault="00374F23" w:rsidP="00526F54">
      <w:pPr>
        <w:jc w:val="both"/>
        <w:rPr>
          <w:rFonts w:ascii="Garamond" w:hAnsi="Garamond"/>
          <w:sz w:val="20"/>
          <w:szCs w:val="20"/>
        </w:rPr>
      </w:pPr>
      <w:r w:rsidRPr="001F56E4">
        <w:rPr>
          <w:rFonts w:ascii="Garamond" w:hAnsi="Garamond"/>
          <w:sz w:val="20"/>
          <w:szCs w:val="20"/>
        </w:rPr>
        <w:lastRenderedPageBreak/>
        <w:t>Table 6. Coeffici</w:t>
      </w:r>
      <w:r w:rsidR="00982523" w:rsidRPr="001F56E4">
        <w:rPr>
          <w:rFonts w:ascii="Garamond" w:hAnsi="Garamond"/>
          <w:sz w:val="20"/>
          <w:szCs w:val="20"/>
        </w:rPr>
        <w:t>ents of Overeducation and Adequ</w:t>
      </w:r>
      <w:r w:rsidR="00904560">
        <w:rPr>
          <w:rFonts w:ascii="Garamond" w:hAnsi="Garamond"/>
          <w:sz w:val="20"/>
          <w:szCs w:val="20"/>
        </w:rPr>
        <w:t>a</w:t>
      </w:r>
      <w:r w:rsidRPr="001F56E4">
        <w:rPr>
          <w:rFonts w:ascii="Garamond" w:hAnsi="Garamond"/>
          <w:sz w:val="20"/>
          <w:szCs w:val="20"/>
        </w:rPr>
        <w:t>te Educa</w:t>
      </w:r>
      <w:r w:rsidR="008716F2" w:rsidRPr="001F56E4">
        <w:rPr>
          <w:rFonts w:ascii="Garamond" w:hAnsi="Garamond"/>
          <w:sz w:val="20"/>
          <w:szCs w:val="20"/>
        </w:rPr>
        <w:t>tion in Wage Equations with Mode</w:t>
      </w:r>
      <w:r w:rsidRPr="001F56E4">
        <w:rPr>
          <w:rFonts w:ascii="Garamond" w:hAnsi="Garamond"/>
          <w:sz w:val="20"/>
          <w:szCs w:val="20"/>
        </w:rPr>
        <w:t xml:space="preserve">-based measurements of Overeducation </w:t>
      </w:r>
    </w:p>
    <w:p w14:paraId="495931CB" w14:textId="77777777" w:rsidR="00AA09AE" w:rsidRPr="001F56E4" w:rsidRDefault="001F56E4" w:rsidP="001F56E4">
      <w:pPr>
        <w:jc w:val="both"/>
        <w:rPr>
          <w:rFonts w:ascii="Garamond" w:hAnsi="Garamond"/>
          <w:sz w:val="20"/>
          <w:szCs w:val="20"/>
        </w:rPr>
      </w:pPr>
      <w:r w:rsidRPr="001F56E4">
        <w:rPr>
          <w:rFonts w:ascii="Garamond" w:hAnsi="Garamond"/>
          <w:sz w:val="20"/>
          <w:szCs w:val="20"/>
        </w:rPr>
        <w:t>A</w:t>
      </w:r>
      <w:r w:rsidR="00374F23" w:rsidRPr="001F56E4">
        <w:rPr>
          <w:rFonts w:ascii="Garamond" w:hAnsi="Garamond"/>
          <w:sz w:val="20"/>
          <w:szCs w:val="20"/>
        </w:rPr>
        <w:t>nd Under</w:t>
      </w:r>
      <w:r w:rsidR="00904560">
        <w:rPr>
          <w:rFonts w:ascii="Garamond" w:hAnsi="Garamond"/>
          <w:sz w:val="20"/>
          <w:szCs w:val="20"/>
        </w:rPr>
        <w:t>education</w:t>
      </w:r>
      <w:r w:rsidR="00374F23" w:rsidRPr="001F56E4">
        <w:rPr>
          <w:rFonts w:ascii="Garamond" w:hAnsi="Garamond"/>
          <w:sz w:val="20"/>
          <w:szCs w:val="20"/>
        </w:rPr>
        <w:t xml:space="preserve"> and TOBIT Regression Models.</w:t>
      </w:r>
    </w:p>
    <w:tbl>
      <w:tblPr>
        <w:tblW w:w="10460" w:type="dxa"/>
        <w:tblInd w:w="93" w:type="dxa"/>
        <w:tblLook w:val="04A0" w:firstRow="1" w:lastRow="0" w:firstColumn="1" w:lastColumn="0" w:noHBand="0" w:noVBand="1"/>
      </w:tblPr>
      <w:tblGrid>
        <w:gridCol w:w="2720"/>
        <w:gridCol w:w="920"/>
        <w:gridCol w:w="919"/>
        <w:gridCol w:w="919"/>
        <w:gridCol w:w="1002"/>
        <w:gridCol w:w="222"/>
        <w:gridCol w:w="900"/>
        <w:gridCol w:w="900"/>
        <w:gridCol w:w="980"/>
        <w:gridCol w:w="980"/>
      </w:tblGrid>
      <w:tr w:rsidR="001F56E4" w:rsidRPr="001F56E4" w14:paraId="122FB874" w14:textId="77777777" w:rsidTr="00D424FC">
        <w:trPr>
          <w:trHeight w:val="268"/>
        </w:trPr>
        <w:tc>
          <w:tcPr>
            <w:tcW w:w="2720" w:type="dxa"/>
            <w:tcBorders>
              <w:top w:val="single" w:sz="8" w:space="0" w:color="auto"/>
              <w:left w:val="single" w:sz="8" w:space="0" w:color="auto"/>
              <w:bottom w:val="nil"/>
              <w:right w:val="nil"/>
            </w:tcBorders>
            <w:shd w:val="clear" w:color="auto" w:fill="auto"/>
            <w:noWrap/>
            <w:hideMark/>
          </w:tcPr>
          <w:p w14:paraId="7DD808EA" w14:textId="77777777" w:rsidR="001F56E4" w:rsidRPr="001F56E4" w:rsidRDefault="001F56E4" w:rsidP="00D424FC">
            <w:pPr>
              <w:jc w:val="cente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Tobit</w:t>
            </w:r>
            <w:proofErr w:type="spellEnd"/>
            <w:r w:rsidRPr="001F56E4">
              <w:rPr>
                <w:rFonts w:ascii="Garamond" w:eastAsia="Times New Roman" w:hAnsi="Garamond" w:cs="Times New Roman"/>
                <w:color w:val="000000"/>
                <w:sz w:val="20"/>
                <w:szCs w:val="20"/>
              </w:rPr>
              <w:t xml:space="preserve"> regressions, Mode</w:t>
            </w:r>
          </w:p>
        </w:tc>
        <w:tc>
          <w:tcPr>
            <w:tcW w:w="3760" w:type="dxa"/>
            <w:gridSpan w:val="4"/>
            <w:tcBorders>
              <w:top w:val="single" w:sz="8" w:space="0" w:color="auto"/>
              <w:left w:val="single" w:sz="4" w:space="0" w:color="auto"/>
              <w:bottom w:val="single" w:sz="4" w:space="0" w:color="auto"/>
              <w:right w:val="single" w:sz="4" w:space="0" w:color="auto"/>
            </w:tcBorders>
            <w:shd w:val="clear" w:color="auto" w:fill="auto"/>
            <w:noWrap/>
            <w:hideMark/>
          </w:tcPr>
          <w:p w14:paraId="63DB06D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Rural and private</w:t>
            </w:r>
          </w:p>
        </w:tc>
        <w:tc>
          <w:tcPr>
            <w:tcW w:w="220" w:type="dxa"/>
            <w:tcBorders>
              <w:top w:val="single" w:sz="8" w:space="0" w:color="auto"/>
              <w:left w:val="single" w:sz="4" w:space="0" w:color="auto"/>
              <w:bottom w:val="single" w:sz="4" w:space="0" w:color="auto"/>
            </w:tcBorders>
            <w:shd w:val="clear" w:color="auto" w:fill="auto"/>
            <w:noWrap/>
            <w:hideMark/>
          </w:tcPr>
          <w:p w14:paraId="64A286D3" w14:textId="77777777" w:rsidR="001F56E4" w:rsidRPr="001F56E4" w:rsidRDefault="001F56E4" w:rsidP="00D424FC">
            <w:pPr>
              <w:jc w:val="center"/>
              <w:rPr>
                <w:rFonts w:ascii="Garamond" w:eastAsia="Times New Roman" w:hAnsi="Garamond" w:cs="Times New Roman"/>
                <w:color w:val="000000"/>
                <w:sz w:val="20"/>
                <w:szCs w:val="20"/>
              </w:rPr>
            </w:pPr>
          </w:p>
        </w:tc>
        <w:tc>
          <w:tcPr>
            <w:tcW w:w="3760" w:type="dxa"/>
            <w:gridSpan w:val="4"/>
            <w:tcBorders>
              <w:top w:val="single" w:sz="8" w:space="0" w:color="auto"/>
              <w:left w:val="nil"/>
              <w:bottom w:val="single" w:sz="4" w:space="0" w:color="auto"/>
              <w:right w:val="single" w:sz="8" w:space="0" w:color="000000"/>
            </w:tcBorders>
            <w:shd w:val="clear" w:color="auto" w:fill="auto"/>
            <w:noWrap/>
            <w:hideMark/>
          </w:tcPr>
          <w:p w14:paraId="4A1B3E3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Rural and public</w:t>
            </w:r>
          </w:p>
        </w:tc>
      </w:tr>
      <w:tr w:rsidR="001F56E4" w:rsidRPr="001F56E4" w14:paraId="64C40141" w14:textId="77777777" w:rsidTr="00D424FC">
        <w:trPr>
          <w:trHeight w:val="194"/>
        </w:trPr>
        <w:tc>
          <w:tcPr>
            <w:tcW w:w="2720" w:type="dxa"/>
            <w:tcBorders>
              <w:top w:val="single" w:sz="4" w:space="0" w:color="auto"/>
              <w:left w:val="single" w:sz="8" w:space="0" w:color="auto"/>
              <w:bottom w:val="nil"/>
              <w:right w:val="nil"/>
            </w:tcBorders>
            <w:shd w:val="clear" w:color="auto" w:fill="auto"/>
            <w:noWrap/>
            <w:hideMark/>
          </w:tcPr>
          <w:p w14:paraId="4BC3EB25" w14:textId="77777777" w:rsidR="001F56E4" w:rsidRPr="001F56E4" w:rsidRDefault="001F56E4" w:rsidP="00D424FC">
            <w:pPr>
              <w:jc w:val="cente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3620BC5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2001</w:t>
            </w:r>
          </w:p>
        </w:tc>
        <w:tc>
          <w:tcPr>
            <w:tcW w:w="919" w:type="dxa"/>
            <w:tcBorders>
              <w:top w:val="nil"/>
              <w:left w:val="nil"/>
              <w:bottom w:val="nil"/>
              <w:right w:val="nil"/>
            </w:tcBorders>
            <w:shd w:val="clear" w:color="auto" w:fill="auto"/>
            <w:noWrap/>
            <w:hideMark/>
          </w:tcPr>
          <w:p w14:paraId="20E61D8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2005</w:t>
            </w:r>
          </w:p>
        </w:tc>
        <w:tc>
          <w:tcPr>
            <w:tcW w:w="919" w:type="dxa"/>
            <w:tcBorders>
              <w:top w:val="nil"/>
              <w:left w:val="nil"/>
              <w:bottom w:val="nil"/>
              <w:right w:val="nil"/>
            </w:tcBorders>
            <w:shd w:val="clear" w:color="auto" w:fill="auto"/>
            <w:noWrap/>
            <w:hideMark/>
          </w:tcPr>
          <w:p w14:paraId="3707F8F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2009</w:t>
            </w:r>
          </w:p>
        </w:tc>
        <w:tc>
          <w:tcPr>
            <w:tcW w:w="1002" w:type="dxa"/>
            <w:tcBorders>
              <w:top w:val="nil"/>
              <w:left w:val="nil"/>
              <w:bottom w:val="nil"/>
              <w:right w:val="nil"/>
            </w:tcBorders>
            <w:shd w:val="clear" w:color="auto" w:fill="auto"/>
            <w:noWrap/>
            <w:hideMark/>
          </w:tcPr>
          <w:p w14:paraId="47E81B8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2012</w:t>
            </w:r>
          </w:p>
        </w:tc>
        <w:tc>
          <w:tcPr>
            <w:tcW w:w="220" w:type="dxa"/>
            <w:tcBorders>
              <w:top w:val="nil"/>
              <w:left w:val="nil"/>
              <w:bottom w:val="nil"/>
              <w:right w:val="nil"/>
            </w:tcBorders>
            <w:shd w:val="clear" w:color="auto" w:fill="auto"/>
            <w:noWrap/>
            <w:hideMark/>
          </w:tcPr>
          <w:p w14:paraId="2E74585E"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406ED79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2001</w:t>
            </w:r>
          </w:p>
        </w:tc>
        <w:tc>
          <w:tcPr>
            <w:tcW w:w="900" w:type="dxa"/>
            <w:tcBorders>
              <w:top w:val="nil"/>
              <w:left w:val="nil"/>
              <w:bottom w:val="nil"/>
              <w:right w:val="nil"/>
            </w:tcBorders>
            <w:shd w:val="clear" w:color="auto" w:fill="auto"/>
            <w:noWrap/>
            <w:hideMark/>
          </w:tcPr>
          <w:p w14:paraId="775122E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2005</w:t>
            </w:r>
          </w:p>
        </w:tc>
        <w:tc>
          <w:tcPr>
            <w:tcW w:w="980" w:type="dxa"/>
            <w:tcBorders>
              <w:top w:val="nil"/>
              <w:left w:val="nil"/>
              <w:bottom w:val="nil"/>
              <w:right w:val="nil"/>
            </w:tcBorders>
            <w:shd w:val="clear" w:color="auto" w:fill="auto"/>
            <w:noWrap/>
            <w:hideMark/>
          </w:tcPr>
          <w:p w14:paraId="7EB4E57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2009</w:t>
            </w:r>
          </w:p>
        </w:tc>
        <w:tc>
          <w:tcPr>
            <w:tcW w:w="980" w:type="dxa"/>
            <w:tcBorders>
              <w:top w:val="nil"/>
              <w:left w:val="nil"/>
              <w:bottom w:val="nil"/>
              <w:right w:val="single" w:sz="8" w:space="0" w:color="auto"/>
            </w:tcBorders>
            <w:shd w:val="clear" w:color="auto" w:fill="auto"/>
            <w:noWrap/>
            <w:hideMark/>
          </w:tcPr>
          <w:p w14:paraId="7CD3CF4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2012</w:t>
            </w:r>
          </w:p>
        </w:tc>
      </w:tr>
      <w:tr w:rsidR="001F56E4" w:rsidRPr="001F56E4" w14:paraId="353FB35B" w14:textId="77777777" w:rsidTr="00D424FC">
        <w:trPr>
          <w:trHeight w:val="222"/>
        </w:trPr>
        <w:tc>
          <w:tcPr>
            <w:tcW w:w="2720" w:type="dxa"/>
            <w:tcBorders>
              <w:top w:val="single" w:sz="4" w:space="0" w:color="auto"/>
              <w:left w:val="single" w:sz="8" w:space="0" w:color="auto"/>
              <w:bottom w:val="nil"/>
              <w:right w:val="nil"/>
            </w:tcBorders>
            <w:shd w:val="clear" w:color="auto" w:fill="auto"/>
            <w:noWrap/>
            <w:hideMark/>
          </w:tcPr>
          <w:p w14:paraId="4E70FD71"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over education</w:t>
            </w:r>
          </w:p>
        </w:tc>
        <w:tc>
          <w:tcPr>
            <w:tcW w:w="920" w:type="dxa"/>
            <w:tcBorders>
              <w:top w:val="single" w:sz="4" w:space="0" w:color="auto"/>
              <w:left w:val="nil"/>
              <w:bottom w:val="nil"/>
              <w:right w:val="nil"/>
            </w:tcBorders>
            <w:shd w:val="clear" w:color="auto" w:fill="auto"/>
            <w:noWrap/>
            <w:hideMark/>
          </w:tcPr>
          <w:p w14:paraId="5FB7C84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-0.054</w:t>
            </w:r>
          </w:p>
        </w:tc>
        <w:tc>
          <w:tcPr>
            <w:tcW w:w="919" w:type="dxa"/>
            <w:tcBorders>
              <w:top w:val="single" w:sz="4" w:space="0" w:color="auto"/>
              <w:left w:val="nil"/>
              <w:bottom w:val="nil"/>
              <w:right w:val="nil"/>
            </w:tcBorders>
            <w:shd w:val="clear" w:color="auto" w:fill="auto"/>
            <w:noWrap/>
            <w:hideMark/>
          </w:tcPr>
          <w:p w14:paraId="288BC2D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-0.120</w:t>
            </w:r>
          </w:p>
        </w:tc>
        <w:tc>
          <w:tcPr>
            <w:tcW w:w="919" w:type="dxa"/>
            <w:tcBorders>
              <w:top w:val="single" w:sz="4" w:space="0" w:color="auto"/>
              <w:left w:val="nil"/>
              <w:bottom w:val="nil"/>
              <w:right w:val="nil"/>
            </w:tcBorders>
            <w:shd w:val="clear" w:color="auto" w:fill="auto"/>
            <w:noWrap/>
            <w:hideMark/>
          </w:tcPr>
          <w:p w14:paraId="14BE3A3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-0.044</w:t>
            </w:r>
          </w:p>
        </w:tc>
        <w:tc>
          <w:tcPr>
            <w:tcW w:w="1002" w:type="dxa"/>
            <w:tcBorders>
              <w:top w:val="single" w:sz="4" w:space="0" w:color="auto"/>
              <w:left w:val="nil"/>
              <w:bottom w:val="nil"/>
              <w:right w:val="nil"/>
            </w:tcBorders>
            <w:shd w:val="clear" w:color="auto" w:fill="auto"/>
            <w:noWrap/>
            <w:hideMark/>
          </w:tcPr>
          <w:p w14:paraId="60CB81A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-0.172**</w:t>
            </w:r>
          </w:p>
        </w:tc>
        <w:tc>
          <w:tcPr>
            <w:tcW w:w="220" w:type="dxa"/>
            <w:tcBorders>
              <w:top w:val="single" w:sz="4" w:space="0" w:color="auto"/>
              <w:left w:val="nil"/>
              <w:bottom w:val="nil"/>
              <w:right w:val="nil"/>
            </w:tcBorders>
            <w:shd w:val="clear" w:color="auto" w:fill="auto"/>
            <w:noWrap/>
            <w:hideMark/>
          </w:tcPr>
          <w:p w14:paraId="7A3AD12A"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single" w:sz="4" w:space="0" w:color="auto"/>
              <w:left w:val="nil"/>
              <w:bottom w:val="nil"/>
              <w:right w:val="nil"/>
            </w:tcBorders>
            <w:shd w:val="clear" w:color="auto" w:fill="auto"/>
            <w:noWrap/>
            <w:hideMark/>
          </w:tcPr>
          <w:p w14:paraId="3D773A1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0.102</w:t>
            </w:r>
          </w:p>
        </w:tc>
        <w:tc>
          <w:tcPr>
            <w:tcW w:w="900" w:type="dxa"/>
            <w:tcBorders>
              <w:top w:val="single" w:sz="4" w:space="0" w:color="auto"/>
              <w:left w:val="nil"/>
              <w:bottom w:val="nil"/>
              <w:right w:val="nil"/>
            </w:tcBorders>
            <w:shd w:val="clear" w:color="auto" w:fill="auto"/>
            <w:noWrap/>
            <w:hideMark/>
          </w:tcPr>
          <w:p w14:paraId="21FD15C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0.306**</w:t>
            </w:r>
          </w:p>
        </w:tc>
        <w:tc>
          <w:tcPr>
            <w:tcW w:w="980" w:type="dxa"/>
            <w:tcBorders>
              <w:top w:val="single" w:sz="4" w:space="0" w:color="auto"/>
              <w:left w:val="nil"/>
              <w:bottom w:val="nil"/>
              <w:right w:val="nil"/>
            </w:tcBorders>
            <w:shd w:val="clear" w:color="auto" w:fill="auto"/>
            <w:noWrap/>
            <w:hideMark/>
          </w:tcPr>
          <w:p w14:paraId="0538F8F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0.230</w:t>
            </w:r>
          </w:p>
        </w:tc>
        <w:tc>
          <w:tcPr>
            <w:tcW w:w="980" w:type="dxa"/>
            <w:tcBorders>
              <w:top w:val="single" w:sz="4" w:space="0" w:color="auto"/>
              <w:left w:val="nil"/>
              <w:bottom w:val="nil"/>
              <w:right w:val="single" w:sz="8" w:space="0" w:color="auto"/>
            </w:tcBorders>
            <w:shd w:val="clear" w:color="auto" w:fill="auto"/>
            <w:noWrap/>
            <w:hideMark/>
          </w:tcPr>
          <w:p w14:paraId="75B4D44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0.304**</w:t>
            </w:r>
          </w:p>
        </w:tc>
      </w:tr>
      <w:tr w:rsidR="001F56E4" w:rsidRPr="001F56E4" w14:paraId="3887B39F" w14:textId="77777777" w:rsidTr="00D424FC">
        <w:trPr>
          <w:trHeight w:val="246"/>
        </w:trPr>
        <w:tc>
          <w:tcPr>
            <w:tcW w:w="2720" w:type="dxa"/>
            <w:tcBorders>
              <w:top w:val="nil"/>
              <w:left w:val="single" w:sz="8" w:space="0" w:color="auto"/>
              <w:bottom w:val="nil"/>
              <w:right w:val="nil"/>
            </w:tcBorders>
            <w:shd w:val="clear" w:color="auto" w:fill="auto"/>
            <w:noWrap/>
            <w:hideMark/>
          </w:tcPr>
          <w:p w14:paraId="67D079B5"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43D9F1D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(0.084)</w:t>
            </w:r>
          </w:p>
        </w:tc>
        <w:tc>
          <w:tcPr>
            <w:tcW w:w="919" w:type="dxa"/>
            <w:tcBorders>
              <w:top w:val="nil"/>
              <w:left w:val="nil"/>
              <w:bottom w:val="nil"/>
              <w:right w:val="nil"/>
            </w:tcBorders>
            <w:shd w:val="clear" w:color="auto" w:fill="auto"/>
            <w:noWrap/>
            <w:hideMark/>
          </w:tcPr>
          <w:p w14:paraId="1B1EA95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(0.074)</w:t>
            </w:r>
          </w:p>
        </w:tc>
        <w:tc>
          <w:tcPr>
            <w:tcW w:w="919" w:type="dxa"/>
            <w:tcBorders>
              <w:top w:val="nil"/>
              <w:left w:val="nil"/>
              <w:bottom w:val="nil"/>
              <w:right w:val="nil"/>
            </w:tcBorders>
            <w:shd w:val="clear" w:color="auto" w:fill="auto"/>
            <w:noWrap/>
            <w:hideMark/>
          </w:tcPr>
          <w:p w14:paraId="0252E38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(0.095)</w:t>
            </w:r>
          </w:p>
        </w:tc>
        <w:tc>
          <w:tcPr>
            <w:tcW w:w="1002" w:type="dxa"/>
            <w:tcBorders>
              <w:top w:val="nil"/>
              <w:left w:val="nil"/>
              <w:bottom w:val="nil"/>
              <w:right w:val="nil"/>
            </w:tcBorders>
            <w:shd w:val="clear" w:color="auto" w:fill="auto"/>
            <w:noWrap/>
            <w:hideMark/>
          </w:tcPr>
          <w:p w14:paraId="40EF1D4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(0.078)</w:t>
            </w:r>
          </w:p>
        </w:tc>
        <w:tc>
          <w:tcPr>
            <w:tcW w:w="220" w:type="dxa"/>
            <w:tcBorders>
              <w:top w:val="nil"/>
              <w:left w:val="nil"/>
              <w:bottom w:val="nil"/>
              <w:right w:val="nil"/>
            </w:tcBorders>
            <w:shd w:val="clear" w:color="auto" w:fill="auto"/>
            <w:noWrap/>
            <w:hideMark/>
          </w:tcPr>
          <w:p w14:paraId="30436DA9"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25D2CBB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(0.098)</w:t>
            </w:r>
          </w:p>
        </w:tc>
        <w:tc>
          <w:tcPr>
            <w:tcW w:w="900" w:type="dxa"/>
            <w:tcBorders>
              <w:top w:val="nil"/>
              <w:left w:val="nil"/>
              <w:bottom w:val="nil"/>
              <w:right w:val="nil"/>
            </w:tcBorders>
            <w:shd w:val="clear" w:color="auto" w:fill="auto"/>
            <w:noWrap/>
            <w:hideMark/>
          </w:tcPr>
          <w:p w14:paraId="22DD940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(0.133)</w:t>
            </w:r>
          </w:p>
        </w:tc>
        <w:tc>
          <w:tcPr>
            <w:tcW w:w="980" w:type="dxa"/>
            <w:tcBorders>
              <w:top w:val="nil"/>
              <w:left w:val="nil"/>
              <w:bottom w:val="nil"/>
              <w:right w:val="nil"/>
            </w:tcBorders>
            <w:shd w:val="clear" w:color="auto" w:fill="auto"/>
            <w:noWrap/>
            <w:hideMark/>
          </w:tcPr>
          <w:p w14:paraId="2984B00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(0.159)</w:t>
            </w:r>
          </w:p>
        </w:tc>
        <w:tc>
          <w:tcPr>
            <w:tcW w:w="980" w:type="dxa"/>
            <w:tcBorders>
              <w:top w:val="nil"/>
              <w:left w:val="nil"/>
              <w:bottom w:val="nil"/>
              <w:right w:val="single" w:sz="8" w:space="0" w:color="auto"/>
            </w:tcBorders>
            <w:shd w:val="clear" w:color="auto" w:fill="auto"/>
            <w:noWrap/>
            <w:hideMark/>
          </w:tcPr>
          <w:p w14:paraId="6260D99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(0.128)</w:t>
            </w:r>
          </w:p>
        </w:tc>
      </w:tr>
      <w:tr w:rsidR="001F56E4" w:rsidRPr="001F56E4" w14:paraId="7B0C0634" w14:textId="77777777" w:rsidTr="00D424FC">
        <w:trPr>
          <w:trHeight w:val="232"/>
        </w:trPr>
        <w:tc>
          <w:tcPr>
            <w:tcW w:w="2720" w:type="dxa"/>
            <w:tcBorders>
              <w:top w:val="nil"/>
              <w:left w:val="single" w:sz="8" w:space="0" w:color="auto"/>
              <w:bottom w:val="nil"/>
              <w:right w:val="nil"/>
            </w:tcBorders>
            <w:shd w:val="clear" w:color="auto" w:fill="auto"/>
            <w:noWrap/>
            <w:hideMark/>
          </w:tcPr>
          <w:p w14:paraId="49029EB9"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adequate education</w:t>
            </w:r>
          </w:p>
        </w:tc>
        <w:tc>
          <w:tcPr>
            <w:tcW w:w="920" w:type="dxa"/>
            <w:tcBorders>
              <w:top w:val="nil"/>
              <w:left w:val="nil"/>
              <w:bottom w:val="nil"/>
              <w:right w:val="nil"/>
            </w:tcBorders>
            <w:shd w:val="clear" w:color="auto" w:fill="auto"/>
            <w:noWrap/>
            <w:hideMark/>
          </w:tcPr>
          <w:p w14:paraId="048FEF6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-0.078</w:t>
            </w:r>
          </w:p>
        </w:tc>
        <w:tc>
          <w:tcPr>
            <w:tcW w:w="919" w:type="dxa"/>
            <w:tcBorders>
              <w:top w:val="nil"/>
              <w:left w:val="nil"/>
              <w:bottom w:val="nil"/>
              <w:right w:val="nil"/>
            </w:tcBorders>
            <w:shd w:val="clear" w:color="auto" w:fill="auto"/>
            <w:noWrap/>
            <w:hideMark/>
          </w:tcPr>
          <w:p w14:paraId="20DF43B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-0.147</w:t>
            </w:r>
          </w:p>
        </w:tc>
        <w:tc>
          <w:tcPr>
            <w:tcW w:w="919" w:type="dxa"/>
            <w:tcBorders>
              <w:top w:val="nil"/>
              <w:left w:val="nil"/>
              <w:bottom w:val="nil"/>
              <w:right w:val="nil"/>
            </w:tcBorders>
            <w:shd w:val="clear" w:color="auto" w:fill="auto"/>
            <w:noWrap/>
            <w:hideMark/>
          </w:tcPr>
          <w:p w14:paraId="3035976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-0.158</w:t>
            </w:r>
          </w:p>
        </w:tc>
        <w:tc>
          <w:tcPr>
            <w:tcW w:w="1002" w:type="dxa"/>
            <w:tcBorders>
              <w:top w:val="nil"/>
              <w:left w:val="nil"/>
              <w:bottom w:val="nil"/>
              <w:right w:val="nil"/>
            </w:tcBorders>
            <w:shd w:val="clear" w:color="auto" w:fill="auto"/>
            <w:noWrap/>
            <w:hideMark/>
          </w:tcPr>
          <w:p w14:paraId="12FE0EA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-0.227***</w:t>
            </w:r>
          </w:p>
        </w:tc>
        <w:tc>
          <w:tcPr>
            <w:tcW w:w="220" w:type="dxa"/>
            <w:tcBorders>
              <w:top w:val="nil"/>
              <w:left w:val="nil"/>
              <w:bottom w:val="nil"/>
              <w:right w:val="nil"/>
            </w:tcBorders>
            <w:shd w:val="clear" w:color="auto" w:fill="auto"/>
            <w:noWrap/>
            <w:hideMark/>
          </w:tcPr>
          <w:p w14:paraId="3785EEE5"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282A9E2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-0.020</w:t>
            </w:r>
          </w:p>
        </w:tc>
        <w:tc>
          <w:tcPr>
            <w:tcW w:w="900" w:type="dxa"/>
            <w:tcBorders>
              <w:top w:val="nil"/>
              <w:left w:val="nil"/>
              <w:bottom w:val="nil"/>
              <w:right w:val="nil"/>
            </w:tcBorders>
            <w:shd w:val="clear" w:color="auto" w:fill="auto"/>
            <w:noWrap/>
            <w:hideMark/>
          </w:tcPr>
          <w:p w14:paraId="0603467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-0.048</w:t>
            </w:r>
          </w:p>
        </w:tc>
        <w:tc>
          <w:tcPr>
            <w:tcW w:w="980" w:type="dxa"/>
            <w:tcBorders>
              <w:top w:val="nil"/>
              <w:left w:val="nil"/>
              <w:bottom w:val="nil"/>
              <w:right w:val="nil"/>
            </w:tcBorders>
            <w:shd w:val="clear" w:color="auto" w:fill="auto"/>
            <w:noWrap/>
            <w:hideMark/>
          </w:tcPr>
          <w:p w14:paraId="46B42C4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0.013</w:t>
            </w:r>
          </w:p>
        </w:tc>
        <w:tc>
          <w:tcPr>
            <w:tcW w:w="980" w:type="dxa"/>
            <w:tcBorders>
              <w:top w:val="nil"/>
              <w:left w:val="nil"/>
              <w:bottom w:val="nil"/>
              <w:right w:val="single" w:sz="8" w:space="0" w:color="auto"/>
            </w:tcBorders>
            <w:shd w:val="clear" w:color="auto" w:fill="auto"/>
            <w:noWrap/>
            <w:hideMark/>
          </w:tcPr>
          <w:p w14:paraId="0914B90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0.062</w:t>
            </w:r>
          </w:p>
        </w:tc>
      </w:tr>
      <w:tr w:rsidR="001F56E4" w:rsidRPr="001F56E4" w14:paraId="399F4BD1" w14:textId="77777777" w:rsidTr="00D424FC">
        <w:trPr>
          <w:trHeight w:val="231"/>
        </w:trPr>
        <w:tc>
          <w:tcPr>
            <w:tcW w:w="2720" w:type="dxa"/>
            <w:tcBorders>
              <w:top w:val="nil"/>
              <w:left w:val="single" w:sz="8" w:space="0" w:color="auto"/>
              <w:bottom w:val="nil"/>
              <w:right w:val="nil"/>
            </w:tcBorders>
            <w:shd w:val="clear" w:color="auto" w:fill="auto"/>
            <w:noWrap/>
            <w:hideMark/>
          </w:tcPr>
          <w:p w14:paraId="1756FAF8"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7EE6BC2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(0.138)</w:t>
            </w:r>
          </w:p>
        </w:tc>
        <w:tc>
          <w:tcPr>
            <w:tcW w:w="919" w:type="dxa"/>
            <w:tcBorders>
              <w:top w:val="nil"/>
              <w:left w:val="nil"/>
              <w:bottom w:val="nil"/>
              <w:right w:val="nil"/>
            </w:tcBorders>
            <w:shd w:val="clear" w:color="auto" w:fill="auto"/>
            <w:noWrap/>
            <w:hideMark/>
          </w:tcPr>
          <w:p w14:paraId="74CD2FF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(0.102)</w:t>
            </w:r>
          </w:p>
        </w:tc>
        <w:tc>
          <w:tcPr>
            <w:tcW w:w="919" w:type="dxa"/>
            <w:tcBorders>
              <w:top w:val="nil"/>
              <w:left w:val="nil"/>
              <w:bottom w:val="nil"/>
              <w:right w:val="nil"/>
            </w:tcBorders>
            <w:shd w:val="clear" w:color="auto" w:fill="auto"/>
            <w:noWrap/>
            <w:hideMark/>
          </w:tcPr>
          <w:p w14:paraId="7EB6AE4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(0.102)</w:t>
            </w:r>
          </w:p>
        </w:tc>
        <w:tc>
          <w:tcPr>
            <w:tcW w:w="1002" w:type="dxa"/>
            <w:tcBorders>
              <w:top w:val="nil"/>
              <w:left w:val="nil"/>
              <w:bottom w:val="nil"/>
              <w:right w:val="nil"/>
            </w:tcBorders>
            <w:shd w:val="clear" w:color="auto" w:fill="auto"/>
            <w:noWrap/>
            <w:hideMark/>
          </w:tcPr>
          <w:p w14:paraId="41491B5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(0.083)</w:t>
            </w:r>
          </w:p>
        </w:tc>
        <w:tc>
          <w:tcPr>
            <w:tcW w:w="220" w:type="dxa"/>
            <w:tcBorders>
              <w:top w:val="nil"/>
              <w:left w:val="nil"/>
              <w:bottom w:val="nil"/>
              <w:right w:val="nil"/>
            </w:tcBorders>
            <w:shd w:val="clear" w:color="auto" w:fill="auto"/>
            <w:noWrap/>
            <w:hideMark/>
          </w:tcPr>
          <w:p w14:paraId="2CAA6C9D"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2115899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(0.084)</w:t>
            </w:r>
          </w:p>
        </w:tc>
        <w:tc>
          <w:tcPr>
            <w:tcW w:w="900" w:type="dxa"/>
            <w:tcBorders>
              <w:top w:val="nil"/>
              <w:left w:val="nil"/>
              <w:bottom w:val="nil"/>
              <w:right w:val="nil"/>
            </w:tcBorders>
            <w:shd w:val="clear" w:color="auto" w:fill="auto"/>
            <w:noWrap/>
            <w:hideMark/>
          </w:tcPr>
          <w:p w14:paraId="524D504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(0.121)</w:t>
            </w:r>
          </w:p>
        </w:tc>
        <w:tc>
          <w:tcPr>
            <w:tcW w:w="980" w:type="dxa"/>
            <w:tcBorders>
              <w:top w:val="nil"/>
              <w:left w:val="nil"/>
              <w:bottom w:val="nil"/>
              <w:right w:val="nil"/>
            </w:tcBorders>
            <w:shd w:val="clear" w:color="auto" w:fill="auto"/>
            <w:noWrap/>
            <w:hideMark/>
          </w:tcPr>
          <w:p w14:paraId="7B0DCAD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(0.140)</w:t>
            </w:r>
          </w:p>
        </w:tc>
        <w:tc>
          <w:tcPr>
            <w:tcW w:w="980" w:type="dxa"/>
            <w:tcBorders>
              <w:top w:val="nil"/>
              <w:left w:val="nil"/>
              <w:bottom w:val="nil"/>
              <w:right w:val="single" w:sz="8" w:space="0" w:color="auto"/>
            </w:tcBorders>
            <w:shd w:val="clear" w:color="auto" w:fill="auto"/>
            <w:noWrap/>
            <w:hideMark/>
          </w:tcPr>
          <w:p w14:paraId="5B2BC7D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(0.096)</w:t>
            </w:r>
          </w:p>
        </w:tc>
      </w:tr>
      <w:tr w:rsidR="001F56E4" w:rsidRPr="001F56E4" w14:paraId="203529D2" w14:textId="77777777" w:rsidTr="00D424FC">
        <w:trPr>
          <w:trHeight w:val="231"/>
        </w:trPr>
        <w:tc>
          <w:tcPr>
            <w:tcW w:w="2720" w:type="dxa"/>
            <w:tcBorders>
              <w:top w:val="nil"/>
              <w:left w:val="single" w:sz="8" w:space="0" w:color="auto"/>
              <w:bottom w:val="nil"/>
              <w:right w:val="nil"/>
            </w:tcBorders>
            <w:shd w:val="clear" w:color="auto" w:fill="auto"/>
            <w:noWrap/>
            <w:hideMark/>
          </w:tcPr>
          <w:p w14:paraId="2F2C654C"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under education</w:t>
            </w:r>
          </w:p>
        </w:tc>
        <w:tc>
          <w:tcPr>
            <w:tcW w:w="920" w:type="dxa"/>
            <w:tcBorders>
              <w:top w:val="nil"/>
              <w:left w:val="nil"/>
              <w:bottom w:val="nil"/>
              <w:right w:val="nil"/>
            </w:tcBorders>
            <w:shd w:val="clear" w:color="auto" w:fill="auto"/>
            <w:noWrap/>
            <w:hideMark/>
          </w:tcPr>
          <w:p w14:paraId="5536DC5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-0.369</w:t>
            </w:r>
          </w:p>
        </w:tc>
        <w:tc>
          <w:tcPr>
            <w:tcW w:w="919" w:type="dxa"/>
            <w:tcBorders>
              <w:top w:val="nil"/>
              <w:left w:val="nil"/>
              <w:bottom w:val="nil"/>
              <w:right w:val="nil"/>
            </w:tcBorders>
            <w:shd w:val="clear" w:color="auto" w:fill="auto"/>
            <w:noWrap/>
            <w:hideMark/>
          </w:tcPr>
          <w:p w14:paraId="34AEE2B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-0.071</w:t>
            </w:r>
          </w:p>
        </w:tc>
        <w:tc>
          <w:tcPr>
            <w:tcW w:w="919" w:type="dxa"/>
            <w:tcBorders>
              <w:top w:val="nil"/>
              <w:left w:val="nil"/>
              <w:bottom w:val="nil"/>
              <w:right w:val="nil"/>
            </w:tcBorders>
            <w:shd w:val="clear" w:color="auto" w:fill="auto"/>
            <w:noWrap/>
            <w:hideMark/>
          </w:tcPr>
          <w:p w14:paraId="343D92A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-0.090</w:t>
            </w:r>
          </w:p>
        </w:tc>
        <w:tc>
          <w:tcPr>
            <w:tcW w:w="1002" w:type="dxa"/>
            <w:tcBorders>
              <w:top w:val="nil"/>
              <w:left w:val="nil"/>
              <w:bottom w:val="nil"/>
              <w:right w:val="nil"/>
            </w:tcBorders>
            <w:shd w:val="clear" w:color="auto" w:fill="auto"/>
            <w:noWrap/>
            <w:hideMark/>
          </w:tcPr>
          <w:p w14:paraId="392EEAC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-0.273*</w:t>
            </w:r>
          </w:p>
        </w:tc>
        <w:tc>
          <w:tcPr>
            <w:tcW w:w="220" w:type="dxa"/>
            <w:tcBorders>
              <w:top w:val="nil"/>
              <w:left w:val="nil"/>
              <w:bottom w:val="nil"/>
              <w:right w:val="nil"/>
            </w:tcBorders>
            <w:shd w:val="clear" w:color="auto" w:fill="auto"/>
            <w:noWrap/>
            <w:hideMark/>
          </w:tcPr>
          <w:p w14:paraId="57F1A849"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6CD1EA1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-0.189</w:t>
            </w:r>
          </w:p>
        </w:tc>
        <w:tc>
          <w:tcPr>
            <w:tcW w:w="900" w:type="dxa"/>
            <w:tcBorders>
              <w:top w:val="nil"/>
              <w:left w:val="nil"/>
              <w:bottom w:val="nil"/>
              <w:right w:val="nil"/>
            </w:tcBorders>
            <w:shd w:val="clear" w:color="auto" w:fill="auto"/>
            <w:noWrap/>
            <w:hideMark/>
          </w:tcPr>
          <w:p w14:paraId="4C0F1C1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-0.546**</w:t>
            </w:r>
          </w:p>
        </w:tc>
        <w:tc>
          <w:tcPr>
            <w:tcW w:w="980" w:type="dxa"/>
            <w:tcBorders>
              <w:top w:val="nil"/>
              <w:left w:val="nil"/>
              <w:bottom w:val="nil"/>
              <w:right w:val="nil"/>
            </w:tcBorders>
            <w:shd w:val="clear" w:color="auto" w:fill="auto"/>
            <w:noWrap/>
            <w:hideMark/>
          </w:tcPr>
          <w:p w14:paraId="7AB5C28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0.379</w:t>
            </w:r>
          </w:p>
        </w:tc>
        <w:tc>
          <w:tcPr>
            <w:tcW w:w="980" w:type="dxa"/>
            <w:tcBorders>
              <w:top w:val="nil"/>
              <w:left w:val="nil"/>
              <w:bottom w:val="nil"/>
              <w:right w:val="single" w:sz="8" w:space="0" w:color="auto"/>
            </w:tcBorders>
            <w:shd w:val="clear" w:color="auto" w:fill="auto"/>
            <w:noWrap/>
            <w:hideMark/>
          </w:tcPr>
          <w:p w14:paraId="29F4678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0.363</w:t>
            </w:r>
          </w:p>
        </w:tc>
      </w:tr>
      <w:tr w:rsidR="001F56E4" w:rsidRPr="001F56E4" w14:paraId="0095883B" w14:textId="77777777" w:rsidTr="00D424FC">
        <w:trPr>
          <w:trHeight w:val="217"/>
        </w:trPr>
        <w:tc>
          <w:tcPr>
            <w:tcW w:w="2720" w:type="dxa"/>
            <w:tcBorders>
              <w:top w:val="nil"/>
              <w:left w:val="single" w:sz="8" w:space="0" w:color="auto"/>
              <w:bottom w:val="nil"/>
              <w:right w:val="nil"/>
            </w:tcBorders>
            <w:shd w:val="clear" w:color="auto" w:fill="auto"/>
            <w:noWrap/>
            <w:hideMark/>
          </w:tcPr>
          <w:p w14:paraId="32922D77"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2CE6EF5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(0.229)</w:t>
            </w:r>
          </w:p>
        </w:tc>
        <w:tc>
          <w:tcPr>
            <w:tcW w:w="919" w:type="dxa"/>
            <w:tcBorders>
              <w:top w:val="nil"/>
              <w:left w:val="nil"/>
              <w:bottom w:val="nil"/>
              <w:right w:val="nil"/>
            </w:tcBorders>
            <w:shd w:val="clear" w:color="auto" w:fill="auto"/>
            <w:noWrap/>
            <w:hideMark/>
          </w:tcPr>
          <w:p w14:paraId="3278D6E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(0.152)</w:t>
            </w:r>
          </w:p>
        </w:tc>
        <w:tc>
          <w:tcPr>
            <w:tcW w:w="919" w:type="dxa"/>
            <w:tcBorders>
              <w:top w:val="nil"/>
              <w:left w:val="nil"/>
              <w:bottom w:val="nil"/>
              <w:right w:val="nil"/>
            </w:tcBorders>
            <w:shd w:val="clear" w:color="auto" w:fill="auto"/>
            <w:noWrap/>
            <w:hideMark/>
          </w:tcPr>
          <w:p w14:paraId="60D8AD1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(0.193)</w:t>
            </w:r>
          </w:p>
        </w:tc>
        <w:tc>
          <w:tcPr>
            <w:tcW w:w="1002" w:type="dxa"/>
            <w:tcBorders>
              <w:top w:val="nil"/>
              <w:left w:val="nil"/>
              <w:bottom w:val="nil"/>
              <w:right w:val="nil"/>
            </w:tcBorders>
            <w:shd w:val="clear" w:color="auto" w:fill="auto"/>
            <w:noWrap/>
            <w:hideMark/>
          </w:tcPr>
          <w:p w14:paraId="7375110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(0.164)</w:t>
            </w:r>
          </w:p>
        </w:tc>
        <w:tc>
          <w:tcPr>
            <w:tcW w:w="220" w:type="dxa"/>
            <w:tcBorders>
              <w:top w:val="nil"/>
              <w:left w:val="nil"/>
              <w:bottom w:val="nil"/>
              <w:right w:val="nil"/>
            </w:tcBorders>
            <w:shd w:val="clear" w:color="auto" w:fill="auto"/>
            <w:noWrap/>
            <w:hideMark/>
          </w:tcPr>
          <w:p w14:paraId="6D1B839F"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5395669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(0.185)</w:t>
            </w:r>
          </w:p>
        </w:tc>
        <w:tc>
          <w:tcPr>
            <w:tcW w:w="900" w:type="dxa"/>
            <w:tcBorders>
              <w:top w:val="nil"/>
              <w:left w:val="nil"/>
              <w:bottom w:val="nil"/>
              <w:right w:val="nil"/>
            </w:tcBorders>
            <w:shd w:val="clear" w:color="auto" w:fill="auto"/>
            <w:noWrap/>
            <w:hideMark/>
          </w:tcPr>
          <w:p w14:paraId="258E9EF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(0.271)</w:t>
            </w:r>
          </w:p>
        </w:tc>
        <w:tc>
          <w:tcPr>
            <w:tcW w:w="980" w:type="dxa"/>
            <w:tcBorders>
              <w:top w:val="nil"/>
              <w:left w:val="nil"/>
              <w:bottom w:val="nil"/>
              <w:right w:val="nil"/>
            </w:tcBorders>
            <w:shd w:val="clear" w:color="auto" w:fill="auto"/>
            <w:noWrap/>
            <w:hideMark/>
          </w:tcPr>
          <w:p w14:paraId="6B75C60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(0.307)</w:t>
            </w:r>
          </w:p>
        </w:tc>
        <w:tc>
          <w:tcPr>
            <w:tcW w:w="980" w:type="dxa"/>
            <w:tcBorders>
              <w:top w:val="nil"/>
              <w:left w:val="nil"/>
              <w:bottom w:val="nil"/>
              <w:right w:val="single" w:sz="8" w:space="0" w:color="auto"/>
            </w:tcBorders>
            <w:shd w:val="clear" w:color="auto" w:fill="auto"/>
            <w:noWrap/>
            <w:hideMark/>
          </w:tcPr>
          <w:p w14:paraId="203A888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(0.284)</w:t>
            </w:r>
          </w:p>
        </w:tc>
      </w:tr>
      <w:tr w:rsidR="001F56E4" w:rsidRPr="001F56E4" w14:paraId="7D47C3AB" w14:textId="77777777" w:rsidTr="00D424FC">
        <w:trPr>
          <w:trHeight w:val="217"/>
        </w:trPr>
        <w:tc>
          <w:tcPr>
            <w:tcW w:w="2720" w:type="dxa"/>
            <w:tcBorders>
              <w:top w:val="nil"/>
              <w:left w:val="single" w:sz="8" w:space="0" w:color="auto"/>
              <w:bottom w:val="nil"/>
              <w:right w:val="nil"/>
            </w:tcBorders>
            <w:shd w:val="clear" w:color="auto" w:fill="auto"/>
            <w:noWrap/>
            <w:hideMark/>
          </w:tcPr>
          <w:p w14:paraId="0397EE58" w14:textId="77777777" w:rsidR="001F56E4" w:rsidRPr="001F56E4" w:rsidRDefault="001F56E4" w:rsidP="00D424FC">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Experience#overeducation</w:t>
            </w:r>
            <w:proofErr w:type="spellEnd"/>
          </w:p>
        </w:tc>
        <w:tc>
          <w:tcPr>
            <w:tcW w:w="920" w:type="dxa"/>
            <w:tcBorders>
              <w:top w:val="nil"/>
              <w:left w:val="nil"/>
              <w:bottom w:val="nil"/>
              <w:right w:val="nil"/>
            </w:tcBorders>
            <w:shd w:val="clear" w:color="auto" w:fill="auto"/>
            <w:noWrap/>
            <w:hideMark/>
          </w:tcPr>
          <w:p w14:paraId="769F4E3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919" w:type="dxa"/>
            <w:tcBorders>
              <w:top w:val="nil"/>
              <w:left w:val="nil"/>
              <w:bottom w:val="nil"/>
              <w:right w:val="nil"/>
            </w:tcBorders>
            <w:shd w:val="clear" w:color="auto" w:fill="auto"/>
            <w:noWrap/>
            <w:hideMark/>
          </w:tcPr>
          <w:p w14:paraId="58881AF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919" w:type="dxa"/>
            <w:tcBorders>
              <w:top w:val="nil"/>
              <w:left w:val="nil"/>
              <w:bottom w:val="nil"/>
              <w:right w:val="nil"/>
            </w:tcBorders>
            <w:shd w:val="clear" w:color="auto" w:fill="auto"/>
            <w:noWrap/>
            <w:hideMark/>
          </w:tcPr>
          <w:p w14:paraId="787FF3F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1002" w:type="dxa"/>
            <w:tcBorders>
              <w:top w:val="nil"/>
              <w:left w:val="nil"/>
              <w:bottom w:val="nil"/>
              <w:right w:val="nil"/>
            </w:tcBorders>
            <w:shd w:val="clear" w:color="auto" w:fill="auto"/>
            <w:noWrap/>
            <w:hideMark/>
          </w:tcPr>
          <w:p w14:paraId="5FBF09F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220" w:type="dxa"/>
            <w:tcBorders>
              <w:top w:val="nil"/>
              <w:left w:val="nil"/>
              <w:bottom w:val="nil"/>
              <w:right w:val="nil"/>
            </w:tcBorders>
            <w:shd w:val="clear" w:color="auto" w:fill="auto"/>
            <w:noWrap/>
            <w:hideMark/>
          </w:tcPr>
          <w:p w14:paraId="3EEE549F"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5831365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00" w:type="dxa"/>
            <w:tcBorders>
              <w:top w:val="nil"/>
              <w:left w:val="nil"/>
              <w:bottom w:val="nil"/>
              <w:right w:val="nil"/>
            </w:tcBorders>
            <w:shd w:val="clear" w:color="auto" w:fill="auto"/>
            <w:noWrap/>
            <w:hideMark/>
          </w:tcPr>
          <w:p w14:paraId="72FDCA7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80" w:type="dxa"/>
            <w:tcBorders>
              <w:top w:val="nil"/>
              <w:left w:val="nil"/>
              <w:bottom w:val="nil"/>
              <w:right w:val="nil"/>
            </w:tcBorders>
            <w:shd w:val="clear" w:color="auto" w:fill="auto"/>
            <w:noWrap/>
            <w:hideMark/>
          </w:tcPr>
          <w:p w14:paraId="0D4D3FE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80" w:type="dxa"/>
            <w:tcBorders>
              <w:top w:val="nil"/>
              <w:left w:val="nil"/>
              <w:bottom w:val="nil"/>
              <w:right w:val="single" w:sz="8" w:space="0" w:color="auto"/>
            </w:tcBorders>
            <w:shd w:val="clear" w:color="auto" w:fill="auto"/>
            <w:noWrap/>
            <w:hideMark/>
          </w:tcPr>
          <w:p w14:paraId="6799406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r>
      <w:tr w:rsidR="001F56E4" w:rsidRPr="001F56E4" w14:paraId="3E005ABB" w14:textId="77777777" w:rsidTr="00D424FC">
        <w:trPr>
          <w:trHeight w:val="218"/>
        </w:trPr>
        <w:tc>
          <w:tcPr>
            <w:tcW w:w="2720" w:type="dxa"/>
            <w:tcBorders>
              <w:top w:val="nil"/>
              <w:left w:val="single" w:sz="8" w:space="0" w:color="auto"/>
              <w:bottom w:val="nil"/>
              <w:right w:val="nil"/>
            </w:tcBorders>
            <w:shd w:val="clear" w:color="auto" w:fill="auto"/>
            <w:noWrap/>
            <w:hideMark/>
          </w:tcPr>
          <w:p w14:paraId="452A6FAE"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080B4A1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19" w:type="dxa"/>
            <w:tcBorders>
              <w:top w:val="nil"/>
              <w:left w:val="nil"/>
              <w:bottom w:val="nil"/>
              <w:right w:val="nil"/>
            </w:tcBorders>
            <w:shd w:val="clear" w:color="auto" w:fill="auto"/>
            <w:noWrap/>
            <w:hideMark/>
          </w:tcPr>
          <w:p w14:paraId="3426331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19" w:type="dxa"/>
            <w:tcBorders>
              <w:top w:val="nil"/>
              <w:left w:val="nil"/>
              <w:bottom w:val="nil"/>
              <w:right w:val="nil"/>
            </w:tcBorders>
            <w:shd w:val="clear" w:color="auto" w:fill="auto"/>
            <w:noWrap/>
            <w:hideMark/>
          </w:tcPr>
          <w:p w14:paraId="3881DD6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1002" w:type="dxa"/>
            <w:tcBorders>
              <w:top w:val="nil"/>
              <w:left w:val="nil"/>
              <w:bottom w:val="nil"/>
              <w:right w:val="nil"/>
            </w:tcBorders>
            <w:shd w:val="clear" w:color="auto" w:fill="auto"/>
            <w:noWrap/>
            <w:hideMark/>
          </w:tcPr>
          <w:p w14:paraId="69189F0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220" w:type="dxa"/>
            <w:tcBorders>
              <w:top w:val="nil"/>
              <w:left w:val="nil"/>
              <w:bottom w:val="nil"/>
              <w:right w:val="nil"/>
            </w:tcBorders>
            <w:shd w:val="clear" w:color="auto" w:fill="auto"/>
            <w:noWrap/>
            <w:hideMark/>
          </w:tcPr>
          <w:p w14:paraId="70998FC1"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4E2CD28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00" w:type="dxa"/>
            <w:tcBorders>
              <w:top w:val="nil"/>
              <w:left w:val="nil"/>
              <w:bottom w:val="nil"/>
              <w:right w:val="nil"/>
            </w:tcBorders>
            <w:shd w:val="clear" w:color="auto" w:fill="auto"/>
            <w:noWrap/>
            <w:hideMark/>
          </w:tcPr>
          <w:p w14:paraId="28946E3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80" w:type="dxa"/>
            <w:tcBorders>
              <w:top w:val="nil"/>
              <w:left w:val="nil"/>
              <w:bottom w:val="nil"/>
              <w:right w:val="nil"/>
            </w:tcBorders>
            <w:shd w:val="clear" w:color="auto" w:fill="auto"/>
            <w:noWrap/>
            <w:hideMark/>
          </w:tcPr>
          <w:p w14:paraId="6154F52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980" w:type="dxa"/>
            <w:tcBorders>
              <w:top w:val="nil"/>
              <w:left w:val="nil"/>
              <w:bottom w:val="nil"/>
              <w:right w:val="single" w:sz="8" w:space="0" w:color="auto"/>
            </w:tcBorders>
            <w:shd w:val="clear" w:color="auto" w:fill="auto"/>
            <w:noWrap/>
            <w:hideMark/>
          </w:tcPr>
          <w:p w14:paraId="134E4D8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r>
      <w:tr w:rsidR="001F56E4" w:rsidRPr="001F56E4" w14:paraId="528A1D5F" w14:textId="77777777" w:rsidTr="00D424FC">
        <w:trPr>
          <w:trHeight w:val="231"/>
        </w:trPr>
        <w:tc>
          <w:tcPr>
            <w:tcW w:w="2720" w:type="dxa"/>
            <w:tcBorders>
              <w:top w:val="nil"/>
              <w:left w:val="single" w:sz="8" w:space="0" w:color="auto"/>
              <w:bottom w:val="nil"/>
              <w:right w:val="nil"/>
            </w:tcBorders>
            <w:shd w:val="clear" w:color="auto" w:fill="auto"/>
            <w:noWrap/>
            <w:hideMark/>
          </w:tcPr>
          <w:p w14:paraId="2EA57DFE" w14:textId="77777777" w:rsidR="001F56E4" w:rsidRPr="001F56E4" w:rsidRDefault="001F56E4" w:rsidP="00D424FC">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Experience#adequateeducation</w:t>
            </w:r>
            <w:proofErr w:type="spellEnd"/>
          </w:p>
        </w:tc>
        <w:tc>
          <w:tcPr>
            <w:tcW w:w="920" w:type="dxa"/>
            <w:tcBorders>
              <w:top w:val="nil"/>
              <w:left w:val="nil"/>
              <w:bottom w:val="nil"/>
              <w:right w:val="nil"/>
            </w:tcBorders>
            <w:shd w:val="clear" w:color="auto" w:fill="auto"/>
            <w:noWrap/>
            <w:hideMark/>
          </w:tcPr>
          <w:p w14:paraId="1DDF4CB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919" w:type="dxa"/>
            <w:tcBorders>
              <w:top w:val="nil"/>
              <w:left w:val="nil"/>
              <w:bottom w:val="nil"/>
              <w:right w:val="nil"/>
            </w:tcBorders>
            <w:shd w:val="clear" w:color="auto" w:fill="auto"/>
            <w:noWrap/>
            <w:hideMark/>
          </w:tcPr>
          <w:p w14:paraId="1A8FFC3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919" w:type="dxa"/>
            <w:tcBorders>
              <w:top w:val="nil"/>
              <w:left w:val="nil"/>
              <w:bottom w:val="nil"/>
              <w:right w:val="nil"/>
            </w:tcBorders>
            <w:shd w:val="clear" w:color="auto" w:fill="auto"/>
            <w:noWrap/>
            <w:hideMark/>
          </w:tcPr>
          <w:p w14:paraId="20CB0EF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1002" w:type="dxa"/>
            <w:tcBorders>
              <w:top w:val="nil"/>
              <w:left w:val="nil"/>
              <w:bottom w:val="nil"/>
              <w:right w:val="nil"/>
            </w:tcBorders>
            <w:shd w:val="clear" w:color="auto" w:fill="auto"/>
            <w:noWrap/>
            <w:hideMark/>
          </w:tcPr>
          <w:p w14:paraId="2908E1E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220" w:type="dxa"/>
            <w:tcBorders>
              <w:top w:val="nil"/>
              <w:left w:val="nil"/>
              <w:bottom w:val="nil"/>
              <w:right w:val="nil"/>
            </w:tcBorders>
            <w:shd w:val="clear" w:color="auto" w:fill="auto"/>
            <w:noWrap/>
            <w:hideMark/>
          </w:tcPr>
          <w:p w14:paraId="54D05202"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56E6FBC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0" w:type="dxa"/>
            <w:tcBorders>
              <w:top w:val="nil"/>
              <w:left w:val="nil"/>
              <w:bottom w:val="nil"/>
              <w:right w:val="nil"/>
            </w:tcBorders>
            <w:shd w:val="clear" w:color="auto" w:fill="auto"/>
            <w:noWrap/>
            <w:hideMark/>
          </w:tcPr>
          <w:p w14:paraId="7656E8F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980" w:type="dxa"/>
            <w:tcBorders>
              <w:top w:val="nil"/>
              <w:left w:val="nil"/>
              <w:bottom w:val="nil"/>
              <w:right w:val="nil"/>
            </w:tcBorders>
            <w:shd w:val="clear" w:color="auto" w:fill="auto"/>
            <w:noWrap/>
            <w:hideMark/>
          </w:tcPr>
          <w:p w14:paraId="7F33875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980" w:type="dxa"/>
            <w:tcBorders>
              <w:top w:val="nil"/>
              <w:left w:val="nil"/>
              <w:bottom w:val="nil"/>
              <w:right w:val="single" w:sz="8" w:space="0" w:color="auto"/>
            </w:tcBorders>
            <w:shd w:val="clear" w:color="auto" w:fill="auto"/>
            <w:noWrap/>
            <w:hideMark/>
          </w:tcPr>
          <w:p w14:paraId="76DB34E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r>
      <w:tr w:rsidR="001F56E4" w:rsidRPr="001F56E4" w14:paraId="25F28138" w14:textId="77777777" w:rsidTr="00D424FC">
        <w:trPr>
          <w:trHeight w:val="245"/>
        </w:trPr>
        <w:tc>
          <w:tcPr>
            <w:tcW w:w="2720" w:type="dxa"/>
            <w:tcBorders>
              <w:top w:val="nil"/>
              <w:left w:val="single" w:sz="8" w:space="0" w:color="auto"/>
              <w:bottom w:val="nil"/>
              <w:right w:val="nil"/>
            </w:tcBorders>
            <w:shd w:val="clear" w:color="auto" w:fill="auto"/>
            <w:noWrap/>
            <w:hideMark/>
          </w:tcPr>
          <w:p w14:paraId="1795A50C"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62E9878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19" w:type="dxa"/>
            <w:tcBorders>
              <w:top w:val="nil"/>
              <w:left w:val="nil"/>
              <w:bottom w:val="nil"/>
              <w:right w:val="nil"/>
            </w:tcBorders>
            <w:shd w:val="clear" w:color="auto" w:fill="auto"/>
            <w:noWrap/>
            <w:hideMark/>
          </w:tcPr>
          <w:p w14:paraId="34018C3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19" w:type="dxa"/>
            <w:tcBorders>
              <w:top w:val="nil"/>
              <w:left w:val="nil"/>
              <w:bottom w:val="nil"/>
              <w:right w:val="nil"/>
            </w:tcBorders>
            <w:shd w:val="clear" w:color="auto" w:fill="auto"/>
            <w:noWrap/>
            <w:hideMark/>
          </w:tcPr>
          <w:p w14:paraId="3A6D77C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1002" w:type="dxa"/>
            <w:tcBorders>
              <w:top w:val="nil"/>
              <w:left w:val="nil"/>
              <w:bottom w:val="nil"/>
              <w:right w:val="nil"/>
            </w:tcBorders>
            <w:shd w:val="clear" w:color="auto" w:fill="auto"/>
            <w:noWrap/>
            <w:hideMark/>
          </w:tcPr>
          <w:p w14:paraId="14988D3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220" w:type="dxa"/>
            <w:tcBorders>
              <w:top w:val="nil"/>
              <w:left w:val="nil"/>
              <w:bottom w:val="nil"/>
              <w:right w:val="nil"/>
            </w:tcBorders>
            <w:shd w:val="clear" w:color="auto" w:fill="auto"/>
            <w:noWrap/>
            <w:hideMark/>
          </w:tcPr>
          <w:p w14:paraId="3B6E7037"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16D3C3C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00" w:type="dxa"/>
            <w:tcBorders>
              <w:top w:val="nil"/>
              <w:left w:val="nil"/>
              <w:bottom w:val="nil"/>
              <w:right w:val="nil"/>
            </w:tcBorders>
            <w:shd w:val="clear" w:color="auto" w:fill="auto"/>
            <w:noWrap/>
            <w:hideMark/>
          </w:tcPr>
          <w:p w14:paraId="550A5BF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980" w:type="dxa"/>
            <w:tcBorders>
              <w:top w:val="nil"/>
              <w:left w:val="nil"/>
              <w:bottom w:val="nil"/>
              <w:right w:val="nil"/>
            </w:tcBorders>
            <w:shd w:val="clear" w:color="auto" w:fill="auto"/>
            <w:noWrap/>
            <w:hideMark/>
          </w:tcPr>
          <w:p w14:paraId="097624A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980" w:type="dxa"/>
            <w:tcBorders>
              <w:top w:val="nil"/>
              <w:left w:val="nil"/>
              <w:bottom w:val="nil"/>
              <w:right w:val="single" w:sz="8" w:space="0" w:color="auto"/>
            </w:tcBorders>
            <w:shd w:val="clear" w:color="auto" w:fill="auto"/>
            <w:noWrap/>
            <w:hideMark/>
          </w:tcPr>
          <w:p w14:paraId="146947C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r>
      <w:tr w:rsidR="001F56E4" w:rsidRPr="001F56E4" w14:paraId="27236DFE" w14:textId="77777777" w:rsidTr="00D424FC">
        <w:trPr>
          <w:trHeight w:val="231"/>
        </w:trPr>
        <w:tc>
          <w:tcPr>
            <w:tcW w:w="2720" w:type="dxa"/>
            <w:tcBorders>
              <w:top w:val="nil"/>
              <w:left w:val="single" w:sz="8" w:space="0" w:color="auto"/>
              <w:bottom w:val="nil"/>
              <w:right w:val="nil"/>
            </w:tcBorders>
            <w:shd w:val="clear" w:color="auto" w:fill="auto"/>
            <w:noWrap/>
            <w:hideMark/>
          </w:tcPr>
          <w:p w14:paraId="63540D78" w14:textId="77777777" w:rsidR="001F56E4" w:rsidRPr="001F56E4" w:rsidRDefault="001F56E4" w:rsidP="00D424FC">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Experience#undereducation</w:t>
            </w:r>
            <w:proofErr w:type="spellEnd"/>
          </w:p>
        </w:tc>
        <w:tc>
          <w:tcPr>
            <w:tcW w:w="920" w:type="dxa"/>
            <w:tcBorders>
              <w:top w:val="nil"/>
              <w:left w:val="nil"/>
              <w:bottom w:val="nil"/>
              <w:right w:val="nil"/>
            </w:tcBorders>
            <w:shd w:val="clear" w:color="auto" w:fill="auto"/>
            <w:noWrap/>
            <w:hideMark/>
          </w:tcPr>
          <w:p w14:paraId="2A95A36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19" w:type="dxa"/>
            <w:tcBorders>
              <w:top w:val="nil"/>
              <w:left w:val="nil"/>
              <w:bottom w:val="nil"/>
              <w:right w:val="nil"/>
            </w:tcBorders>
            <w:shd w:val="clear" w:color="auto" w:fill="auto"/>
            <w:noWrap/>
            <w:hideMark/>
          </w:tcPr>
          <w:p w14:paraId="49AAE5C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19" w:type="dxa"/>
            <w:tcBorders>
              <w:top w:val="nil"/>
              <w:left w:val="nil"/>
              <w:bottom w:val="nil"/>
              <w:right w:val="nil"/>
            </w:tcBorders>
            <w:shd w:val="clear" w:color="auto" w:fill="auto"/>
            <w:noWrap/>
            <w:hideMark/>
          </w:tcPr>
          <w:p w14:paraId="3C3E266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1002" w:type="dxa"/>
            <w:tcBorders>
              <w:top w:val="nil"/>
              <w:left w:val="nil"/>
              <w:bottom w:val="nil"/>
              <w:right w:val="nil"/>
            </w:tcBorders>
            <w:shd w:val="clear" w:color="auto" w:fill="auto"/>
            <w:noWrap/>
            <w:hideMark/>
          </w:tcPr>
          <w:p w14:paraId="3754748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220" w:type="dxa"/>
            <w:tcBorders>
              <w:top w:val="nil"/>
              <w:left w:val="nil"/>
              <w:bottom w:val="nil"/>
              <w:right w:val="nil"/>
            </w:tcBorders>
            <w:shd w:val="clear" w:color="auto" w:fill="auto"/>
            <w:noWrap/>
            <w:hideMark/>
          </w:tcPr>
          <w:p w14:paraId="3E07CFA3"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4CB5839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900" w:type="dxa"/>
            <w:tcBorders>
              <w:top w:val="nil"/>
              <w:left w:val="nil"/>
              <w:bottom w:val="nil"/>
              <w:right w:val="nil"/>
            </w:tcBorders>
            <w:shd w:val="clear" w:color="auto" w:fill="auto"/>
            <w:noWrap/>
            <w:hideMark/>
          </w:tcPr>
          <w:p w14:paraId="6A854C5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80" w:type="dxa"/>
            <w:tcBorders>
              <w:top w:val="nil"/>
              <w:left w:val="nil"/>
              <w:bottom w:val="nil"/>
              <w:right w:val="nil"/>
            </w:tcBorders>
            <w:shd w:val="clear" w:color="auto" w:fill="auto"/>
            <w:noWrap/>
            <w:hideMark/>
          </w:tcPr>
          <w:p w14:paraId="16CE3FF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980" w:type="dxa"/>
            <w:tcBorders>
              <w:top w:val="nil"/>
              <w:left w:val="nil"/>
              <w:bottom w:val="nil"/>
              <w:right w:val="single" w:sz="8" w:space="0" w:color="auto"/>
            </w:tcBorders>
            <w:shd w:val="clear" w:color="auto" w:fill="auto"/>
            <w:noWrap/>
            <w:hideMark/>
          </w:tcPr>
          <w:p w14:paraId="017957A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r>
      <w:tr w:rsidR="001F56E4" w:rsidRPr="001F56E4" w14:paraId="12375DD4" w14:textId="77777777" w:rsidTr="00D424FC">
        <w:trPr>
          <w:trHeight w:val="245"/>
        </w:trPr>
        <w:tc>
          <w:tcPr>
            <w:tcW w:w="2720" w:type="dxa"/>
            <w:tcBorders>
              <w:top w:val="nil"/>
              <w:left w:val="single" w:sz="8" w:space="0" w:color="auto"/>
              <w:bottom w:val="nil"/>
              <w:right w:val="nil"/>
            </w:tcBorders>
            <w:shd w:val="clear" w:color="auto" w:fill="auto"/>
            <w:noWrap/>
            <w:hideMark/>
          </w:tcPr>
          <w:p w14:paraId="153F6D16"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3D48B2B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19" w:type="dxa"/>
            <w:tcBorders>
              <w:top w:val="nil"/>
              <w:left w:val="nil"/>
              <w:bottom w:val="nil"/>
              <w:right w:val="nil"/>
            </w:tcBorders>
            <w:shd w:val="clear" w:color="auto" w:fill="auto"/>
            <w:noWrap/>
            <w:hideMark/>
          </w:tcPr>
          <w:p w14:paraId="28FD87F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19" w:type="dxa"/>
            <w:tcBorders>
              <w:top w:val="nil"/>
              <w:left w:val="nil"/>
              <w:bottom w:val="nil"/>
              <w:right w:val="nil"/>
            </w:tcBorders>
            <w:shd w:val="clear" w:color="auto" w:fill="auto"/>
            <w:noWrap/>
            <w:hideMark/>
          </w:tcPr>
          <w:p w14:paraId="2154D5C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1002" w:type="dxa"/>
            <w:tcBorders>
              <w:top w:val="nil"/>
              <w:left w:val="nil"/>
              <w:bottom w:val="nil"/>
              <w:right w:val="nil"/>
            </w:tcBorders>
            <w:shd w:val="clear" w:color="auto" w:fill="auto"/>
            <w:noWrap/>
            <w:hideMark/>
          </w:tcPr>
          <w:p w14:paraId="4E9B34F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220" w:type="dxa"/>
            <w:tcBorders>
              <w:top w:val="nil"/>
              <w:left w:val="nil"/>
              <w:bottom w:val="nil"/>
              <w:right w:val="nil"/>
            </w:tcBorders>
            <w:shd w:val="clear" w:color="auto" w:fill="auto"/>
            <w:noWrap/>
            <w:hideMark/>
          </w:tcPr>
          <w:p w14:paraId="334B2472"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64C1FE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00" w:type="dxa"/>
            <w:tcBorders>
              <w:top w:val="nil"/>
              <w:left w:val="nil"/>
              <w:bottom w:val="nil"/>
              <w:right w:val="nil"/>
            </w:tcBorders>
            <w:shd w:val="clear" w:color="auto" w:fill="auto"/>
            <w:noWrap/>
            <w:hideMark/>
          </w:tcPr>
          <w:p w14:paraId="015CEDC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80" w:type="dxa"/>
            <w:tcBorders>
              <w:top w:val="nil"/>
              <w:left w:val="nil"/>
              <w:bottom w:val="nil"/>
              <w:right w:val="nil"/>
            </w:tcBorders>
            <w:shd w:val="clear" w:color="auto" w:fill="auto"/>
            <w:noWrap/>
            <w:hideMark/>
          </w:tcPr>
          <w:p w14:paraId="651B1A4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80" w:type="dxa"/>
            <w:tcBorders>
              <w:top w:val="nil"/>
              <w:left w:val="nil"/>
              <w:bottom w:val="nil"/>
              <w:right w:val="single" w:sz="8" w:space="0" w:color="auto"/>
            </w:tcBorders>
            <w:shd w:val="clear" w:color="auto" w:fill="auto"/>
            <w:noWrap/>
            <w:hideMark/>
          </w:tcPr>
          <w:p w14:paraId="5BCAE81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r>
      <w:tr w:rsidR="001F56E4" w:rsidRPr="001F56E4" w14:paraId="2E15C0F8" w14:textId="77777777" w:rsidTr="00D424FC">
        <w:trPr>
          <w:trHeight w:val="194"/>
        </w:trPr>
        <w:tc>
          <w:tcPr>
            <w:tcW w:w="2720" w:type="dxa"/>
            <w:tcBorders>
              <w:top w:val="single" w:sz="4" w:space="0" w:color="auto"/>
              <w:left w:val="single" w:sz="8" w:space="0" w:color="auto"/>
              <w:bottom w:val="nil"/>
              <w:right w:val="nil"/>
            </w:tcBorders>
            <w:shd w:val="clear" w:color="auto" w:fill="auto"/>
            <w:noWrap/>
            <w:hideMark/>
          </w:tcPr>
          <w:p w14:paraId="711757D1"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Sigma</w:t>
            </w:r>
          </w:p>
        </w:tc>
        <w:tc>
          <w:tcPr>
            <w:tcW w:w="920" w:type="dxa"/>
            <w:tcBorders>
              <w:top w:val="single" w:sz="4" w:space="0" w:color="auto"/>
              <w:left w:val="nil"/>
              <w:bottom w:val="nil"/>
              <w:right w:val="nil"/>
            </w:tcBorders>
            <w:shd w:val="clear" w:color="auto" w:fill="auto"/>
            <w:noWrap/>
            <w:hideMark/>
          </w:tcPr>
          <w:p w14:paraId="2790E9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8.775***</w:t>
            </w:r>
          </w:p>
        </w:tc>
        <w:tc>
          <w:tcPr>
            <w:tcW w:w="919" w:type="dxa"/>
            <w:tcBorders>
              <w:top w:val="single" w:sz="4" w:space="0" w:color="auto"/>
              <w:left w:val="nil"/>
              <w:bottom w:val="nil"/>
              <w:right w:val="nil"/>
            </w:tcBorders>
            <w:shd w:val="clear" w:color="auto" w:fill="auto"/>
            <w:noWrap/>
            <w:hideMark/>
          </w:tcPr>
          <w:p w14:paraId="7D6A423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8.360***</w:t>
            </w:r>
          </w:p>
        </w:tc>
        <w:tc>
          <w:tcPr>
            <w:tcW w:w="919" w:type="dxa"/>
            <w:tcBorders>
              <w:top w:val="single" w:sz="4" w:space="0" w:color="auto"/>
              <w:left w:val="nil"/>
              <w:bottom w:val="nil"/>
              <w:right w:val="nil"/>
            </w:tcBorders>
            <w:shd w:val="clear" w:color="auto" w:fill="auto"/>
            <w:noWrap/>
            <w:hideMark/>
          </w:tcPr>
          <w:p w14:paraId="707B4F7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7.982***</w:t>
            </w:r>
          </w:p>
        </w:tc>
        <w:tc>
          <w:tcPr>
            <w:tcW w:w="1002" w:type="dxa"/>
            <w:tcBorders>
              <w:top w:val="single" w:sz="4" w:space="0" w:color="auto"/>
              <w:left w:val="nil"/>
              <w:bottom w:val="nil"/>
              <w:right w:val="nil"/>
            </w:tcBorders>
            <w:shd w:val="clear" w:color="auto" w:fill="auto"/>
            <w:noWrap/>
            <w:hideMark/>
          </w:tcPr>
          <w:p w14:paraId="45A52CA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6.799***</w:t>
            </w:r>
          </w:p>
        </w:tc>
        <w:tc>
          <w:tcPr>
            <w:tcW w:w="220" w:type="dxa"/>
            <w:tcBorders>
              <w:top w:val="single" w:sz="4" w:space="0" w:color="auto"/>
              <w:left w:val="nil"/>
              <w:bottom w:val="nil"/>
              <w:right w:val="nil"/>
            </w:tcBorders>
            <w:shd w:val="clear" w:color="auto" w:fill="auto"/>
            <w:noWrap/>
            <w:hideMark/>
          </w:tcPr>
          <w:p w14:paraId="6CAFC096"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single" w:sz="4" w:space="0" w:color="auto"/>
              <w:left w:val="nil"/>
              <w:bottom w:val="nil"/>
              <w:right w:val="nil"/>
            </w:tcBorders>
            <w:shd w:val="clear" w:color="auto" w:fill="auto"/>
            <w:noWrap/>
            <w:hideMark/>
          </w:tcPr>
          <w:p w14:paraId="2D7C2F3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3.635***</w:t>
            </w:r>
          </w:p>
        </w:tc>
        <w:tc>
          <w:tcPr>
            <w:tcW w:w="900" w:type="dxa"/>
            <w:tcBorders>
              <w:top w:val="single" w:sz="4" w:space="0" w:color="auto"/>
              <w:left w:val="nil"/>
              <w:bottom w:val="nil"/>
              <w:right w:val="nil"/>
            </w:tcBorders>
            <w:shd w:val="clear" w:color="auto" w:fill="auto"/>
            <w:noWrap/>
            <w:hideMark/>
          </w:tcPr>
          <w:p w14:paraId="102CC44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4.056***</w:t>
            </w:r>
          </w:p>
        </w:tc>
        <w:tc>
          <w:tcPr>
            <w:tcW w:w="980" w:type="dxa"/>
            <w:tcBorders>
              <w:top w:val="single" w:sz="4" w:space="0" w:color="auto"/>
              <w:left w:val="nil"/>
              <w:bottom w:val="nil"/>
              <w:right w:val="nil"/>
            </w:tcBorders>
            <w:shd w:val="clear" w:color="auto" w:fill="auto"/>
            <w:noWrap/>
            <w:hideMark/>
          </w:tcPr>
          <w:p w14:paraId="2072831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3.104***</w:t>
            </w:r>
          </w:p>
        </w:tc>
        <w:tc>
          <w:tcPr>
            <w:tcW w:w="980" w:type="dxa"/>
            <w:tcBorders>
              <w:top w:val="single" w:sz="4" w:space="0" w:color="auto"/>
              <w:left w:val="nil"/>
              <w:bottom w:val="nil"/>
              <w:right w:val="single" w:sz="8" w:space="0" w:color="auto"/>
            </w:tcBorders>
            <w:shd w:val="clear" w:color="auto" w:fill="auto"/>
            <w:noWrap/>
            <w:hideMark/>
          </w:tcPr>
          <w:p w14:paraId="641C55D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2.352***</w:t>
            </w:r>
          </w:p>
        </w:tc>
      </w:tr>
      <w:tr w:rsidR="001F56E4" w:rsidRPr="001F56E4" w14:paraId="4D7A27B5" w14:textId="77777777" w:rsidTr="00D424FC">
        <w:trPr>
          <w:trHeight w:val="231"/>
        </w:trPr>
        <w:tc>
          <w:tcPr>
            <w:tcW w:w="2720" w:type="dxa"/>
            <w:tcBorders>
              <w:top w:val="nil"/>
              <w:left w:val="single" w:sz="8" w:space="0" w:color="auto"/>
              <w:bottom w:val="single" w:sz="4" w:space="0" w:color="auto"/>
              <w:right w:val="nil"/>
            </w:tcBorders>
            <w:shd w:val="clear" w:color="auto" w:fill="auto"/>
            <w:noWrap/>
            <w:hideMark/>
          </w:tcPr>
          <w:p w14:paraId="1398B5D9"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single" w:sz="4" w:space="0" w:color="auto"/>
              <w:right w:val="nil"/>
            </w:tcBorders>
            <w:shd w:val="clear" w:color="auto" w:fill="auto"/>
            <w:noWrap/>
            <w:hideMark/>
          </w:tcPr>
          <w:p w14:paraId="648511C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(0.100)</w:t>
            </w:r>
          </w:p>
        </w:tc>
        <w:tc>
          <w:tcPr>
            <w:tcW w:w="919" w:type="dxa"/>
            <w:tcBorders>
              <w:top w:val="nil"/>
              <w:left w:val="nil"/>
              <w:bottom w:val="single" w:sz="4" w:space="0" w:color="auto"/>
              <w:right w:val="nil"/>
            </w:tcBorders>
            <w:shd w:val="clear" w:color="auto" w:fill="auto"/>
            <w:noWrap/>
            <w:hideMark/>
          </w:tcPr>
          <w:p w14:paraId="6009131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(0.088)</w:t>
            </w:r>
          </w:p>
        </w:tc>
        <w:tc>
          <w:tcPr>
            <w:tcW w:w="919" w:type="dxa"/>
            <w:tcBorders>
              <w:top w:val="nil"/>
              <w:left w:val="nil"/>
              <w:bottom w:val="single" w:sz="4" w:space="0" w:color="auto"/>
              <w:right w:val="nil"/>
            </w:tcBorders>
            <w:shd w:val="clear" w:color="auto" w:fill="auto"/>
            <w:noWrap/>
            <w:hideMark/>
          </w:tcPr>
          <w:p w14:paraId="572DE12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(0.070)</w:t>
            </w:r>
          </w:p>
        </w:tc>
        <w:tc>
          <w:tcPr>
            <w:tcW w:w="1002" w:type="dxa"/>
            <w:tcBorders>
              <w:top w:val="nil"/>
              <w:left w:val="nil"/>
              <w:bottom w:val="single" w:sz="4" w:space="0" w:color="auto"/>
              <w:right w:val="nil"/>
            </w:tcBorders>
            <w:shd w:val="clear" w:color="auto" w:fill="auto"/>
            <w:noWrap/>
            <w:hideMark/>
          </w:tcPr>
          <w:p w14:paraId="1623447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(0.059)</w:t>
            </w:r>
          </w:p>
        </w:tc>
        <w:tc>
          <w:tcPr>
            <w:tcW w:w="220" w:type="dxa"/>
            <w:tcBorders>
              <w:top w:val="nil"/>
              <w:left w:val="nil"/>
              <w:bottom w:val="single" w:sz="4" w:space="0" w:color="auto"/>
              <w:right w:val="nil"/>
            </w:tcBorders>
            <w:shd w:val="clear" w:color="auto" w:fill="auto"/>
            <w:noWrap/>
            <w:hideMark/>
          </w:tcPr>
          <w:p w14:paraId="6205BADB"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single" w:sz="4" w:space="0" w:color="auto"/>
              <w:right w:val="nil"/>
            </w:tcBorders>
            <w:shd w:val="clear" w:color="auto" w:fill="auto"/>
            <w:noWrap/>
            <w:hideMark/>
          </w:tcPr>
          <w:p w14:paraId="10DE3D8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(0.090)</w:t>
            </w:r>
          </w:p>
        </w:tc>
        <w:tc>
          <w:tcPr>
            <w:tcW w:w="900" w:type="dxa"/>
            <w:tcBorders>
              <w:top w:val="nil"/>
              <w:left w:val="nil"/>
              <w:bottom w:val="single" w:sz="4" w:space="0" w:color="auto"/>
              <w:right w:val="nil"/>
            </w:tcBorders>
            <w:shd w:val="clear" w:color="auto" w:fill="auto"/>
            <w:noWrap/>
            <w:hideMark/>
          </w:tcPr>
          <w:p w14:paraId="38EC037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(0.123)</w:t>
            </w:r>
          </w:p>
        </w:tc>
        <w:tc>
          <w:tcPr>
            <w:tcW w:w="980" w:type="dxa"/>
            <w:tcBorders>
              <w:top w:val="nil"/>
              <w:left w:val="nil"/>
              <w:bottom w:val="single" w:sz="4" w:space="0" w:color="auto"/>
              <w:right w:val="nil"/>
            </w:tcBorders>
            <w:shd w:val="clear" w:color="auto" w:fill="auto"/>
            <w:noWrap/>
            <w:hideMark/>
          </w:tcPr>
          <w:p w14:paraId="514DE3B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(0.104)</w:t>
            </w:r>
          </w:p>
        </w:tc>
        <w:tc>
          <w:tcPr>
            <w:tcW w:w="980" w:type="dxa"/>
            <w:tcBorders>
              <w:top w:val="nil"/>
              <w:left w:val="nil"/>
              <w:bottom w:val="single" w:sz="4" w:space="0" w:color="auto"/>
              <w:right w:val="single" w:sz="8" w:space="0" w:color="auto"/>
            </w:tcBorders>
            <w:shd w:val="clear" w:color="auto" w:fill="auto"/>
            <w:noWrap/>
            <w:hideMark/>
          </w:tcPr>
          <w:p w14:paraId="3426BF0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(0.073)</w:t>
            </w:r>
          </w:p>
        </w:tc>
      </w:tr>
      <w:tr w:rsidR="001F56E4" w:rsidRPr="001F56E4" w14:paraId="0FC31305" w14:textId="77777777" w:rsidTr="00D424FC">
        <w:trPr>
          <w:trHeight w:val="193"/>
        </w:trPr>
        <w:tc>
          <w:tcPr>
            <w:tcW w:w="2720" w:type="dxa"/>
            <w:tcBorders>
              <w:top w:val="nil"/>
              <w:left w:val="single" w:sz="8" w:space="0" w:color="auto"/>
              <w:bottom w:val="nil"/>
              <w:right w:val="nil"/>
            </w:tcBorders>
            <w:shd w:val="clear" w:color="auto" w:fill="auto"/>
            <w:noWrap/>
            <w:hideMark/>
          </w:tcPr>
          <w:p w14:paraId="62523A3F"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#OBS</w:t>
            </w:r>
          </w:p>
        </w:tc>
        <w:tc>
          <w:tcPr>
            <w:tcW w:w="920" w:type="dxa"/>
            <w:tcBorders>
              <w:top w:val="nil"/>
              <w:left w:val="nil"/>
              <w:bottom w:val="nil"/>
              <w:right w:val="nil"/>
            </w:tcBorders>
            <w:shd w:val="clear" w:color="auto" w:fill="auto"/>
            <w:noWrap/>
            <w:hideMark/>
          </w:tcPr>
          <w:p w14:paraId="0791678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7380</w:t>
            </w:r>
          </w:p>
        </w:tc>
        <w:tc>
          <w:tcPr>
            <w:tcW w:w="919" w:type="dxa"/>
            <w:tcBorders>
              <w:top w:val="nil"/>
              <w:left w:val="nil"/>
              <w:bottom w:val="nil"/>
              <w:right w:val="nil"/>
            </w:tcBorders>
            <w:shd w:val="clear" w:color="auto" w:fill="auto"/>
            <w:noWrap/>
            <w:hideMark/>
          </w:tcPr>
          <w:p w14:paraId="703D0A9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7713</w:t>
            </w:r>
          </w:p>
        </w:tc>
        <w:tc>
          <w:tcPr>
            <w:tcW w:w="919" w:type="dxa"/>
            <w:tcBorders>
              <w:top w:val="nil"/>
              <w:left w:val="nil"/>
              <w:bottom w:val="nil"/>
              <w:right w:val="nil"/>
            </w:tcBorders>
            <w:shd w:val="clear" w:color="auto" w:fill="auto"/>
            <w:noWrap/>
            <w:hideMark/>
          </w:tcPr>
          <w:p w14:paraId="70CD3D2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10182</w:t>
            </w:r>
          </w:p>
        </w:tc>
        <w:tc>
          <w:tcPr>
            <w:tcW w:w="1002" w:type="dxa"/>
            <w:tcBorders>
              <w:top w:val="nil"/>
              <w:left w:val="nil"/>
              <w:bottom w:val="nil"/>
              <w:right w:val="nil"/>
            </w:tcBorders>
            <w:shd w:val="clear" w:color="auto" w:fill="auto"/>
            <w:noWrap/>
            <w:hideMark/>
          </w:tcPr>
          <w:p w14:paraId="0CB0788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9248</w:t>
            </w:r>
          </w:p>
        </w:tc>
        <w:tc>
          <w:tcPr>
            <w:tcW w:w="220" w:type="dxa"/>
            <w:tcBorders>
              <w:top w:val="nil"/>
              <w:left w:val="nil"/>
              <w:bottom w:val="nil"/>
              <w:right w:val="nil"/>
            </w:tcBorders>
            <w:shd w:val="clear" w:color="auto" w:fill="auto"/>
            <w:noWrap/>
            <w:hideMark/>
          </w:tcPr>
          <w:p w14:paraId="690BDDA1"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0742517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933</w:t>
            </w:r>
          </w:p>
        </w:tc>
        <w:tc>
          <w:tcPr>
            <w:tcW w:w="900" w:type="dxa"/>
            <w:tcBorders>
              <w:top w:val="nil"/>
              <w:left w:val="nil"/>
              <w:bottom w:val="nil"/>
              <w:right w:val="nil"/>
            </w:tcBorders>
            <w:shd w:val="clear" w:color="auto" w:fill="auto"/>
            <w:noWrap/>
            <w:hideMark/>
          </w:tcPr>
          <w:p w14:paraId="163D06B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634</w:t>
            </w:r>
          </w:p>
        </w:tc>
        <w:tc>
          <w:tcPr>
            <w:tcW w:w="980" w:type="dxa"/>
            <w:tcBorders>
              <w:top w:val="nil"/>
              <w:left w:val="nil"/>
              <w:bottom w:val="nil"/>
              <w:right w:val="nil"/>
            </w:tcBorders>
            <w:shd w:val="clear" w:color="auto" w:fill="auto"/>
            <w:noWrap/>
            <w:hideMark/>
          </w:tcPr>
          <w:p w14:paraId="3E389B2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489</w:t>
            </w:r>
          </w:p>
        </w:tc>
        <w:tc>
          <w:tcPr>
            <w:tcW w:w="980" w:type="dxa"/>
            <w:tcBorders>
              <w:top w:val="nil"/>
              <w:left w:val="nil"/>
              <w:bottom w:val="nil"/>
              <w:right w:val="single" w:sz="8" w:space="0" w:color="auto"/>
            </w:tcBorders>
            <w:shd w:val="clear" w:color="auto" w:fill="auto"/>
            <w:noWrap/>
            <w:hideMark/>
          </w:tcPr>
          <w:p w14:paraId="1CA5629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542</w:t>
            </w:r>
          </w:p>
        </w:tc>
      </w:tr>
      <w:tr w:rsidR="001F56E4" w:rsidRPr="001F56E4" w14:paraId="22551616" w14:textId="77777777" w:rsidTr="00D424FC">
        <w:trPr>
          <w:trHeight w:val="249"/>
        </w:trPr>
        <w:tc>
          <w:tcPr>
            <w:tcW w:w="2720" w:type="dxa"/>
            <w:tcBorders>
              <w:top w:val="single" w:sz="4" w:space="0" w:color="auto"/>
              <w:left w:val="single" w:sz="8" w:space="0" w:color="auto"/>
              <w:bottom w:val="single" w:sz="4" w:space="0" w:color="auto"/>
              <w:right w:val="nil"/>
            </w:tcBorders>
            <w:shd w:val="clear" w:color="auto" w:fill="auto"/>
            <w:noWrap/>
            <w:hideMark/>
          </w:tcPr>
          <w:p w14:paraId="49BD5F16" w14:textId="77777777" w:rsidR="001F56E4" w:rsidRPr="001F56E4" w:rsidRDefault="001F56E4" w:rsidP="00D424FC">
            <w:pPr>
              <w:rPr>
                <w:rFonts w:ascii="Garamond" w:eastAsia="Times New Roman" w:hAnsi="Garamond" w:cs="Times New Roman"/>
                <w:color w:val="000000"/>
                <w:sz w:val="20"/>
                <w:szCs w:val="20"/>
              </w:rPr>
            </w:pPr>
          </w:p>
        </w:tc>
        <w:tc>
          <w:tcPr>
            <w:tcW w:w="3760" w:type="dxa"/>
            <w:gridSpan w:val="4"/>
            <w:tcBorders>
              <w:top w:val="single" w:sz="4" w:space="0" w:color="auto"/>
              <w:left w:val="nil"/>
              <w:bottom w:val="single" w:sz="4" w:space="0" w:color="auto"/>
              <w:right w:val="nil"/>
            </w:tcBorders>
            <w:shd w:val="clear" w:color="auto" w:fill="auto"/>
            <w:noWrap/>
            <w:hideMark/>
          </w:tcPr>
          <w:p w14:paraId="00F5B8A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Urban and private</w:t>
            </w:r>
          </w:p>
        </w:tc>
        <w:tc>
          <w:tcPr>
            <w:tcW w:w="220" w:type="dxa"/>
            <w:tcBorders>
              <w:top w:val="nil"/>
              <w:left w:val="nil"/>
              <w:bottom w:val="nil"/>
              <w:right w:val="nil"/>
            </w:tcBorders>
            <w:shd w:val="clear" w:color="auto" w:fill="auto"/>
            <w:noWrap/>
            <w:hideMark/>
          </w:tcPr>
          <w:p w14:paraId="6DB949C3" w14:textId="77777777" w:rsidR="001F56E4" w:rsidRPr="001F56E4" w:rsidRDefault="001F56E4" w:rsidP="00D424FC">
            <w:pPr>
              <w:jc w:val="center"/>
              <w:rPr>
                <w:rFonts w:ascii="Garamond" w:eastAsia="Times New Roman" w:hAnsi="Garamond" w:cs="Times New Roman"/>
                <w:color w:val="000000"/>
                <w:sz w:val="20"/>
                <w:szCs w:val="20"/>
              </w:rPr>
            </w:pPr>
          </w:p>
        </w:tc>
        <w:tc>
          <w:tcPr>
            <w:tcW w:w="3760" w:type="dxa"/>
            <w:gridSpan w:val="4"/>
            <w:tcBorders>
              <w:top w:val="single" w:sz="4" w:space="0" w:color="auto"/>
              <w:left w:val="nil"/>
              <w:bottom w:val="single" w:sz="4" w:space="0" w:color="auto"/>
              <w:right w:val="single" w:sz="8" w:space="0" w:color="000000"/>
            </w:tcBorders>
            <w:shd w:val="clear" w:color="auto" w:fill="auto"/>
            <w:noWrap/>
            <w:hideMark/>
          </w:tcPr>
          <w:p w14:paraId="784FA40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Urban and public</w:t>
            </w:r>
          </w:p>
        </w:tc>
      </w:tr>
      <w:tr w:rsidR="001F56E4" w:rsidRPr="001F56E4" w14:paraId="60ACAF7E" w14:textId="77777777" w:rsidTr="00D424FC">
        <w:trPr>
          <w:trHeight w:val="235"/>
        </w:trPr>
        <w:tc>
          <w:tcPr>
            <w:tcW w:w="2720" w:type="dxa"/>
            <w:tcBorders>
              <w:top w:val="nil"/>
              <w:left w:val="single" w:sz="8" w:space="0" w:color="auto"/>
              <w:bottom w:val="nil"/>
              <w:right w:val="nil"/>
            </w:tcBorders>
            <w:shd w:val="clear" w:color="auto" w:fill="auto"/>
            <w:noWrap/>
            <w:hideMark/>
          </w:tcPr>
          <w:p w14:paraId="353D069C"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over education</w:t>
            </w:r>
          </w:p>
        </w:tc>
        <w:tc>
          <w:tcPr>
            <w:tcW w:w="920" w:type="dxa"/>
            <w:tcBorders>
              <w:top w:val="nil"/>
              <w:left w:val="nil"/>
              <w:bottom w:val="nil"/>
              <w:right w:val="nil"/>
            </w:tcBorders>
            <w:shd w:val="clear" w:color="auto" w:fill="auto"/>
            <w:noWrap/>
            <w:hideMark/>
          </w:tcPr>
          <w:p w14:paraId="0133667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-0.073</w:t>
            </w:r>
          </w:p>
        </w:tc>
        <w:tc>
          <w:tcPr>
            <w:tcW w:w="919" w:type="dxa"/>
            <w:tcBorders>
              <w:top w:val="nil"/>
              <w:left w:val="nil"/>
              <w:bottom w:val="nil"/>
              <w:right w:val="nil"/>
            </w:tcBorders>
            <w:shd w:val="clear" w:color="auto" w:fill="auto"/>
            <w:noWrap/>
            <w:hideMark/>
          </w:tcPr>
          <w:p w14:paraId="2BEF9EC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-0.138**</w:t>
            </w:r>
          </w:p>
        </w:tc>
        <w:tc>
          <w:tcPr>
            <w:tcW w:w="919" w:type="dxa"/>
            <w:tcBorders>
              <w:top w:val="nil"/>
              <w:left w:val="nil"/>
              <w:bottom w:val="nil"/>
              <w:right w:val="nil"/>
            </w:tcBorders>
            <w:shd w:val="clear" w:color="auto" w:fill="auto"/>
            <w:noWrap/>
            <w:hideMark/>
          </w:tcPr>
          <w:p w14:paraId="22AA27A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0.015</w:t>
            </w:r>
          </w:p>
        </w:tc>
        <w:tc>
          <w:tcPr>
            <w:tcW w:w="1002" w:type="dxa"/>
            <w:tcBorders>
              <w:top w:val="nil"/>
              <w:left w:val="nil"/>
              <w:bottom w:val="nil"/>
              <w:right w:val="nil"/>
            </w:tcBorders>
            <w:shd w:val="clear" w:color="auto" w:fill="auto"/>
            <w:noWrap/>
            <w:hideMark/>
          </w:tcPr>
          <w:p w14:paraId="74C1342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-0.157***</w:t>
            </w:r>
          </w:p>
        </w:tc>
        <w:tc>
          <w:tcPr>
            <w:tcW w:w="220" w:type="dxa"/>
            <w:tcBorders>
              <w:top w:val="single" w:sz="4" w:space="0" w:color="auto"/>
              <w:left w:val="nil"/>
              <w:bottom w:val="nil"/>
              <w:right w:val="nil"/>
            </w:tcBorders>
            <w:shd w:val="clear" w:color="auto" w:fill="auto"/>
            <w:noWrap/>
            <w:hideMark/>
          </w:tcPr>
          <w:p w14:paraId="32FBDBD5"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032D5A1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-0.064</w:t>
            </w:r>
          </w:p>
        </w:tc>
        <w:tc>
          <w:tcPr>
            <w:tcW w:w="900" w:type="dxa"/>
            <w:tcBorders>
              <w:top w:val="nil"/>
              <w:left w:val="nil"/>
              <w:bottom w:val="nil"/>
              <w:right w:val="nil"/>
            </w:tcBorders>
            <w:shd w:val="clear" w:color="auto" w:fill="auto"/>
            <w:noWrap/>
            <w:hideMark/>
          </w:tcPr>
          <w:p w14:paraId="7DE4EFE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0.119</w:t>
            </w:r>
          </w:p>
        </w:tc>
        <w:tc>
          <w:tcPr>
            <w:tcW w:w="980" w:type="dxa"/>
            <w:tcBorders>
              <w:top w:val="nil"/>
              <w:left w:val="nil"/>
              <w:bottom w:val="nil"/>
              <w:right w:val="nil"/>
            </w:tcBorders>
            <w:shd w:val="clear" w:color="auto" w:fill="auto"/>
            <w:noWrap/>
            <w:hideMark/>
          </w:tcPr>
          <w:p w14:paraId="52D5485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0.149*</w:t>
            </w:r>
          </w:p>
        </w:tc>
        <w:tc>
          <w:tcPr>
            <w:tcW w:w="980" w:type="dxa"/>
            <w:tcBorders>
              <w:top w:val="nil"/>
              <w:left w:val="nil"/>
              <w:bottom w:val="nil"/>
              <w:right w:val="single" w:sz="8" w:space="0" w:color="auto"/>
            </w:tcBorders>
            <w:shd w:val="clear" w:color="auto" w:fill="auto"/>
            <w:noWrap/>
            <w:hideMark/>
          </w:tcPr>
          <w:p w14:paraId="5B44278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0.333***</w:t>
            </w:r>
          </w:p>
        </w:tc>
      </w:tr>
      <w:tr w:rsidR="001F56E4" w:rsidRPr="001F56E4" w14:paraId="3E9EF4EA" w14:textId="77777777" w:rsidTr="00D424FC">
        <w:trPr>
          <w:trHeight w:val="259"/>
        </w:trPr>
        <w:tc>
          <w:tcPr>
            <w:tcW w:w="2720" w:type="dxa"/>
            <w:tcBorders>
              <w:top w:val="nil"/>
              <w:left w:val="single" w:sz="8" w:space="0" w:color="auto"/>
              <w:bottom w:val="nil"/>
              <w:right w:val="nil"/>
            </w:tcBorders>
            <w:shd w:val="clear" w:color="auto" w:fill="auto"/>
            <w:noWrap/>
            <w:hideMark/>
          </w:tcPr>
          <w:p w14:paraId="5BD56BFC"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259C7C0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(0.071)</w:t>
            </w:r>
          </w:p>
        </w:tc>
        <w:tc>
          <w:tcPr>
            <w:tcW w:w="919" w:type="dxa"/>
            <w:tcBorders>
              <w:top w:val="nil"/>
              <w:left w:val="nil"/>
              <w:bottom w:val="nil"/>
              <w:right w:val="nil"/>
            </w:tcBorders>
            <w:shd w:val="clear" w:color="auto" w:fill="auto"/>
            <w:noWrap/>
            <w:hideMark/>
          </w:tcPr>
          <w:p w14:paraId="7F4E544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(0.067)</w:t>
            </w:r>
          </w:p>
        </w:tc>
        <w:tc>
          <w:tcPr>
            <w:tcW w:w="919" w:type="dxa"/>
            <w:tcBorders>
              <w:top w:val="nil"/>
              <w:left w:val="nil"/>
              <w:bottom w:val="nil"/>
              <w:right w:val="nil"/>
            </w:tcBorders>
            <w:shd w:val="clear" w:color="auto" w:fill="auto"/>
            <w:noWrap/>
            <w:hideMark/>
          </w:tcPr>
          <w:p w14:paraId="7B043C2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(0.066)</w:t>
            </w:r>
          </w:p>
        </w:tc>
        <w:tc>
          <w:tcPr>
            <w:tcW w:w="1002" w:type="dxa"/>
            <w:tcBorders>
              <w:top w:val="nil"/>
              <w:left w:val="nil"/>
              <w:bottom w:val="nil"/>
              <w:right w:val="nil"/>
            </w:tcBorders>
            <w:shd w:val="clear" w:color="auto" w:fill="auto"/>
            <w:noWrap/>
            <w:hideMark/>
          </w:tcPr>
          <w:p w14:paraId="6C84708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(0.055)</w:t>
            </w:r>
          </w:p>
        </w:tc>
        <w:tc>
          <w:tcPr>
            <w:tcW w:w="220" w:type="dxa"/>
            <w:tcBorders>
              <w:top w:val="nil"/>
              <w:left w:val="nil"/>
              <w:bottom w:val="nil"/>
              <w:right w:val="nil"/>
            </w:tcBorders>
            <w:shd w:val="clear" w:color="auto" w:fill="auto"/>
            <w:noWrap/>
            <w:hideMark/>
          </w:tcPr>
          <w:p w14:paraId="2FDD7BC1"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5EE1621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(0.060)</w:t>
            </w:r>
          </w:p>
        </w:tc>
        <w:tc>
          <w:tcPr>
            <w:tcW w:w="900" w:type="dxa"/>
            <w:tcBorders>
              <w:top w:val="nil"/>
              <w:left w:val="nil"/>
              <w:bottom w:val="nil"/>
              <w:right w:val="nil"/>
            </w:tcBorders>
            <w:shd w:val="clear" w:color="auto" w:fill="auto"/>
            <w:noWrap/>
            <w:hideMark/>
          </w:tcPr>
          <w:p w14:paraId="077C26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(0.077)</w:t>
            </w:r>
          </w:p>
        </w:tc>
        <w:tc>
          <w:tcPr>
            <w:tcW w:w="980" w:type="dxa"/>
            <w:tcBorders>
              <w:top w:val="nil"/>
              <w:left w:val="nil"/>
              <w:bottom w:val="nil"/>
              <w:right w:val="nil"/>
            </w:tcBorders>
            <w:shd w:val="clear" w:color="auto" w:fill="auto"/>
            <w:noWrap/>
            <w:hideMark/>
          </w:tcPr>
          <w:p w14:paraId="40ED480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(0.083)</w:t>
            </w:r>
          </w:p>
        </w:tc>
        <w:tc>
          <w:tcPr>
            <w:tcW w:w="980" w:type="dxa"/>
            <w:tcBorders>
              <w:top w:val="nil"/>
              <w:left w:val="nil"/>
              <w:bottom w:val="nil"/>
              <w:right w:val="single" w:sz="8" w:space="0" w:color="auto"/>
            </w:tcBorders>
            <w:shd w:val="clear" w:color="auto" w:fill="auto"/>
            <w:noWrap/>
            <w:hideMark/>
          </w:tcPr>
          <w:p w14:paraId="69F0314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(0.078)</w:t>
            </w:r>
          </w:p>
        </w:tc>
      </w:tr>
      <w:tr w:rsidR="001F56E4" w:rsidRPr="001F56E4" w14:paraId="76F941B7" w14:textId="77777777" w:rsidTr="00D424FC">
        <w:trPr>
          <w:trHeight w:val="231"/>
        </w:trPr>
        <w:tc>
          <w:tcPr>
            <w:tcW w:w="2720" w:type="dxa"/>
            <w:tcBorders>
              <w:top w:val="nil"/>
              <w:left w:val="single" w:sz="8" w:space="0" w:color="auto"/>
              <w:bottom w:val="nil"/>
              <w:right w:val="nil"/>
            </w:tcBorders>
            <w:shd w:val="clear" w:color="auto" w:fill="auto"/>
            <w:noWrap/>
            <w:hideMark/>
          </w:tcPr>
          <w:p w14:paraId="73268E78"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adequate education</w:t>
            </w:r>
          </w:p>
        </w:tc>
        <w:tc>
          <w:tcPr>
            <w:tcW w:w="920" w:type="dxa"/>
            <w:tcBorders>
              <w:top w:val="nil"/>
              <w:left w:val="nil"/>
              <w:bottom w:val="nil"/>
              <w:right w:val="nil"/>
            </w:tcBorders>
            <w:shd w:val="clear" w:color="auto" w:fill="auto"/>
            <w:noWrap/>
            <w:hideMark/>
          </w:tcPr>
          <w:p w14:paraId="29348D2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-0.160**</w:t>
            </w:r>
          </w:p>
        </w:tc>
        <w:tc>
          <w:tcPr>
            <w:tcW w:w="919" w:type="dxa"/>
            <w:tcBorders>
              <w:top w:val="nil"/>
              <w:left w:val="nil"/>
              <w:bottom w:val="nil"/>
              <w:right w:val="nil"/>
            </w:tcBorders>
            <w:shd w:val="clear" w:color="auto" w:fill="auto"/>
            <w:noWrap/>
            <w:hideMark/>
          </w:tcPr>
          <w:p w14:paraId="6017D8D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-0.020</w:t>
            </w:r>
          </w:p>
        </w:tc>
        <w:tc>
          <w:tcPr>
            <w:tcW w:w="919" w:type="dxa"/>
            <w:tcBorders>
              <w:top w:val="nil"/>
              <w:left w:val="nil"/>
              <w:bottom w:val="nil"/>
              <w:right w:val="nil"/>
            </w:tcBorders>
            <w:shd w:val="clear" w:color="auto" w:fill="auto"/>
            <w:noWrap/>
            <w:hideMark/>
          </w:tcPr>
          <w:p w14:paraId="0DE7DCB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1002" w:type="dxa"/>
            <w:tcBorders>
              <w:top w:val="nil"/>
              <w:left w:val="nil"/>
              <w:bottom w:val="nil"/>
              <w:right w:val="nil"/>
            </w:tcBorders>
            <w:shd w:val="clear" w:color="auto" w:fill="auto"/>
            <w:noWrap/>
            <w:hideMark/>
          </w:tcPr>
          <w:p w14:paraId="130A71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-0.185***</w:t>
            </w:r>
          </w:p>
        </w:tc>
        <w:tc>
          <w:tcPr>
            <w:tcW w:w="220" w:type="dxa"/>
            <w:tcBorders>
              <w:top w:val="nil"/>
              <w:left w:val="nil"/>
              <w:bottom w:val="nil"/>
              <w:right w:val="nil"/>
            </w:tcBorders>
            <w:shd w:val="clear" w:color="auto" w:fill="auto"/>
            <w:noWrap/>
            <w:hideMark/>
          </w:tcPr>
          <w:p w14:paraId="12C09193"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009D620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00" w:type="dxa"/>
            <w:tcBorders>
              <w:top w:val="nil"/>
              <w:left w:val="nil"/>
              <w:bottom w:val="nil"/>
              <w:right w:val="nil"/>
            </w:tcBorders>
            <w:shd w:val="clear" w:color="auto" w:fill="auto"/>
            <w:noWrap/>
            <w:hideMark/>
          </w:tcPr>
          <w:p w14:paraId="30C6BE8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0.113*</w:t>
            </w:r>
          </w:p>
        </w:tc>
        <w:tc>
          <w:tcPr>
            <w:tcW w:w="980" w:type="dxa"/>
            <w:tcBorders>
              <w:top w:val="nil"/>
              <w:left w:val="nil"/>
              <w:bottom w:val="nil"/>
              <w:right w:val="nil"/>
            </w:tcBorders>
            <w:shd w:val="clear" w:color="auto" w:fill="auto"/>
            <w:noWrap/>
            <w:hideMark/>
          </w:tcPr>
          <w:p w14:paraId="5386F61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0.044</w:t>
            </w:r>
          </w:p>
        </w:tc>
        <w:tc>
          <w:tcPr>
            <w:tcW w:w="980" w:type="dxa"/>
            <w:tcBorders>
              <w:top w:val="nil"/>
              <w:left w:val="nil"/>
              <w:bottom w:val="nil"/>
              <w:right w:val="single" w:sz="8" w:space="0" w:color="auto"/>
            </w:tcBorders>
            <w:shd w:val="clear" w:color="auto" w:fill="auto"/>
            <w:noWrap/>
            <w:hideMark/>
          </w:tcPr>
          <w:p w14:paraId="7B9AA6A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0.169***</w:t>
            </w:r>
          </w:p>
        </w:tc>
      </w:tr>
      <w:tr w:rsidR="001F56E4" w:rsidRPr="001F56E4" w14:paraId="4A914D3D" w14:textId="77777777" w:rsidTr="00D424FC">
        <w:trPr>
          <w:trHeight w:val="231"/>
        </w:trPr>
        <w:tc>
          <w:tcPr>
            <w:tcW w:w="2720" w:type="dxa"/>
            <w:tcBorders>
              <w:top w:val="nil"/>
              <w:left w:val="single" w:sz="8" w:space="0" w:color="auto"/>
              <w:bottom w:val="nil"/>
              <w:right w:val="nil"/>
            </w:tcBorders>
            <w:shd w:val="clear" w:color="auto" w:fill="auto"/>
            <w:noWrap/>
            <w:hideMark/>
          </w:tcPr>
          <w:p w14:paraId="535B07E2"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664A536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(0.070)</w:t>
            </w:r>
          </w:p>
        </w:tc>
        <w:tc>
          <w:tcPr>
            <w:tcW w:w="919" w:type="dxa"/>
            <w:tcBorders>
              <w:top w:val="nil"/>
              <w:left w:val="nil"/>
              <w:bottom w:val="nil"/>
              <w:right w:val="nil"/>
            </w:tcBorders>
            <w:shd w:val="clear" w:color="auto" w:fill="auto"/>
            <w:noWrap/>
            <w:hideMark/>
          </w:tcPr>
          <w:p w14:paraId="4C6F4CC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(0.068)</w:t>
            </w:r>
          </w:p>
        </w:tc>
        <w:tc>
          <w:tcPr>
            <w:tcW w:w="919" w:type="dxa"/>
            <w:tcBorders>
              <w:top w:val="nil"/>
              <w:left w:val="nil"/>
              <w:bottom w:val="nil"/>
              <w:right w:val="nil"/>
            </w:tcBorders>
            <w:shd w:val="clear" w:color="auto" w:fill="auto"/>
            <w:noWrap/>
            <w:hideMark/>
          </w:tcPr>
          <w:p w14:paraId="64E1090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(0.068)</w:t>
            </w:r>
          </w:p>
        </w:tc>
        <w:tc>
          <w:tcPr>
            <w:tcW w:w="1002" w:type="dxa"/>
            <w:tcBorders>
              <w:top w:val="nil"/>
              <w:left w:val="nil"/>
              <w:bottom w:val="nil"/>
              <w:right w:val="nil"/>
            </w:tcBorders>
            <w:shd w:val="clear" w:color="auto" w:fill="auto"/>
            <w:noWrap/>
            <w:hideMark/>
          </w:tcPr>
          <w:p w14:paraId="2824BEE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(0.055)</w:t>
            </w:r>
          </w:p>
        </w:tc>
        <w:tc>
          <w:tcPr>
            <w:tcW w:w="220" w:type="dxa"/>
            <w:tcBorders>
              <w:top w:val="nil"/>
              <w:left w:val="nil"/>
              <w:bottom w:val="nil"/>
              <w:right w:val="nil"/>
            </w:tcBorders>
            <w:shd w:val="clear" w:color="auto" w:fill="auto"/>
            <w:noWrap/>
            <w:hideMark/>
          </w:tcPr>
          <w:p w14:paraId="24BD01A2"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01F4698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(0.039)</w:t>
            </w:r>
          </w:p>
        </w:tc>
        <w:tc>
          <w:tcPr>
            <w:tcW w:w="900" w:type="dxa"/>
            <w:tcBorders>
              <w:top w:val="nil"/>
              <w:left w:val="nil"/>
              <w:bottom w:val="nil"/>
              <w:right w:val="nil"/>
            </w:tcBorders>
            <w:shd w:val="clear" w:color="auto" w:fill="auto"/>
            <w:noWrap/>
            <w:hideMark/>
          </w:tcPr>
          <w:p w14:paraId="188183C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(0.060)</w:t>
            </w:r>
          </w:p>
        </w:tc>
        <w:tc>
          <w:tcPr>
            <w:tcW w:w="980" w:type="dxa"/>
            <w:tcBorders>
              <w:top w:val="nil"/>
              <w:left w:val="nil"/>
              <w:bottom w:val="nil"/>
              <w:right w:val="nil"/>
            </w:tcBorders>
            <w:shd w:val="clear" w:color="auto" w:fill="auto"/>
            <w:noWrap/>
            <w:hideMark/>
          </w:tcPr>
          <w:p w14:paraId="3BA8A54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(0.060)</w:t>
            </w:r>
          </w:p>
        </w:tc>
        <w:tc>
          <w:tcPr>
            <w:tcW w:w="980" w:type="dxa"/>
            <w:tcBorders>
              <w:top w:val="nil"/>
              <w:left w:val="nil"/>
              <w:bottom w:val="nil"/>
              <w:right w:val="single" w:sz="8" w:space="0" w:color="auto"/>
            </w:tcBorders>
            <w:shd w:val="clear" w:color="auto" w:fill="auto"/>
            <w:noWrap/>
            <w:hideMark/>
          </w:tcPr>
          <w:p w14:paraId="4FD8C88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(0.064)</w:t>
            </w:r>
          </w:p>
        </w:tc>
      </w:tr>
      <w:tr w:rsidR="001F56E4" w:rsidRPr="001F56E4" w14:paraId="716D5521" w14:textId="77777777" w:rsidTr="00D424FC">
        <w:trPr>
          <w:trHeight w:val="217"/>
        </w:trPr>
        <w:tc>
          <w:tcPr>
            <w:tcW w:w="2720" w:type="dxa"/>
            <w:tcBorders>
              <w:top w:val="nil"/>
              <w:left w:val="single" w:sz="8" w:space="0" w:color="auto"/>
              <w:bottom w:val="nil"/>
              <w:right w:val="nil"/>
            </w:tcBorders>
            <w:shd w:val="clear" w:color="auto" w:fill="auto"/>
            <w:noWrap/>
            <w:hideMark/>
          </w:tcPr>
          <w:p w14:paraId="434CFC78"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under education</w:t>
            </w:r>
          </w:p>
        </w:tc>
        <w:tc>
          <w:tcPr>
            <w:tcW w:w="920" w:type="dxa"/>
            <w:tcBorders>
              <w:top w:val="nil"/>
              <w:left w:val="nil"/>
              <w:bottom w:val="nil"/>
              <w:right w:val="nil"/>
            </w:tcBorders>
            <w:shd w:val="clear" w:color="auto" w:fill="auto"/>
            <w:noWrap/>
            <w:hideMark/>
          </w:tcPr>
          <w:p w14:paraId="7B7E633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-0.325**</w:t>
            </w:r>
          </w:p>
        </w:tc>
        <w:tc>
          <w:tcPr>
            <w:tcW w:w="919" w:type="dxa"/>
            <w:tcBorders>
              <w:top w:val="nil"/>
              <w:left w:val="nil"/>
              <w:bottom w:val="nil"/>
              <w:right w:val="nil"/>
            </w:tcBorders>
            <w:shd w:val="clear" w:color="auto" w:fill="auto"/>
            <w:noWrap/>
            <w:hideMark/>
          </w:tcPr>
          <w:p w14:paraId="3AB1ADE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-0.163</w:t>
            </w:r>
          </w:p>
        </w:tc>
        <w:tc>
          <w:tcPr>
            <w:tcW w:w="919" w:type="dxa"/>
            <w:tcBorders>
              <w:top w:val="nil"/>
              <w:left w:val="nil"/>
              <w:bottom w:val="nil"/>
              <w:right w:val="nil"/>
            </w:tcBorders>
            <w:shd w:val="clear" w:color="auto" w:fill="auto"/>
            <w:noWrap/>
            <w:hideMark/>
          </w:tcPr>
          <w:p w14:paraId="4D68ED8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0.121</w:t>
            </w:r>
          </w:p>
        </w:tc>
        <w:tc>
          <w:tcPr>
            <w:tcW w:w="1002" w:type="dxa"/>
            <w:tcBorders>
              <w:top w:val="nil"/>
              <w:left w:val="nil"/>
              <w:bottom w:val="nil"/>
              <w:right w:val="nil"/>
            </w:tcBorders>
            <w:shd w:val="clear" w:color="auto" w:fill="auto"/>
            <w:noWrap/>
            <w:hideMark/>
          </w:tcPr>
          <w:p w14:paraId="4D6E1F6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220" w:type="dxa"/>
            <w:tcBorders>
              <w:top w:val="nil"/>
              <w:left w:val="nil"/>
              <w:bottom w:val="nil"/>
              <w:right w:val="nil"/>
            </w:tcBorders>
            <w:shd w:val="clear" w:color="auto" w:fill="auto"/>
            <w:noWrap/>
            <w:hideMark/>
          </w:tcPr>
          <w:p w14:paraId="14B687F6"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398A92E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-0.192*</w:t>
            </w:r>
          </w:p>
        </w:tc>
        <w:tc>
          <w:tcPr>
            <w:tcW w:w="900" w:type="dxa"/>
            <w:tcBorders>
              <w:top w:val="nil"/>
              <w:left w:val="nil"/>
              <w:bottom w:val="nil"/>
              <w:right w:val="nil"/>
            </w:tcBorders>
            <w:shd w:val="clear" w:color="auto" w:fill="auto"/>
            <w:noWrap/>
            <w:hideMark/>
          </w:tcPr>
          <w:p w14:paraId="14336E8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980" w:type="dxa"/>
            <w:tcBorders>
              <w:top w:val="nil"/>
              <w:left w:val="nil"/>
              <w:bottom w:val="nil"/>
              <w:right w:val="nil"/>
            </w:tcBorders>
            <w:shd w:val="clear" w:color="auto" w:fill="auto"/>
            <w:noWrap/>
            <w:hideMark/>
          </w:tcPr>
          <w:p w14:paraId="1424287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-0.801***</w:t>
            </w:r>
          </w:p>
        </w:tc>
        <w:tc>
          <w:tcPr>
            <w:tcW w:w="980" w:type="dxa"/>
            <w:tcBorders>
              <w:top w:val="nil"/>
              <w:left w:val="nil"/>
              <w:bottom w:val="nil"/>
              <w:right w:val="single" w:sz="8" w:space="0" w:color="auto"/>
            </w:tcBorders>
            <w:shd w:val="clear" w:color="auto" w:fill="auto"/>
            <w:noWrap/>
            <w:hideMark/>
          </w:tcPr>
          <w:p w14:paraId="4A31BEB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0.139</w:t>
            </w:r>
          </w:p>
        </w:tc>
      </w:tr>
      <w:tr w:rsidR="001F56E4" w:rsidRPr="001F56E4" w14:paraId="42DFFA72" w14:textId="77777777" w:rsidTr="00D424FC">
        <w:trPr>
          <w:trHeight w:val="259"/>
        </w:trPr>
        <w:tc>
          <w:tcPr>
            <w:tcW w:w="2720" w:type="dxa"/>
            <w:tcBorders>
              <w:top w:val="nil"/>
              <w:left w:val="single" w:sz="8" w:space="0" w:color="auto"/>
              <w:bottom w:val="nil"/>
              <w:right w:val="nil"/>
            </w:tcBorders>
            <w:shd w:val="clear" w:color="auto" w:fill="auto"/>
            <w:noWrap/>
            <w:hideMark/>
          </w:tcPr>
          <w:p w14:paraId="0A67C21C"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498E6E0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(0.161)</w:t>
            </w:r>
          </w:p>
        </w:tc>
        <w:tc>
          <w:tcPr>
            <w:tcW w:w="919" w:type="dxa"/>
            <w:tcBorders>
              <w:top w:val="nil"/>
              <w:left w:val="nil"/>
              <w:bottom w:val="nil"/>
              <w:right w:val="nil"/>
            </w:tcBorders>
            <w:shd w:val="clear" w:color="auto" w:fill="auto"/>
            <w:noWrap/>
            <w:hideMark/>
          </w:tcPr>
          <w:p w14:paraId="78201C2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(0.132)</w:t>
            </w:r>
          </w:p>
        </w:tc>
        <w:tc>
          <w:tcPr>
            <w:tcW w:w="919" w:type="dxa"/>
            <w:tcBorders>
              <w:top w:val="nil"/>
              <w:left w:val="nil"/>
              <w:bottom w:val="nil"/>
              <w:right w:val="nil"/>
            </w:tcBorders>
            <w:shd w:val="clear" w:color="auto" w:fill="auto"/>
            <w:noWrap/>
            <w:hideMark/>
          </w:tcPr>
          <w:p w14:paraId="02E49F3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(0.153)</w:t>
            </w:r>
          </w:p>
        </w:tc>
        <w:tc>
          <w:tcPr>
            <w:tcW w:w="1002" w:type="dxa"/>
            <w:tcBorders>
              <w:top w:val="nil"/>
              <w:left w:val="nil"/>
              <w:bottom w:val="nil"/>
              <w:right w:val="nil"/>
            </w:tcBorders>
            <w:shd w:val="clear" w:color="auto" w:fill="auto"/>
            <w:noWrap/>
            <w:hideMark/>
          </w:tcPr>
          <w:p w14:paraId="17BCF0D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(0.133)</w:t>
            </w:r>
          </w:p>
        </w:tc>
        <w:tc>
          <w:tcPr>
            <w:tcW w:w="220" w:type="dxa"/>
            <w:tcBorders>
              <w:top w:val="nil"/>
              <w:left w:val="nil"/>
              <w:bottom w:val="nil"/>
              <w:right w:val="nil"/>
            </w:tcBorders>
            <w:shd w:val="clear" w:color="auto" w:fill="auto"/>
            <w:noWrap/>
            <w:hideMark/>
          </w:tcPr>
          <w:p w14:paraId="467095F1"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6835189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(0.111)</w:t>
            </w:r>
          </w:p>
        </w:tc>
        <w:tc>
          <w:tcPr>
            <w:tcW w:w="900" w:type="dxa"/>
            <w:tcBorders>
              <w:top w:val="nil"/>
              <w:left w:val="nil"/>
              <w:bottom w:val="nil"/>
              <w:right w:val="nil"/>
            </w:tcBorders>
            <w:shd w:val="clear" w:color="auto" w:fill="auto"/>
            <w:noWrap/>
            <w:hideMark/>
          </w:tcPr>
          <w:p w14:paraId="57FE259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(0.204)</w:t>
            </w:r>
          </w:p>
        </w:tc>
        <w:tc>
          <w:tcPr>
            <w:tcW w:w="980" w:type="dxa"/>
            <w:tcBorders>
              <w:top w:val="nil"/>
              <w:left w:val="nil"/>
              <w:bottom w:val="nil"/>
              <w:right w:val="nil"/>
            </w:tcBorders>
            <w:shd w:val="clear" w:color="auto" w:fill="auto"/>
            <w:noWrap/>
            <w:hideMark/>
          </w:tcPr>
          <w:p w14:paraId="4BF5C51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(0.232)</w:t>
            </w:r>
          </w:p>
        </w:tc>
        <w:tc>
          <w:tcPr>
            <w:tcW w:w="980" w:type="dxa"/>
            <w:tcBorders>
              <w:top w:val="nil"/>
              <w:left w:val="nil"/>
              <w:bottom w:val="nil"/>
              <w:right w:val="single" w:sz="8" w:space="0" w:color="auto"/>
            </w:tcBorders>
            <w:shd w:val="clear" w:color="auto" w:fill="auto"/>
            <w:noWrap/>
            <w:hideMark/>
          </w:tcPr>
          <w:p w14:paraId="2E95C62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(0.234)</w:t>
            </w:r>
          </w:p>
        </w:tc>
      </w:tr>
      <w:tr w:rsidR="001F56E4" w:rsidRPr="001F56E4" w14:paraId="32056FCA" w14:textId="77777777" w:rsidTr="00D424FC">
        <w:trPr>
          <w:trHeight w:val="259"/>
        </w:trPr>
        <w:tc>
          <w:tcPr>
            <w:tcW w:w="2720" w:type="dxa"/>
            <w:tcBorders>
              <w:top w:val="nil"/>
              <w:left w:val="single" w:sz="8" w:space="0" w:color="auto"/>
              <w:bottom w:val="nil"/>
              <w:right w:val="nil"/>
            </w:tcBorders>
            <w:shd w:val="clear" w:color="auto" w:fill="auto"/>
            <w:noWrap/>
            <w:hideMark/>
          </w:tcPr>
          <w:p w14:paraId="2597C24E" w14:textId="77777777" w:rsidR="001F56E4" w:rsidRPr="001F56E4" w:rsidRDefault="001F56E4" w:rsidP="00D424FC">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Experience#overeducation</w:t>
            </w:r>
            <w:proofErr w:type="spellEnd"/>
          </w:p>
        </w:tc>
        <w:tc>
          <w:tcPr>
            <w:tcW w:w="920" w:type="dxa"/>
            <w:tcBorders>
              <w:top w:val="nil"/>
              <w:left w:val="nil"/>
              <w:bottom w:val="nil"/>
              <w:right w:val="nil"/>
            </w:tcBorders>
            <w:shd w:val="clear" w:color="auto" w:fill="auto"/>
            <w:noWrap/>
            <w:hideMark/>
          </w:tcPr>
          <w:p w14:paraId="4A05EA7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19" w:type="dxa"/>
            <w:tcBorders>
              <w:top w:val="nil"/>
              <w:left w:val="nil"/>
              <w:bottom w:val="nil"/>
              <w:right w:val="nil"/>
            </w:tcBorders>
            <w:shd w:val="clear" w:color="auto" w:fill="auto"/>
            <w:noWrap/>
            <w:hideMark/>
          </w:tcPr>
          <w:p w14:paraId="6001106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19" w:type="dxa"/>
            <w:tcBorders>
              <w:top w:val="nil"/>
              <w:left w:val="nil"/>
              <w:bottom w:val="nil"/>
              <w:right w:val="nil"/>
            </w:tcBorders>
            <w:shd w:val="clear" w:color="auto" w:fill="auto"/>
            <w:noWrap/>
            <w:hideMark/>
          </w:tcPr>
          <w:p w14:paraId="23DE2CB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1002" w:type="dxa"/>
            <w:tcBorders>
              <w:top w:val="nil"/>
              <w:left w:val="nil"/>
              <w:bottom w:val="nil"/>
              <w:right w:val="nil"/>
            </w:tcBorders>
            <w:shd w:val="clear" w:color="auto" w:fill="auto"/>
            <w:noWrap/>
            <w:hideMark/>
          </w:tcPr>
          <w:p w14:paraId="1D6602E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220" w:type="dxa"/>
            <w:tcBorders>
              <w:top w:val="nil"/>
              <w:left w:val="nil"/>
              <w:bottom w:val="nil"/>
              <w:right w:val="nil"/>
            </w:tcBorders>
            <w:shd w:val="clear" w:color="auto" w:fill="auto"/>
            <w:noWrap/>
            <w:hideMark/>
          </w:tcPr>
          <w:p w14:paraId="6D8B42DE"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129139C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0" w:type="dxa"/>
            <w:tcBorders>
              <w:top w:val="nil"/>
              <w:left w:val="nil"/>
              <w:bottom w:val="nil"/>
              <w:right w:val="nil"/>
            </w:tcBorders>
            <w:shd w:val="clear" w:color="auto" w:fill="auto"/>
            <w:noWrap/>
            <w:hideMark/>
          </w:tcPr>
          <w:p w14:paraId="68618BB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980" w:type="dxa"/>
            <w:tcBorders>
              <w:top w:val="nil"/>
              <w:left w:val="nil"/>
              <w:bottom w:val="nil"/>
              <w:right w:val="nil"/>
            </w:tcBorders>
            <w:shd w:val="clear" w:color="auto" w:fill="auto"/>
            <w:noWrap/>
            <w:hideMark/>
          </w:tcPr>
          <w:p w14:paraId="013A975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80" w:type="dxa"/>
            <w:tcBorders>
              <w:top w:val="nil"/>
              <w:left w:val="nil"/>
              <w:bottom w:val="nil"/>
              <w:right w:val="single" w:sz="8" w:space="0" w:color="auto"/>
            </w:tcBorders>
            <w:shd w:val="clear" w:color="auto" w:fill="auto"/>
            <w:noWrap/>
            <w:hideMark/>
          </w:tcPr>
          <w:p w14:paraId="3FCCE1F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r>
      <w:tr w:rsidR="001F56E4" w:rsidRPr="001F56E4" w14:paraId="4D4F0C3B" w14:textId="77777777" w:rsidTr="00D424FC">
        <w:trPr>
          <w:trHeight w:val="259"/>
        </w:trPr>
        <w:tc>
          <w:tcPr>
            <w:tcW w:w="2720" w:type="dxa"/>
            <w:tcBorders>
              <w:top w:val="nil"/>
              <w:left w:val="single" w:sz="8" w:space="0" w:color="auto"/>
              <w:bottom w:val="nil"/>
              <w:right w:val="nil"/>
            </w:tcBorders>
            <w:shd w:val="clear" w:color="auto" w:fill="auto"/>
            <w:noWrap/>
            <w:hideMark/>
          </w:tcPr>
          <w:p w14:paraId="159E5A06"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76F0502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19" w:type="dxa"/>
            <w:tcBorders>
              <w:top w:val="nil"/>
              <w:left w:val="nil"/>
              <w:bottom w:val="nil"/>
              <w:right w:val="nil"/>
            </w:tcBorders>
            <w:shd w:val="clear" w:color="auto" w:fill="auto"/>
            <w:noWrap/>
            <w:hideMark/>
          </w:tcPr>
          <w:p w14:paraId="7C3FB5F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19" w:type="dxa"/>
            <w:tcBorders>
              <w:top w:val="nil"/>
              <w:left w:val="nil"/>
              <w:bottom w:val="nil"/>
              <w:right w:val="nil"/>
            </w:tcBorders>
            <w:shd w:val="clear" w:color="auto" w:fill="auto"/>
            <w:noWrap/>
            <w:hideMark/>
          </w:tcPr>
          <w:p w14:paraId="3333CD5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02" w:type="dxa"/>
            <w:tcBorders>
              <w:top w:val="nil"/>
              <w:left w:val="nil"/>
              <w:bottom w:val="nil"/>
              <w:right w:val="nil"/>
            </w:tcBorders>
            <w:shd w:val="clear" w:color="auto" w:fill="auto"/>
            <w:noWrap/>
            <w:hideMark/>
          </w:tcPr>
          <w:p w14:paraId="655A81D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220" w:type="dxa"/>
            <w:tcBorders>
              <w:top w:val="nil"/>
              <w:left w:val="nil"/>
              <w:bottom w:val="nil"/>
              <w:right w:val="nil"/>
            </w:tcBorders>
            <w:shd w:val="clear" w:color="auto" w:fill="auto"/>
            <w:noWrap/>
            <w:hideMark/>
          </w:tcPr>
          <w:p w14:paraId="5C34D8A5"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7268183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00" w:type="dxa"/>
            <w:tcBorders>
              <w:top w:val="nil"/>
              <w:left w:val="nil"/>
              <w:bottom w:val="nil"/>
              <w:right w:val="nil"/>
            </w:tcBorders>
            <w:shd w:val="clear" w:color="auto" w:fill="auto"/>
            <w:noWrap/>
            <w:hideMark/>
          </w:tcPr>
          <w:p w14:paraId="1E75F3D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80" w:type="dxa"/>
            <w:tcBorders>
              <w:top w:val="nil"/>
              <w:left w:val="nil"/>
              <w:bottom w:val="nil"/>
              <w:right w:val="nil"/>
            </w:tcBorders>
            <w:shd w:val="clear" w:color="auto" w:fill="auto"/>
            <w:noWrap/>
            <w:hideMark/>
          </w:tcPr>
          <w:p w14:paraId="2E191EC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80" w:type="dxa"/>
            <w:tcBorders>
              <w:top w:val="nil"/>
              <w:left w:val="nil"/>
              <w:bottom w:val="nil"/>
              <w:right w:val="single" w:sz="8" w:space="0" w:color="auto"/>
            </w:tcBorders>
            <w:shd w:val="clear" w:color="auto" w:fill="auto"/>
            <w:noWrap/>
            <w:hideMark/>
          </w:tcPr>
          <w:p w14:paraId="14BDB82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r>
      <w:tr w:rsidR="001F56E4" w:rsidRPr="001F56E4" w14:paraId="62E6136F" w14:textId="77777777" w:rsidTr="00D424FC">
        <w:trPr>
          <w:trHeight w:val="231"/>
        </w:trPr>
        <w:tc>
          <w:tcPr>
            <w:tcW w:w="2720" w:type="dxa"/>
            <w:tcBorders>
              <w:top w:val="nil"/>
              <w:left w:val="single" w:sz="8" w:space="0" w:color="auto"/>
              <w:bottom w:val="nil"/>
              <w:right w:val="nil"/>
            </w:tcBorders>
            <w:shd w:val="clear" w:color="auto" w:fill="auto"/>
            <w:noWrap/>
            <w:hideMark/>
          </w:tcPr>
          <w:p w14:paraId="6C951FA1" w14:textId="77777777" w:rsidR="001F56E4" w:rsidRPr="001F56E4" w:rsidRDefault="001F56E4" w:rsidP="00D424FC">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Experience#adequateeducation</w:t>
            </w:r>
            <w:proofErr w:type="spellEnd"/>
          </w:p>
        </w:tc>
        <w:tc>
          <w:tcPr>
            <w:tcW w:w="920" w:type="dxa"/>
            <w:tcBorders>
              <w:top w:val="nil"/>
              <w:left w:val="nil"/>
              <w:bottom w:val="nil"/>
              <w:right w:val="nil"/>
            </w:tcBorders>
            <w:shd w:val="clear" w:color="auto" w:fill="auto"/>
            <w:noWrap/>
            <w:hideMark/>
          </w:tcPr>
          <w:p w14:paraId="2FEB486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19" w:type="dxa"/>
            <w:tcBorders>
              <w:top w:val="nil"/>
              <w:left w:val="nil"/>
              <w:bottom w:val="nil"/>
              <w:right w:val="nil"/>
            </w:tcBorders>
            <w:shd w:val="clear" w:color="auto" w:fill="auto"/>
            <w:noWrap/>
            <w:hideMark/>
          </w:tcPr>
          <w:p w14:paraId="7045FE1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919" w:type="dxa"/>
            <w:tcBorders>
              <w:top w:val="nil"/>
              <w:left w:val="nil"/>
              <w:bottom w:val="nil"/>
              <w:right w:val="nil"/>
            </w:tcBorders>
            <w:shd w:val="clear" w:color="auto" w:fill="auto"/>
            <w:noWrap/>
            <w:hideMark/>
          </w:tcPr>
          <w:p w14:paraId="4832CF8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1002" w:type="dxa"/>
            <w:tcBorders>
              <w:top w:val="nil"/>
              <w:left w:val="nil"/>
              <w:bottom w:val="nil"/>
              <w:right w:val="nil"/>
            </w:tcBorders>
            <w:shd w:val="clear" w:color="auto" w:fill="auto"/>
            <w:noWrap/>
            <w:hideMark/>
          </w:tcPr>
          <w:p w14:paraId="604FD64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220" w:type="dxa"/>
            <w:tcBorders>
              <w:top w:val="nil"/>
              <w:left w:val="nil"/>
              <w:bottom w:val="nil"/>
              <w:right w:val="nil"/>
            </w:tcBorders>
            <w:shd w:val="clear" w:color="auto" w:fill="auto"/>
            <w:noWrap/>
            <w:hideMark/>
          </w:tcPr>
          <w:p w14:paraId="71DCBED4"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3C91C51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00" w:type="dxa"/>
            <w:tcBorders>
              <w:top w:val="nil"/>
              <w:left w:val="nil"/>
              <w:bottom w:val="nil"/>
              <w:right w:val="nil"/>
            </w:tcBorders>
            <w:shd w:val="clear" w:color="auto" w:fill="auto"/>
            <w:noWrap/>
            <w:hideMark/>
          </w:tcPr>
          <w:p w14:paraId="3F423FB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80" w:type="dxa"/>
            <w:tcBorders>
              <w:top w:val="nil"/>
              <w:left w:val="nil"/>
              <w:bottom w:val="nil"/>
              <w:right w:val="nil"/>
            </w:tcBorders>
            <w:shd w:val="clear" w:color="auto" w:fill="auto"/>
            <w:noWrap/>
            <w:hideMark/>
          </w:tcPr>
          <w:p w14:paraId="6B9268A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0.022***</w:t>
            </w:r>
          </w:p>
        </w:tc>
        <w:tc>
          <w:tcPr>
            <w:tcW w:w="980" w:type="dxa"/>
            <w:tcBorders>
              <w:top w:val="nil"/>
              <w:left w:val="nil"/>
              <w:bottom w:val="nil"/>
              <w:right w:val="single" w:sz="8" w:space="0" w:color="auto"/>
            </w:tcBorders>
            <w:shd w:val="clear" w:color="auto" w:fill="auto"/>
            <w:noWrap/>
            <w:hideMark/>
          </w:tcPr>
          <w:p w14:paraId="6AC6ACF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r>
      <w:tr w:rsidR="001F56E4" w:rsidRPr="001F56E4" w14:paraId="56D4C667" w14:textId="77777777" w:rsidTr="00D424FC">
        <w:trPr>
          <w:trHeight w:val="259"/>
        </w:trPr>
        <w:tc>
          <w:tcPr>
            <w:tcW w:w="2720" w:type="dxa"/>
            <w:tcBorders>
              <w:top w:val="nil"/>
              <w:left w:val="single" w:sz="8" w:space="0" w:color="auto"/>
              <w:bottom w:val="nil"/>
              <w:right w:val="nil"/>
            </w:tcBorders>
            <w:shd w:val="clear" w:color="auto" w:fill="auto"/>
            <w:noWrap/>
            <w:hideMark/>
          </w:tcPr>
          <w:p w14:paraId="2F8480D6"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094F60B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19" w:type="dxa"/>
            <w:tcBorders>
              <w:top w:val="nil"/>
              <w:left w:val="nil"/>
              <w:bottom w:val="nil"/>
              <w:right w:val="nil"/>
            </w:tcBorders>
            <w:shd w:val="clear" w:color="auto" w:fill="auto"/>
            <w:noWrap/>
            <w:hideMark/>
          </w:tcPr>
          <w:p w14:paraId="453E378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19" w:type="dxa"/>
            <w:tcBorders>
              <w:top w:val="nil"/>
              <w:left w:val="nil"/>
              <w:bottom w:val="nil"/>
              <w:right w:val="nil"/>
            </w:tcBorders>
            <w:shd w:val="clear" w:color="auto" w:fill="auto"/>
            <w:noWrap/>
            <w:hideMark/>
          </w:tcPr>
          <w:p w14:paraId="7EE60BB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1002" w:type="dxa"/>
            <w:tcBorders>
              <w:top w:val="nil"/>
              <w:left w:val="nil"/>
              <w:bottom w:val="nil"/>
              <w:right w:val="nil"/>
            </w:tcBorders>
            <w:shd w:val="clear" w:color="auto" w:fill="auto"/>
            <w:noWrap/>
            <w:hideMark/>
          </w:tcPr>
          <w:p w14:paraId="5A5C501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220" w:type="dxa"/>
            <w:tcBorders>
              <w:top w:val="nil"/>
              <w:left w:val="nil"/>
              <w:bottom w:val="nil"/>
              <w:right w:val="nil"/>
            </w:tcBorders>
            <w:shd w:val="clear" w:color="auto" w:fill="auto"/>
            <w:noWrap/>
            <w:hideMark/>
          </w:tcPr>
          <w:p w14:paraId="227A19EA"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4140F46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00" w:type="dxa"/>
            <w:tcBorders>
              <w:top w:val="nil"/>
              <w:left w:val="nil"/>
              <w:bottom w:val="nil"/>
              <w:right w:val="nil"/>
            </w:tcBorders>
            <w:shd w:val="clear" w:color="auto" w:fill="auto"/>
            <w:noWrap/>
            <w:hideMark/>
          </w:tcPr>
          <w:p w14:paraId="73EC2D4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80" w:type="dxa"/>
            <w:tcBorders>
              <w:top w:val="nil"/>
              <w:left w:val="nil"/>
              <w:bottom w:val="nil"/>
              <w:right w:val="nil"/>
            </w:tcBorders>
            <w:shd w:val="clear" w:color="auto" w:fill="auto"/>
            <w:noWrap/>
            <w:hideMark/>
          </w:tcPr>
          <w:p w14:paraId="469259F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80" w:type="dxa"/>
            <w:tcBorders>
              <w:top w:val="nil"/>
              <w:left w:val="nil"/>
              <w:bottom w:val="nil"/>
              <w:right w:val="single" w:sz="8" w:space="0" w:color="auto"/>
            </w:tcBorders>
            <w:shd w:val="clear" w:color="auto" w:fill="auto"/>
            <w:noWrap/>
            <w:hideMark/>
          </w:tcPr>
          <w:p w14:paraId="7792D3D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r>
      <w:tr w:rsidR="001F56E4" w:rsidRPr="001F56E4" w14:paraId="203C9A94" w14:textId="77777777" w:rsidTr="00D424FC">
        <w:trPr>
          <w:trHeight w:val="231"/>
        </w:trPr>
        <w:tc>
          <w:tcPr>
            <w:tcW w:w="2720" w:type="dxa"/>
            <w:tcBorders>
              <w:top w:val="nil"/>
              <w:left w:val="single" w:sz="8" w:space="0" w:color="auto"/>
              <w:bottom w:val="nil"/>
              <w:right w:val="nil"/>
            </w:tcBorders>
            <w:shd w:val="clear" w:color="auto" w:fill="auto"/>
            <w:noWrap/>
            <w:hideMark/>
          </w:tcPr>
          <w:p w14:paraId="3BCC305D" w14:textId="77777777" w:rsidR="001F56E4" w:rsidRPr="001F56E4" w:rsidRDefault="001F56E4" w:rsidP="00D424FC">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Experience#undereducation</w:t>
            </w:r>
            <w:proofErr w:type="spellEnd"/>
          </w:p>
        </w:tc>
        <w:tc>
          <w:tcPr>
            <w:tcW w:w="920" w:type="dxa"/>
            <w:tcBorders>
              <w:top w:val="nil"/>
              <w:left w:val="nil"/>
              <w:bottom w:val="nil"/>
              <w:right w:val="nil"/>
            </w:tcBorders>
            <w:shd w:val="clear" w:color="auto" w:fill="auto"/>
            <w:noWrap/>
            <w:hideMark/>
          </w:tcPr>
          <w:p w14:paraId="23683C8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919" w:type="dxa"/>
            <w:tcBorders>
              <w:top w:val="nil"/>
              <w:left w:val="nil"/>
              <w:bottom w:val="nil"/>
              <w:right w:val="nil"/>
            </w:tcBorders>
            <w:shd w:val="clear" w:color="auto" w:fill="auto"/>
            <w:noWrap/>
            <w:hideMark/>
          </w:tcPr>
          <w:p w14:paraId="70E79BC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19" w:type="dxa"/>
            <w:tcBorders>
              <w:top w:val="nil"/>
              <w:left w:val="nil"/>
              <w:bottom w:val="nil"/>
              <w:right w:val="nil"/>
            </w:tcBorders>
            <w:shd w:val="clear" w:color="auto" w:fill="auto"/>
            <w:noWrap/>
            <w:hideMark/>
          </w:tcPr>
          <w:p w14:paraId="004F0D3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02" w:type="dxa"/>
            <w:tcBorders>
              <w:top w:val="nil"/>
              <w:left w:val="nil"/>
              <w:bottom w:val="nil"/>
              <w:right w:val="nil"/>
            </w:tcBorders>
            <w:shd w:val="clear" w:color="auto" w:fill="auto"/>
            <w:noWrap/>
            <w:hideMark/>
          </w:tcPr>
          <w:p w14:paraId="73BB93A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220" w:type="dxa"/>
            <w:tcBorders>
              <w:top w:val="nil"/>
              <w:left w:val="nil"/>
              <w:bottom w:val="nil"/>
              <w:right w:val="nil"/>
            </w:tcBorders>
            <w:shd w:val="clear" w:color="auto" w:fill="auto"/>
            <w:noWrap/>
            <w:hideMark/>
          </w:tcPr>
          <w:p w14:paraId="7E1B89B6"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017F0DD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900" w:type="dxa"/>
            <w:tcBorders>
              <w:top w:val="nil"/>
              <w:left w:val="nil"/>
              <w:bottom w:val="nil"/>
              <w:right w:val="nil"/>
            </w:tcBorders>
            <w:shd w:val="clear" w:color="auto" w:fill="auto"/>
            <w:noWrap/>
            <w:hideMark/>
          </w:tcPr>
          <w:p w14:paraId="0243D62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80" w:type="dxa"/>
            <w:tcBorders>
              <w:top w:val="nil"/>
              <w:left w:val="nil"/>
              <w:bottom w:val="nil"/>
              <w:right w:val="nil"/>
            </w:tcBorders>
            <w:shd w:val="clear" w:color="auto" w:fill="auto"/>
            <w:noWrap/>
            <w:hideMark/>
          </w:tcPr>
          <w:p w14:paraId="7F7AEA6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80" w:type="dxa"/>
            <w:tcBorders>
              <w:top w:val="nil"/>
              <w:left w:val="nil"/>
              <w:bottom w:val="nil"/>
              <w:right w:val="single" w:sz="8" w:space="0" w:color="auto"/>
            </w:tcBorders>
            <w:shd w:val="clear" w:color="auto" w:fill="auto"/>
            <w:noWrap/>
            <w:hideMark/>
          </w:tcPr>
          <w:p w14:paraId="297FA07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r>
      <w:tr w:rsidR="001F56E4" w:rsidRPr="001F56E4" w14:paraId="518F3677" w14:textId="77777777" w:rsidTr="00D424FC">
        <w:trPr>
          <w:trHeight w:val="245"/>
        </w:trPr>
        <w:tc>
          <w:tcPr>
            <w:tcW w:w="2720" w:type="dxa"/>
            <w:tcBorders>
              <w:top w:val="nil"/>
              <w:left w:val="single" w:sz="8" w:space="0" w:color="auto"/>
              <w:bottom w:val="nil"/>
              <w:right w:val="nil"/>
            </w:tcBorders>
            <w:shd w:val="clear" w:color="auto" w:fill="auto"/>
            <w:noWrap/>
            <w:hideMark/>
          </w:tcPr>
          <w:p w14:paraId="5002D7F6"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nil"/>
              <w:right w:val="nil"/>
            </w:tcBorders>
            <w:shd w:val="clear" w:color="auto" w:fill="auto"/>
            <w:noWrap/>
            <w:hideMark/>
          </w:tcPr>
          <w:p w14:paraId="1823DB0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19" w:type="dxa"/>
            <w:tcBorders>
              <w:top w:val="nil"/>
              <w:left w:val="nil"/>
              <w:bottom w:val="nil"/>
              <w:right w:val="nil"/>
            </w:tcBorders>
            <w:shd w:val="clear" w:color="auto" w:fill="auto"/>
            <w:noWrap/>
            <w:hideMark/>
          </w:tcPr>
          <w:p w14:paraId="32973DA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19" w:type="dxa"/>
            <w:tcBorders>
              <w:top w:val="nil"/>
              <w:left w:val="nil"/>
              <w:bottom w:val="nil"/>
              <w:right w:val="nil"/>
            </w:tcBorders>
            <w:shd w:val="clear" w:color="auto" w:fill="auto"/>
            <w:noWrap/>
            <w:hideMark/>
          </w:tcPr>
          <w:p w14:paraId="6F25889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1002" w:type="dxa"/>
            <w:tcBorders>
              <w:top w:val="nil"/>
              <w:left w:val="nil"/>
              <w:bottom w:val="nil"/>
              <w:right w:val="nil"/>
            </w:tcBorders>
            <w:shd w:val="clear" w:color="auto" w:fill="auto"/>
            <w:noWrap/>
            <w:hideMark/>
          </w:tcPr>
          <w:p w14:paraId="0DF5B69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220" w:type="dxa"/>
            <w:tcBorders>
              <w:top w:val="nil"/>
              <w:left w:val="nil"/>
              <w:bottom w:val="nil"/>
              <w:right w:val="nil"/>
            </w:tcBorders>
            <w:shd w:val="clear" w:color="auto" w:fill="auto"/>
            <w:noWrap/>
            <w:hideMark/>
          </w:tcPr>
          <w:p w14:paraId="266984A9"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hideMark/>
          </w:tcPr>
          <w:p w14:paraId="391312C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900" w:type="dxa"/>
            <w:tcBorders>
              <w:top w:val="nil"/>
              <w:left w:val="nil"/>
              <w:bottom w:val="nil"/>
              <w:right w:val="nil"/>
            </w:tcBorders>
            <w:shd w:val="clear" w:color="auto" w:fill="auto"/>
            <w:noWrap/>
            <w:hideMark/>
          </w:tcPr>
          <w:p w14:paraId="2BC4056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80" w:type="dxa"/>
            <w:tcBorders>
              <w:top w:val="nil"/>
              <w:left w:val="nil"/>
              <w:bottom w:val="nil"/>
              <w:right w:val="nil"/>
            </w:tcBorders>
            <w:shd w:val="clear" w:color="auto" w:fill="auto"/>
            <w:noWrap/>
            <w:hideMark/>
          </w:tcPr>
          <w:p w14:paraId="1A111C1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80" w:type="dxa"/>
            <w:tcBorders>
              <w:top w:val="nil"/>
              <w:left w:val="nil"/>
              <w:bottom w:val="nil"/>
              <w:right w:val="single" w:sz="8" w:space="0" w:color="auto"/>
            </w:tcBorders>
            <w:shd w:val="clear" w:color="auto" w:fill="auto"/>
            <w:noWrap/>
            <w:hideMark/>
          </w:tcPr>
          <w:p w14:paraId="1D6F4AA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r>
      <w:tr w:rsidR="001F56E4" w:rsidRPr="001F56E4" w14:paraId="3BFF14D5" w14:textId="77777777" w:rsidTr="00D424FC">
        <w:trPr>
          <w:trHeight w:val="222"/>
        </w:trPr>
        <w:tc>
          <w:tcPr>
            <w:tcW w:w="2720" w:type="dxa"/>
            <w:tcBorders>
              <w:top w:val="single" w:sz="4" w:space="0" w:color="auto"/>
              <w:left w:val="single" w:sz="8" w:space="0" w:color="auto"/>
              <w:bottom w:val="nil"/>
              <w:right w:val="nil"/>
            </w:tcBorders>
            <w:shd w:val="clear" w:color="auto" w:fill="auto"/>
            <w:noWrap/>
            <w:hideMark/>
          </w:tcPr>
          <w:p w14:paraId="7E29589B" w14:textId="77777777" w:rsidR="001F56E4" w:rsidRPr="001F56E4" w:rsidRDefault="001F56E4" w:rsidP="00D424FC">
            <w:pPr>
              <w:rPr>
                <w:rFonts w:ascii="Garamond" w:eastAsia="Times New Roman" w:hAnsi="Garamond" w:cs="Times New Roman"/>
                <w:color w:val="000000"/>
                <w:sz w:val="20"/>
                <w:szCs w:val="20"/>
              </w:rPr>
            </w:pPr>
            <w:proofErr w:type="gramStart"/>
            <w:r w:rsidRPr="001F56E4">
              <w:rPr>
                <w:rFonts w:ascii="Garamond" w:eastAsia="Times New Roman" w:hAnsi="Garamond" w:cs="Times New Roman"/>
                <w:color w:val="000000"/>
                <w:sz w:val="20"/>
                <w:szCs w:val="20"/>
              </w:rPr>
              <w:t>sigma</w:t>
            </w:r>
            <w:proofErr w:type="gramEnd"/>
          </w:p>
        </w:tc>
        <w:tc>
          <w:tcPr>
            <w:tcW w:w="920" w:type="dxa"/>
            <w:tcBorders>
              <w:top w:val="single" w:sz="4" w:space="0" w:color="auto"/>
              <w:left w:val="nil"/>
              <w:bottom w:val="nil"/>
              <w:right w:val="nil"/>
            </w:tcBorders>
            <w:shd w:val="clear" w:color="auto" w:fill="auto"/>
            <w:noWrap/>
            <w:hideMark/>
          </w:tcPr>
          <w:p w14:paraId="1339294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6.182***</w:t>
            </w:r>
          </w:p>
        </w:tc>
        <w:tc>
          <w:tcPr>
            <w:tcW w:w="919" w:type="dxa"/>
            <w:tcBorders>
              <w:top w:val="single" w:sz="4" w:space="0" w:color="auto"/>
              <w:left w:val="nil"/>
              <w:bottom w:val="nil"/>
              <w:right w:val="nil"/>
            </w:tcBorders>
            <w:shd w:val="clear" w:color="auto" w:fill="auto"/>
            <w:noWrap/>
            <w:hideMark/>
          </w:tcPr>
          <w:p w14:paraId="12F20D2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6.354***</w:t>
            </w:r>
          </w:p>
        </w:tc>
        <w:tc>
          <w:tcPr>
            <w:tcW w:w="919" w:type="dxa"/>
            <w:tcBorders>
              <w:top w:val="single" w:sz="4" w:space="0" w:color="auto"/>
              <w:left w:val="nil"/>
              <w:bottom w:val="nil"/>
              <w:right w:val="nil"/>
            </w:tcBorders>
            <w:shd w:val="clear" w:color="auto" w:fill="auto"/>
            <w:noWrap/>
            <w:hideMark/>
          </w:tcPr>
          <w:p w14:paraId="6AF00C2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5.863***</w:t>
            </w:r>
          </w:p>
        </w:tc>
        <w:tc>
          <w:tcPr>
            <w:tcW w:w="1002" w:type="dxa"/>
            <w:tcBorders>
              <w:top w:val="single" w:sz="4" w:space="0" w:color="auto"/>
              <w:left w:val="nil"/>
              <w:bottom w:val="nil"/>
              <w:right w:val="nil"/>
            </w:tcBorders>
            <w:shd w:val="clear" w:color="auto" w:fill="auto"/>
            <w:noWrap/>
            <w:hideMark/>
          </w:tcPr>
          <w:p w14:paraId="1610073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4.751***</w:t>
            </w:r>
          </w:p>
        </w:tc>
        <w:tc>
          <w:tcPr>
            <w:tcW w:w="220" w:type="dxa"/>
            <w:tcBorders>
              <w:top w:val="single" w:sz="4" w:space="0" w:color="auto"/>
              <w:left w:val="nil"/>
              <w:bottom w:val="nil"/>
              <w:right w:val="nil"/>
            </w:tcBorders>
            <w:shd w:val="clear" w:color="auto" w:fill="auto"/>
            <w:noWrap/>
            <w:hideMark/>
          </w:tcPr>
          <w:p w14:paraId="7FF1C655"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single" w:sz="4" w:space="0" w:color="auto"/>
              <w:left w:val="nil"/>
              <w:bottom w:val="nil"/>
              <w:right w:val="nil"/>
            </w:tcBorders>
            <w:shd w:val="clear" w:color="auto" w:fill="auto"/>
            <w:noWrap/>
            <w:hideMark/>
          </w:tcPr>
          <w:p w14:paraId="7952A6A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2.589***</w:t>
            </w:r>
          </w:p>
        </w:tc>
        <w:tc>
          <w:tcPr>
            <w:tcW w:w="900" w:type="dxa"/>
            <w:tcBorders>
              <w:top w:val="single" w:sz="4" w:space="0" w:color="auto"/>
              <w:left w:val="nil"/>
              <w:bottom w:val="nil"/>
              <w:right w:val="nil"/>
            </w:tcBorders>
            <w:shd w:val="clear" w:color="auto" w:fill="auto"/>
            <w:noWrap/>
            <w:hideMark/>
          </w:tcPr>
          <w:p w14:paraId="72D07DE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3.103***</w:t>
            </w:r>
          </w:p>
        </w:tc>
        <w:tc>
          <w:tcPr>
            <w:tcW w:w="980" w:type="dxa"/>
            <w:tcBorders>
              <w:top w:val="single" w:sz="4" w:space="0" w:color="auto"/>
              <w:left w:val="nil"/>
              <w:bottom w:val="nil"/>
              <w:right w:val="nil"/>
            </w:tcBorders>
            <w:shd w:val="clear" w:color="auto" w:fill="auto"/>
            <w:noWrap/>
            <w:hideMark/>
          </w:tcPr>
          <w:p w14:paraId="437BF9E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2.898***</w:t>
            </w:r>
          </w:p>
        </w:tc>
        <w:tc>
          <w:tcPr>
            <w:tcW w:w="980" w:type="dxa"/>
            <w:tcBorders>
              <w:top w:val="single" w:sz="4" w:space="0" w:color="auto"/>
              <w:left w:val="nil"/>
              <w:bottom w:val="nil"/>
              <w:right w:val="single" w:sz="8" w:space="0" w:color="auto"/>
            </w:tcBorders>
            <w:shd w:val="clear" w:color="auto" w:fill="auto"/>
            <w:noWrap/>
            <w:hideMark/>
          </w:tcPr>
          <w:p w14:paraId="062E5EF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2.297***</w:t>
            </w:r>
          </w:p>
        </w:tc>
      </w:tr>
      <w:tr w:rsidR="001F56E4" w:rsidRPr="001F56E4" w14:paraId="1048F9EC" w14:textId="77777777" w:rsidTr="00D424FC">
        <w:trPr>
          <w:trHeight w:val="231"/>
        </w:trPr>
        <w:tc>
          <w:tcPr>
            <w:tcW w:w="2720" w:type="dxa"/>
            <w:tcBorders>
              <w:top w:val="nil"/>
              <w:left w:val="single" w:sz="8" w:space="0" w:color="auto"/>
              <w:bottom w:val="nil"/>
              <w:right w:val="nil"/>
            </w:tcBorders>
            <w:shd w:val="clear" w:color="auto" w:fill="auto"/>
            <w:noWrap/>
            <w:hideMark/>
          </w:tcPr>
          <w:p w14:paraId="43CF120F" w14:textId="77777777" w:rsidR="001F56E4" w:rsidRPr="001F56E4" w:rsidRDefault="001F56E4" w:rsidP="00D424FC">
            <w:pPr>
              <w:rPr>
                <w:rFonts w:ascii="Garamond" w:eastAsia="Times New Roman" w:hAnsi="Garamond" w:cs="Times New Roman"/>
                <w:color w:val="000000"/>
                <w:sz w:val="20"/>
                <w:szCs w:val="20"/>
              </w:rPr>
            </w:pPr>
          </w:p>
        </w:tc>
        <w:tc>
          <w:tcPr>
            <w:tcW w:w="920" w:type="dxa"/>
            <w:tcBorders>
              <w:top w:val="nil"/>
              <w:left w:val="nil"/>
              <w:bottom w:val="single" w:sz="4" w:space="0" w:color="auto"/>
              <w:right w:val="nil"/>
            </w:tcBorders>
            <w:shd w:val="clear" w:color="auto" w:fill="auto"/>
            <w:noWrap/>
            <w:hideMark/>
          </w:tcPr>
          <w:p w14:paraId="79F4ABC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(0.080)</w:t>
            </w:r>
          </w:p>
        </w:tc>
        <w:tc>
          <w:tcPr>
            <w:tcW w:w="919" w:type="dxa"/>
            <w:tcBorders>
              <w:top w:val="nil"/>
              <w:left w:val="nil"/>
              <w:bottom w:val="single" w:sz="4" w:space="0" w:color="auto"/>
              <w:right w:val="nil"/>
            </w:tcBorders>
            <w:shd w:val="clear" w:color="auto" w:fill="auto"/>
            <w:noWrap/>
            <w:hideMark/>
          </w:tcPr>
          <w:p w14:paraId="3A6DF0F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(0.075)</w:t>
            </w:r>
          </w:p>
        </w:tc>
        <w:tc>
          <w:tcPr>
            <w:tcW w:w="919" w:type="dxa"/>
            <w:tcBorders>
              <w:top w:val="nil"/>
              <w:left w:val="nil"/>
              <w:bottom w:val="single" w:sz="4" w:space="0" w:color="auto"/>
              <w:right w:val="nil"/>
            </w:tcBorders>
            <w:shd w:val="clear" w:color="auto" w:fill="auto"/>
            <w:noWrap/>
            <w:hideMark/>
          </w:tcPr>
          <w:p w14:paraId="26C121B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(0.054)</w:t>
            </w:r>
          </w:p>
        </w:tc>
        <w:tc>
          <w:tcPr>
            <w:tcW w:w="1002" w:type="dxa"/>
            <w:tcBorders>
              <w:top w:val="nil"/>
              <w:left w:val="nil"/>
              <w:bottom w:val="single" w:sz="4" w:space="0" w:color="auto"/>
              <w:right w:val="nil"/>
            </w:tcBorders>
            <w:shd w:val="clear" w:color="auto" w:fill="auto"/>
            <w:noWrap/>
            <w:hideMark/>
          </w:tcPr>
          <w:p w14:paraId="5A3682D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(0.044)</w:t>
            </w:r>
          </w:p>
        </w:tc>
        <w:tc>
          <w:tcPr>
            <w:tcW w:w="220" w:type="dxa"/>
            <w:tcBorders>
              <w:top w:val="nil"/>
              <w:left w:val="nil"/>
              <w:bottom w:val="single" w:sz="4" w:space="0" w:color="auto"/>
              <w:right w:val="nil"/>
            </w:tcBorders>
            <w:shd w:val="clear" w:color="auto" w:fill="auto"/>
            <w:noWrap/>
            <w:hideMark/>
          </w:tcPr>
          <w:p w14:paraId="7845DEB2"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single" w:sz="4" w:space="0" w:color="auto"/>
              <w:right w:val="nil"/>
            </w:tcBorders>
            <w:shd w:val="clear" w:color="auto" w:fill="auto"/>
            <w:noWrap/>
            <w:hideMark/>
          </w:tcPr>
          <w:p w14:paraId="2B7D512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(0.047)</w:t>
            </w:r>
          </w:p>
        </w:tc>
        <w:tc>
          <w:tcPr>
            <w:tcW w:w="900" w:type="dxa"/>
            <w:tcBorders>
              <w:top w:val="nil"/>
              <w:left w:val="nil"/>
              <w:bottom w:val="single" w:sz="4" w:space="0" w:color="auto"/>
              <w:right w:val="nil"/>
            </w:tcBorders>
            <w:shd w:val="clear" w:color="auto" w:fill="auto"/>
            <w:noWrap/>
            <w:hideMark/>
          </w:tcPr>
          <w:p w14:paraId="019EC34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(0.064)</w:t>
            </w:r>
          </w:p>
        </w:tc>
        <w:tc>
          <w:tcPr>
            <w:tcW w:w="980" w:type="dxa"/>
            <w:tcBorders>
              <w:top w:val="nil"/>
              <w:left w:val="nil"/>
              <w:bottom w:val="single" w:sz="4" w:space="0" w:color="auto"/>
              <w:right w:val="nil"/>
            </w:tcBorders>
            <w:shd w:val="clear" w:color="auto" w:fill="auto"/>
            <w:noWrap/>
            <w:hideMark/>
          </w:tcPr>
          <w:p w14:paraId="42B6FFB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(0.057)</w:t>
            </w:r>
          </w:p>
        </w:tc>
        <w:tc>
          <w:tcPr>
            <w:tcW w:w="980" w:type="dxa"/>
            <w:tcBorders>
              <w:top w:val="nil"/>
              <w:left w:val="nil"/>
              <w:bottom w:val="single" w:sz="4" w:space="0" w:color="auto"/>
              <w:right w:val="single" w:sz="8" w:space="0" w:color="auto"/>
            </w:tcBorders>
            <w:shd w:val="clear" w:color="auto" w:fill="auto"/>
            <w:noWrap/>
            <w:hideMark/>
          </w:tcPr>
          <w:p w14:paraId="017C154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(0.048)</w:t>
            </w:r>
          </w:p>
        </w:tc>
      </w:tr>
      <w:tr w:rsidR="001F56E4" w:rsidRPr="001F56E4" w14:paraId="2111466B" w14:textId="77777777" w:rsidTr="00D424FC">
        <w:trPr>
          <w:trHeight w:val="263"/>
        </w:trPr>
        <w:tc>
          <w:tcPr>
            <w:tcW w:w="2720" w:type="dxa"/>
            <w:tcBorders>
              <w:top w:val="single" w:sz="4" w:space="0" w:color="auto"/>
              <w:left w:val="single" w:sz="8" w:space="0" w:color="auto"/>
              <w:bottom w:val="single" w:sz="8" w:space="0" w:color="auto"/>
              <w:right w:val="nil"/>
            </w:tcBorders>
            <w:shd w:val="clear" w:color="auto" w:fill="auto"/>
            <w:noWrap/>
            <w:hideMark/>
          </w:tcPr>
          <w:p w14:paraId="5AA87DE5" w14:textId="77777777" w:rsidR="001F56E4" w:rsidRPr="001F56E4" w:rsidRDefault="001F56E4" w:rsidP="00D424FC">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#OBS</w:t>
            </w:r>
          </w:p>
        </w:tc>
        <w:tc>
          <w:tcPr>
            <w:tcW w:w="920" w:type="dxa"/>
            <w:tcBorders>
              <w:top w:val="nil"/>
              <w:left w:val="nil"/>
              <w:bottom w:val="single" w:sz="8" w:space="0" w:color="auto"/>
              <w:right w:val="nil"/>
            </w:tcBorders>
            <w:shd w:val="clear" w:color="auto" w:fill="auto"/>
            <w:noWrap/>
            <w:hideMark/>
          </w:tcPr>
          <w:p w14:paraId="0CF2912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4233</w:t>
            </w:r>
          </w:p>
        </w:tc>
        <w:tc>
          <w:tcPr>
            <w:tcW w:w="919" w:type="dxa"/>
            <w:tcBorders>
              <w:top w:val="nil"/>
              <w:left w:val="nil"/>
              <w:bottom w:val="single" w:sz="8" w:space="0" w:color="auto"/>
              <w:right w:val="nil"/>
            </w:tcBorders>
            <w:shd w:val="clear" w:color="auto" w:fill="auto"/>
            <w:noWrap/>
            <w:hideMark/>
          </w:tcPr>
          <w:p w14:paraId="50B71D9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5089</w:t>
            </w:r>
          </w:p>
        </w:tc>
        <w:tc>
          <w:tcPr>
            <w:tcW w:w="919" w:type="dxa"/>
            <w:tcBorders>
              <w:top w:val="nil"/>
              <w:left w:val="nil"/>
              <w:bottom w:val="single" w:sz="8" w:space="0" w:color="auto"/>
              <w:right w:val="nil"/>
            </w:tcBorders>
            <w:shd w:val="clear" w:color="auto" w:fill="auto"/>
            <w:noWrap/>
            <w:hideMark/>
          </w:tcPr>
          <w:p w14:paraId="1BF7324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7773</w:t>
            </w:r>
          </w:p>
        </w:tc>
        <w:tc>
          <w:tcPr>
            <w:tcW w:w="1002" w:type="dxa"/>
            <w:tcBorders>
              <w:top w:val="nil"/>
              <w:left w:val="nil"/>
              <w:bottom w:val="single" w:sz="8" w:space="0" w:color="auto"/>
              <w:right w:val="nil"/>
            </w:tcBorders>
            <w:shd w:val="clear" w:color="auto" w:fill="auto"/>
            <w:noWrap/>
            <w:hideMark/>
          </w:tcPr>
          <w:p w14:paraId="755184E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6840</w:t>
            </w:r>
          </w:p>
        </w:tc>
        <w:tc>
          <w:tcPr>
            <w:tcW w:w="220" w:type="dxa"/>
            <w:tcBorders>
              <w:top w:val="nil"/>
              <w:left w:val="nil"/>
              <w:bottom w:val="single" w:sz="8" w:space="0" w:color="auto"/>
              <w:right w:val="nil"/>
            </w:tcBorders>
            <w:shd w:val="clear" w:color="auto" w:fill="auto"/>
            <w:noWrap/>
            <w:hideMark/>
          </w:tcPr>
          <w:p w14:paraId="536425A0" w14:textId="77777777" w:rsidR="001F56E4" w:rsidRPr="001F56E4" w:rsidRDefault="001F56E4" w:rsidP="00D424FC">
            <w:pPr>
              <w:jc w:val="center"/>
              <w:rPr>
                <w:rFonts w:ascii="Garamond" w:eastAsia="Times New Roman" w:hAnsi="Garamond" w:cs="Times New Roman"/>
                <w:color w:val="000000"/>
                <w:sz w:val="20"/>
                <w:szCs w:val="20"/>
              </w:rPr>
            </w:pPr>
          </w:p>
        </w:tc>
        <w:tc>
          <w:tcPr>
            <w:tcW w:w="900" w:type="dxa"/>
            <w:tcBorders>
              <w:top w:val="nil"/>
              <w:left w:val="nil"/>
              <w:bottom w:val="single" w:sz="8" w:space="0" w:color="auto"/>
              <w:right w:val="nil"/>
            </w:tcBorders>
            <w:shd w:val="clear" w:color="auto" w:fill="auto"/>
            <w:noWrap/>
            <w:hideMark/>
          </w:tcPr>
          <w:p w14:paraId="44043C4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1596</w:t>
            </w:r>
          </w:p>
        </w:tc>
        <w:tc>
          <w:tcPr>
            <w:tcW w:w="900" w:type="dxa"/>
            <w:tcBorders>
              <w:top w:val="nil"/>
              <w:left w:val="nil"/>
              <w:bottom w:val="single" w:sz="8" w:space="0" w:color="auto"/>
              <w:right w:val="nil"/>
            </w:tcBorders>
            <w:shd w:val="clear" w:color="auto" w:fill="auto"/>
            <w:noWrap/>
            <w:hideMark/>
          </w:tcPr>
          <w:p w14:paraId="7189186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1297</w:t>
            </w:r>
          </w:p>
        </w:tc>
        <w:tc>
          <w:tcPr>
            <w:tcW w:w="980" w:type="dxa"/>
            <w:tcBorders>
              <w:top w:val="nil"/>
              <w:left w:val="nil"/>
              <w:bottom w:val="single" w:sz="8" w:space="0" w:color="auto"/>
              <w:right w:val="nil"/>
            </w:tcBorders>
            <w:shd w:val="clear" w:color="auto" w:fill="auto"/>
            <w:noWrap/>
            <w:hideMark/>
          </w:tcPr>
          <w:p w14:paraId="337A127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1408</w:t>
            </w:r>
          </w:p>
        </w:tc>
        <w:tc>
          <w:tcPr>
            <w:tcW w:w="980" w:type="dxa"/>
            <w:tcBorders>
              <w:top w:val="nil"/>
              <w:left w:val="nil"/>
              <w:bottom w:val="single" w:sz="8" w:space="0" w:color="auto"/>
              <w:right w:val="single" w:sz="8" w:space="0" w:color="auto"/>
            </w:tcBorders>
            <w:shd w:val="clear" w:color="auto" w:fill="auto"/>
            <w:noWrap/>
            <w:hideMark/>
          </w:tcPr>
          <w:p w14:paraId="6D2434F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1195</w:t>
            </w:r>
          </w:p>
        </w:tc>
      </w:tr>
      <w:tr w:rsidR="001F56E4" w:rsidRPr="001F56E4" w14:paraId="26308CFB" w14:textId="77777777" w:rsidTr="00D424FC">
        <w:trPr>
          <w:trHeight w:val="197"/>
        </w:trPr>
        <w:tc>
          <w:tcPr>
            <w:tcW w:w="3640" w:type="dxa"/>
            <w:gridSpan w:val="2"/>
            <w:tcBorders>
              <w:top w:val="nil"/>
              <w:left w:val="nil"/>
              <w:bottom w:val="nil"/>
              <w:right w:val="nil"/>
            </w:tcBorders>
            <w:shd w:val="clear" w:color="auto" w:fill="auto"/>
            <w:noWrap/>
            <w:vAlign w:val="bottom"/>
            <w:hideMark/>
          </w:tcPr>
          <w:p w14:paraId="2EC74A6B" w14:textId="77777777" w:rsidR="001F56E4" w:rsidRPr="001F56E4" w:rsidRDefault="001F56E4" w:rsidP="001F56E4">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 xml:space="preserve">* </w:t>
            </w:r>
            <w:proofErr w:type="gramStart"/>
            <w:r w:rsidRPr="001F56E4">
              <w:rPr>
                <w:rFonts w:ascii="Garamond" w:eastAsia="Times New Roman" w:hAnsi="Garamond" w:cs="Times New Roman"/>
                <w:color w:val="000000"/>
                <w:sz w:val="20"/>
                <w:szCs w:val="20"/>
              </w:rPr>
              <w:t>p</w:t>
            </w:r>
            <w:proofErr w:type="gramEnd"/>
            <w:r w:rsidRPr="001F56E4">
              <w:rPr>
                <w:rFonts w:ascii="Garamond" w:eastAsia="Times New Roman" w:hAnsi="Garamond" w:cs="Times New Roman"/>
                <w:color w:val="000000"/>
                <w:sz w:val="20"/>
                <w:szCs w:val="20"/>
              </w:rPr>
              <w:t>&lt;0.10, ** p&lt;0.05, *** p&lt;0.01</w:t>
            </w:r>
          </w:p>
        </w:tc>
        <w:tc>
          <w:tcPr>
            <w:tcW w:w="919" w:type="dxa"/>
            <w:tcBorders>
              <w:top w:val="nil"/>
              <w:left w:val="nil"/>
              <w:bottom w:val="nil"/>
              <w:right w:val="nil"/>
            </w:tcBorders>
            <w:shd w:val="clear" w:color="auto" w:fill="auto"/>
            <w:noWrap/>
            <w:vAlign w:val="bottom"/>
            <w:hideMark/>
          </w:tcPr>
          <w:p w14:paraId="2E7EB2A7" w14:textId="77777777" w:rsidR="001F56E4" w:rsidRPr="001F56E4" w:rsidRDefault="001F56E4" w:rsidP="001F56E4">
            <w:pPr>
              <w:rPr>
                <w:rFonts w:ascii="Garamond" w:eastAsia="Times New Roman" w:hAnsi="Garamond" w:cs="Times New Roman"/>
                <w:color w:val="000000"/>
                <w:sz w:val="20"/>
                <w:szCs w:val="20"/>
              </w:rPr>
            </w:pPr>
          </w:p>
        </w:tc>
        <w:tc>
          <w:tcPr>
            <w:tcW w:w="919" w:type="dxa"/>
            <w:tcBorders>
              <w:top w:val="nil"/>
              <w:left w:val="nil"/>
              <w:bottom w:val="nil"/>
              <w:right w:val="nil"/>
            </w:tcBorders>
            <w:shd w:val="clear" w:color="auto" w:fill="auto"/>
            <w:noWrap/>
            <w:vAlign w:val="bottom"/>
            <w:hideMark/>
          </w:tcPr>
          <w:p w14:paraId="4D988AF5" w14:textId="77777777" w:rsidR="001F56E4" w:rsidRPr="001F56E4" w:rsidRDefault="001F56E4" w:rsidP="001F56E4">
            <w:pPr>
              <w:rPr>
                <w:rFonts w:ascii="Garamond" w:eastAsia="Times New Roman" w:hAnsi="Garamond" w:cs="Times New Roman"/>
                <w:color w:val="000000"/>
                <w:sz w:val="20"/>
                <w:szCs w:val="20"/>
              </w:rPr>
            </w:pPr>
          </w:p>
        </w:tc>
        <w:tc>
          <w:tcPr>
            <w:tcW w:w="1002" w:type="dxa"/>
            <w:tcBorders>
              <w:top w:val="nil"/>
              <w:left w:val="nil"/>
              <w:bottom w:val="nil"/>
              <w:right w:val="nil"/>
            </w:tcBorders>
            <w:shd w:val="clear" w:color="auto" w:fill="auto"/>
            <w:noWrap/>
            <w:vAlign w:val="bottom"/>
            <w:hideMark/>
          </w:tcPr>
          <w:p w14:paraId="7017AE1F" w14:textId="77777777" w:rsidR="001F56E4" w:rsidRPr="001F56E4" w:rsidRDefault="001F56E4" w:rsidP="001F56E4">
            <w:pPr>
              <w:rPr>
                <w:rFonts w:ascii="Garamond" w:eastAsia="Times New Roman" w:hAnsi="Garamond" w:cs="Times New Roman"/>
                <w:color w:val="000000"/>
                <w:sz w:val="20"/>
                <w:szCs w:val="20"/>
              </w:rPr>
            </w:pPr>
          </w:p>
        </w:tc>
        <w:tc>
          <w:tcPr>
            <w:tcW w:w="220" w:type="dxa"/>
            <w:tcBorders>
              <w:top w:val="nil"/>
              <w:left w:val="nil"/>
              <w:bottom w:val="nil"/>
              <w:right w:val="nil"/>
            </w:tcBorders>
            <w:shd w:val="clear" w:color="auto" w:fill="auto"/>
            <w:noWrap/>
            <w:vAlign w:val="bottom"/>
            <w:hideMark/>
          </w:tcPr>
          <w:p w14:paraId="577FC249" w14:textId="77777777" w:rsidR="001F56E4" w:rsidRPr="001F56E4" w:rsidRDefault="001F56E4" w:rsidP="001F56E4">
            <w:pP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5B4D616E" w14:textId="77777777" w:rsidR="001F56E4" w:rsidRPr="001F56E4" w:rsidRDefault="001F56E4" w:rsidP="001F56E4">
            <w:pPr>
              <w:rPr>
                <w:rFonts w:ascii="Garamond" w:eastAsia="Times New Roman" w:hAnsi="Garamond"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429F9CEA" w14:textId="77777777" w:rsidR="001F56E4" w:rsidRPr="001F56E4" w:rsidRDefault="001F56E4" w:rsidP="001F56E4">
            <w:pPr>
              <w:rPr>
                <w:rFonts w:ascii="Garamond" w:eastAsia="Times New Roman" w:hAnsi="Garamond" w:cs="Times New Roman"/>
                <w:color w:val="000000"/>
                <w:sz w:val="20"/>
                <w:szCs w:val="20"/>
              </w:rPr>
            </w:pPr>
          </w:p>
        </w:tc>
        <w:tc>
          <w:tcPr>
            <w:tcW w:w="980" w:type="dxa"/>
            <w:tcBorders>
              <w:top w:val="nil"/>
              <w:left w:val="nil"/>
              <w:bottom w:val="nil"/>
              <w:right w:val="nil"/>
            </w:tcBorders>
            <w:shd w:val="clear" w:color="auto" w:fill="auto"/>
            <w:noWrap/>
            <w:vAlign w:val="bottom"/>
            <w:hideMark/>
          </w:tcPr>
          <w:p w14:paraId="0053A2B1" w14:textId="77777777" w:rsidR="001F56E4" w:rsidRPr="001F56E4" w:rsidRDefault="001F56E4" w:rsidP="001F56E4">
            <w:pPr>
              <w:rPr>
                <w:rFonts w:ascii="Garamond" w:eastAsia="Times New Roman" w:hAnsi="Garamond" w:cs="Times New Roman"/>
                <w:color w:val="000000"/>
                <w:sz w:val="20"/>
                <w:szCs w:val="20"/>
              </w:rPr>
            </w:pPr>
          </w:p>
        </w:tc>
        <w:tc>
          <w:tcPr>
            <w:tcW w:w="980" w:type="dxa"/>
            <w:tcBorders>
              <w:top w:val="nil"/>
              <w:left w:val="nil"/>
              <w:bottom w:val="nil"/>
              <w:right w:val="nil"/>
            </w:tcBorders>
            <w:shd w:val="clear" w:color="auto" w:fill="auto"/>
            <w:noWrap/>
            <w:vAlign w:val="bottom"/>
            <w:hideMark/>
          </w:tcPr>
          <w:p w14:paraId="23950013" w14:textId="77777777" w:rsidR="001F56E4" w:rsidRPr="001F56E4" w:rsidRDefault="001F56E4" w:rsidP="001F56E4">
            <w:pPr>
              <w:rPr>
                <w:rFonts w:ascii="Garamond" w:eastAsia="Times New Roman" w:hAnsi="Garamond" w:cs="Times New Roman"/>
                <w:color w:val="000000"/>
                <w:sz w:val="20"/>
                <w:szCs w:val="20"/>
              </w:rPr>
            </w:pPr>
          </w:p>
        </w:tc>
      </w:tr>
    </w:tbl>
    <w:p w14:paraId="2F9D4443" w14:textId="77777777" w:rsidR="001F56E4" w:rsidRPr="001F56E4" w:rsidRDefault="001F56E4" w:rsidP="00526F54">
      <w:pPr>
        <w:jc w:val="both"/>
        <w:rPr>
          <w:rFonts w:ascii="Garamond" w:hAnsi="Garamond"/>
          <w:sz w:val="20"/>
          <w:szCs w:val="20"/>
        </w:rPr>
      </w:pPr>
    </w:p>
    <w:p w14:paraId="3F509854" w14:textId="77777777" w:rsidR="001F56E4" w:rsidRDefault="001F56E4" w:rsidP="00526F54">
      <w:pPr>
        <w:jc w:val="both"/>
        <w:rPr>
          <w:rFonts w:ascii="Garamond" w:hAnsi="Garamond"/>
        </w:rPr>
        <w:sectPr w:rsidR="001F56E4" w:rsidSect="001F56E4">
          <w:endnotePr>
            <w:numFmt w:val="decimal"/>
          </w:endnotePr>
          <w:pgSz w:w="15840" w:h="12240" w:orient="landscape"/>
          <w:pgMar w:top="1418" w:right="1440" w:bottom="1797" w:left="1440" w:header="720" w:footer="720" w:gutter="0"/>
          <w:cols w:space="720"/>
          <w:docGrid w:linePitch="360"/>
        </w:sectPr>
      </w:pPr>
    </w:p>
    <w:p w14:paraId="11F0AE21" w14:textId="77777777" w:rsidR="00AA09AE" w:rsidRPr="001F56E4" w:rsidRDefault="00AA09AE" w:rsidP="00526F54">
      <w:pPr>
        <w:jc w:val="both"/>
        <w:rPr>
          <w:rFonts w:ascii="Garamond" w:hAnsi="Garamond" w:cstheme="majorBidi"/>
        </w:rPr>
      </w:pPr>
      <w:r w:rsidRPr="001F56E4">
        <w:rPr>
          <w:rFonts w:ascii="Garamond" w:hAnsi="Garamond" w:cstheme="majorBidi"/>
        </w:rPr>
        <w:lastRenderedPageBreak/>
        <w:t>Our third set of regressions use the same model as the previous two but apply a third method for measuring overeducation. For a subsample of occupations in which the average years of education of wage-earning employees is under 12 years we use 12 years of education as the cut off level for overeducation. In these occupations anyone with more than 12 years of education is identified as overeducated. Overeducation is measured as years of education after 12 years of high school. The underlying logic is that it is now culturally accepted that all individuals must earn a high school diploma and learn the general skills associated with 12 years of education.</w:t>
      </w:r>
    </w:p>
    <w:p w14:paraId="5954D2C5" w14:textId="77777777" w:rsidR="00E34B85" w:rsidRPr="001F56E4" w:rsidRDefault="00AA09AE" w:rsidP="00526F54">
      <w:pPr>
        <w:jc w:val="both"/>
        <w:rPr>
          <w:rFonts w:ascii="Garamond" w:hAnsi="Garamond" w:cstheme="majorBidi"/>
        </w:rPr>
      </w:pPr>
      <w:r w:rsidRPr="001F56E4">
        <w:rPr>
          <w:rFonts w:ascii="Garamond" w:hAnsi="Garamond" w:cstheme="majorBidi"/>
        </w:rPr>
        <w:t xml:space="preserve">  The coefficients of over</w:t>
      </w:r>
      <w:r w:rsidR="00A11E7F" w:rsidRPr="001F56E4">
        <w:rPr>
          <w:rFonts w:ascii="Garamond" w:hAnsi="Garamond" w:cstheme="majorBidi"/>
        </w:rPr>
        <w:t>education variables in table 7</w:t>
      </w:r>
      <w:r w:rsidRPr="001F56E4">
        <w:rPr>
          <w:rFonts w:ascii="Garamond" w:hAnsi="Garamond" w:cstheme="majorBidi"/>
        </w:rPr>
        <w:t xml:space="preserve"> offer </w:t>
      </w:r>
      <w:r w:rsidR="00B36260" w:rsidRPr="001F56E4">
        <w:rPr>
          <w:rFonts w:ascii="Garamond" w:hAnsi="Garamond" w:cstheme="majorBidi"/>
        </w:rPr>
        <w:t>coeffici</w:t>
      </w:r>
      <w:r w:rsidR="008716F2" w:rsidRPr="001F56E4">
        <w:rPr>
          <w:rFonts w:ascii="Garamond" w:hAnsi="Garamond" w:cstheme="majorBidi"/>
        </w:rPr>
        <w:t>ent signs for overeducation, which</w:t>
      </w:r>
      <w:r w:rsidR="00B36260" w:rsidRPr="001F56E4">
        <w:rPr>
          <w:rFonts w:ascii="Garamond" w:hAnsi="Garamond" w:cstheme="majorBidi"/>
        </w:rPr>
        <w:t xml:space="preserve"> are consistent with those reported in table 5 and table 6. </w:t>
      </w:r>
      <w:r w:rsidRPr="001F56E4">
        <w:rPr>
          <w:rFonts w:ascii="Garamond" w:hAnsi="Garamond" w:cstheme="majorBidi"/>
        </w:rPr>
        <w:t xml:space="preserve">In the </w:t>
      </w:r>
      <w:r w:rsidR="00E34B85" w:rsidRPr="001F56E4">
        <w:rPr>
          <w:rFonts w:ascii="Garamond" w:hAnsi="Garamond" w:cstheme="majorBidi"/>
        </w:rPr>
        <w:t xml:space="preserve">rural </w:t>
      </w:r>
      <w:r w:rsidRPr="001F56E4">
        <w:rPr>
          <w:rFonts w:ascii="Garamond" w:hAnsi="Garamond" w:cstheme="majorBidi"/>
        </w:rPr>
        <w:t xml:space="preserve">private sector </w:t>
      </w:r>
      <w:r w:rsidR="00E34B85" w:rsidRPr="001F56E4">
        <w:rPr>
          <w:rFonts w:ascii="Garamond" w:hAnsi="Garamond" w:cstheme="majorBidi"/>
        </w:rPr>
        <w:t>regression models overeducation has</w:t>
      </w:r>
      <w:r w:rsidR="00676814" w:rsidRPr="001F56E4">
        <w:rPr>
          <w:rFonts w:ascii="Garamond" w:hAnsi="Garamond" w:cstheme="majorBidi"/>
        </w:rPr>
        <w:t xml:space="preserve"> a significa</w:t>
      </w:r>
      <w:r w:rsidR="0068460A" w:rsidRPr="001F56E4">
        <w:rPr>
          <w:rFonts w:ascii="Garamond" w:hAnsi="Garamond" w:cstheme="majorBidi"/>
        </w:rPr>
        <w:t xml:space="preserve">nt negative coefficient for </w:t>
      </w:r>
      <w:r w:rsidR="00B55D48" w:rsidRPr="001F56E4">
        <w:rPr>
          <w:rFonts w:ascii="Garamond" w:hAnsi="Garamond" w:cstheme="majorBidi"/>
        </w:rPr>
        <w:t>all for sample years</w:t>
      </w:r>
      <w:r w:rsidR="00676814" w:rsidRPr="001F56E4">
        <w:rPr>
          <w:rFonts w:ascii="Garamond" w:hAnsi="Garamond" w:cstheme="majorBidi"/>
        </w:rPr>
        <w:t>.</w:t>
      </w:r>
      <w:r w:rsidR="00904560">
        <w:rPr>
          <w:rFonts w:ascii="Garamond" w:hAnsi="Garamond" w:cstheme="majorBidi"/>
        </w:rPr>
        <w:t xml:space="preserve"> </w:t>
      </w:r>
      <w:r w:rsidR="00E34B85" w:rsidRPr="001F56E4">
        <w:rPr>
          <w:rFonts w:ascii="Garamond" w:hAnsi="Garamond" w:cstheme="majorBidi"/>
        </w:rPr>
        <w:t>In the urban private sector regression models the coeffici</w:t>
      </w:r>
      <w:r w:rsidR="00B55D48" w:rsidRPr="001F56E4">
        <w:rPr>
          <w:rFonts w:ascii="Garamond" w:hAnsi="Garamond" w:cstheme="majorBidi"/>
        </w:rPr>
        <w:t>ent of overeducation is negative and significant for 2005 sample only. These</w:t>
      </w:r>
      <w:r w:rsidR="00904560">
        <w:rPr>
          <w:rFonts w:ascii="Garamond" w:hAnsi="Garamond" w:cstheme="majorBidi"/>
        </w:rPr>
        <w:t xml:space="preserve"> </w:t>
      </w:r>
      <w:r w:rsidR="00E34B85" w:rsidRPr="001F56E4">
        <w:rPr>
          <w:rFonts w:ascii="Garamond" w:hAnsi="Garamond" w:cstheme="majorBidi"/>
        </w:rPr>
        <w:t>result</w:t>
      </w:r>
      <w:r w:rsidR="00B55D48" w:rsidRPr="001F56E4">
        <w:rPr>
          <w:rFonts w:ascii="Garamond" w:hAnsi="Garamond" w:cstheme="majorBidi"/>
        </w:rPr>
        <w:t>s</w:t>
      </w:r>
      <w:r w:rsidR="00904560">
        <w:rPr>
          <w:rFonts w:ascii="Garamond" w:hAnsi="Garamond" w:cstheme="majorBidi"/>
        </w:rPr>
        <w:t xml:space="preserve"> </w:t>
      </w:r>
      <w:r w:rsidR="00B55D48" w:rsidRPr="001F56E4">
        <w:rPr>
          <w:rFonts w:ascii="Garamond" w:hAnsi="Garamond" w:cstheme="majorBidi"/>
        </w:rPr>
        <w:t xml:space="preserve">are consistent </w:t>
      </w:r>
      <w:r w:rsidR="00E34B85" w:rsidRPr="001F56E4">
        <w:rPr>
          <w:rFonts w:ascii="Garamond" w:hAnsi="Garamond" w:cstheme="majorBidi"/>
        </w:rPr>
        <w:t>with our other regression results for the private sector.</w:t>
      </w:r>
    </w:p>
    <w:p w14:paraId="2626C4E8" w14:textId="77777777" w:rsidR="00AA09AE" w:rsidRPr="001F56E4" w:rsidRDefault="00AA09AE" w:rsidP="00526F54">
      <w:pPr>
        <w:jc w:val="both"/>
        <w:rPr>
          <w:rFonts w:ascii="Garamond" w:hAnsi="Garamond" w:cstheme="majorBidi"/>
        </w:rPr>
      </w:pPr>
      <w:r w:rsidRPr="001F56E4">
        <w:rPr>
          <w:rFonts w:ascii="Garamond" w:hAnsi="Garamond" w:cstheme="majorBidi"/>
        </w:rPr>
        <w:t xml:space="preserve">In the public sector regressions the overeducation coefficients </w:t>
      </w:r>
      <w:r w:rsidR="00954967" w:rsidRPr="001F56E4">
        <w:rPr>
          <w:rFonts w:ascii="Garamond" w:hAnsi="Garamond" w:cstheme="majorBidi"/>
        </w:rPr>
        <w:t>are statistically insignificant in rural areas but point to positive significant returns to overeducation in urban areas in 2005 and 2012 samples. These results are also consistent with the positive return to overeducation that was observed with other measu</w:t>
      </w:r>
      <w:r w:rsidR="00904560">
        <w:rPr>
          <w:rFonts w:ascii="Garamond" w:hAnsi="Garamond" w:cstheme="majorBidi"/>
        </w:rPr>
        <w:t>rement methods (Tables 5 and 6)</w:t>
      </w:r>
      <w:r w:rsidR="00954967" w:rsidRPr="001F56E4">
        <w:rPr>
          <w:rFonts w:ascii="Garamond" w:hAnsi="Garamond" w:cstheme="majorBidi"/>
        </w:rPr>
        <w:t>.</w:t>
      </w:r>
    </w:p>
    <w:p w14:paraId="385CBCFE" w14:textId="77777777" w:rsidR="00AA09AE" w:rsidRPr="001F56E4" w:rsidRDefault="00AA09AE" w:rsidP="00526F54">
      <w:pPr>
        <w:jc w:val="both"/>
        <w:rPr>
          <w:rFonts w:ascii="Garamond" w:hAnsi="Garamond"/>
        </w:rPr>
      </w:pPr>
    </w:p>
    <w:p w14:paraId="58CB2567" w14:textId="77777777" w:rsidR="001F56E4" w:rsidRDefault="001F56E4" w:rsidP="00526F54">
      <w:pPr>
        <w:jc w:val="both"/>
        <w:rPr>
          <w:rFonts w:ascii="Garamond" w:hAnsi="Garamond"/>
          <w:sz w:val="20"/>
          <w:szCs w:val="20"/>
        </w:rPr>
        <w:sectPr w:rsidR="001F56E4" w:rsidSect="00607FBF">
          <w:endnotePr>
            <w:numFmt w:val="decimal"/>
          </w:endnotePr>
          <w:pgSz w:w="12240" w:h="15840"/>
          <w:pgMar w:top="1440" w:right="1800" w:bottom="1440" w:left="1418" w:header="720" w:footer="720" w:gutter="0"/>
          <w:cols w:space="720"/>
          <w:docGrid w:linePitch="360"/>
        </w:sectPr>
      </w:pPr>
    </w:p>
    <w:p w14:paraId="0466C50D" w14:textId="77777777" w:rsidR="00904560" w:rsidRDefault="00374F23" w:rsidP="00526F54">
      <w:pPr>
        <w:jc w:val="both"/>
        <w:rPr>
          <w:rFonts w:ascii="Garamond" w:hAnsi="Garamond"/>
          <w:sz w:val="20"/>
          <w:szCs w:val="20"/>
        </w:rPr>
      </w:pPr>
      <w:r w:rsidRPr="001F56E4">
        <w:rPr>
          <w:rFonts w:ascii="Garamond" w:hAnsi="Garamond"/>
          <w:sz w:val="20"/>
          <w:szCs w:val="20"/>
        </w:rPr>
        <w:lastRenderedPageBreak/>
        <w:t>Table 7</w:t>
      </w:r>
      <w:r w:rsidR="00D669BC" w:rsidRPr="001F56E4">
        <w:rPr>
          <w:rFonts w:ascii="Garamond" w:hAnsi="Garamond"/>
          <w:sz w:val="20"/>
          <w:szCs w:val="20"/>
        </w:rPr>
        <w:t xml:space="preserve">. Coefficients of Overeducation and Adequate Education in Wage Equations with </w:t>
      </w:r>
      <w:r w:rsidR="008716F2" w:rsidRPr="001F56E4">
        <w:rPr>
          <w:rFonts w:ascii="Garamond" w:hAnsi="Garamond"/>
          <w:sz w:val="20"/>
          <w:szCs w:val="20"/>
        </w:rPr>
        <w:t>More-than</w:t>
      </w:r>
      <w:r w:rsidR="00982523" w:rsidRPr="001F56E4">
        <w:rPr>
          <w:rFonts w:ascii="Garamond" w:hAnsi="Garamond"/>
          <w:sz w:val="20"/>
          <w:szCs w:val="20"/>
        </w:rPr>
        <w:t>-</w:t>
      </w:r>
      <w:r w:rsidR="008716F2" w:rsidRPr="001F56E4">
        <w:rPr>
          <w:rFonts w:ascii="Garamond" w:hAnsi="Garamond"/>
          <w:sz w:val="20"/>
          <w:szCs w:val="20"/>
        </w:rPr>
        <w:t>12-years measurement</w:t>
      </w:r>
      <w:r w:rsidR="00D669BC" w:rsidRPr="001F56E4">
        <w:rPr>
          <w:rFonts w:ascii="Garamond" w:hAnsi="Garamond"/>
          <w:sz w:val="20"/>
          <w:szCs w:val="20"/>
        </w:rPr>
        <w:t xml:space="preserve"> of </w:t>
      </w:r>
    </w:p>
    <w:p w14:paraId="75A23506" w14:textId="77777777" w:rsidR="00AA09AE" w:rsidRPr="001F56E4" w:rsidRDefault="00982523" w:rsidP="00526F54">
      <w:pPr>
        <w:jc w:val="both"/>
        <w:rPr>
          <w:rFonts w:ascii="Garamond" w:hAnsi="Garamond"/>
          <w:sz w:val="20"/>
          <w:szCs w:val="20"/>
        </w:rPr>
      </w:pPr>
      <w:r w:rsidRPr="001F56E4">
        <w:rPr>
          <w:rFonts w:ascii="Garamond" w:hAnsi="Garamond"/>
          <w:sz w:val="20"/>
          <w:szCs w:val="20"/>
        </w:rPr>
        <w:t>Overeducation Variable</w:t>
      </w:r>
      <w:r w:rsidR="00D669BC" w:rsidRPr="001F56E4">
        <w:rPr>
          <w:rFonts w:ascii="Garamond" w:hAnsi="Garamond"/>
          <w:sz w:val="20"/>
          <w:szCs w:val="20"/>
        </w:rPr>
        <w:t xml:space="preserve"> and TOBIT Regression Models.</w:t>
      </w:r>
    </w:p>
    <w:tbl>
      <w:tblPr>
        <w:tblW w:w="10664" w:type="dxa"/>
        <w:tblInd w:w="93" w:type="dxa"/>
        <w:tblLook w:val="04A0" w:firstRow="1" w:lastRow="0" w:firstColumn="1" w:lastColumn="0" w:noHBand="0" w:noVBand="1"/>
      </w:tblPr>
      <w:tblGrid>
        <w:gridCol w:w="2924"/>
        <w:gridCol w:w="922"/>
        <w:gridCol w:w="994"/>
        <w:gridCol w:w="922"/>
        <w:gridCol w:w="922"/>
        <w:gridCol w:w="222"/>
        <w:gridCol w:w="975"/>
        <w:gridCol w:w="905"/>
        <w:gridCol w:w="905"/>
        <w:gridCol w:w="975"/>
      </w:tblGrid>
      <w:tr w:rsidR="001F56E4" w:rsidRPr="001F56E4" w14:paraId="1AB9A907" w14:textId="77777777" w:rsidTr="00D424FC">
        <w:trPr>
          <w:trHeight w:val="478"/>
        </w:trPr>
        <w:tc>
          <w:tcPr>
            <w:tcW w:w="2924" w:type="dxa"/>
            <w:tcBorders>
              <w:top w:val="single" w:sz="8" w:space="0" w:color="auto"/>
              <w:left w:val="single" w:sz="8" w:space="0" w:color="auto"/>
              <w:bottom w:val="nil"/>
              <w:right w:val="nil"/>
            </w:tcBorders>
            <w:shd w:val="clear" w:color="auto" w:fill="auto"/>
            <w:hideMark/>
          </w:tcPr>
          <w:p w14:paraId="6AD914F3"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Tobit</w:t>
            </w:r>
            <w:proofErr w:type="spellEnd"/>
            <w:r w:rsidRPr="001F56E4">
              <w:rPr>
                <w:rFonts w:ascii="Garamond" w:eastAsia="Times New Roman" w:hAnsi="Garamond" w:cs="Times New Roman"/>
                <w:color w:val="000000"/>
                <w:sz w:val="20"/>
                <w:szCs w:val="20"/>
              </w:rPr>
              <w:t xml:space="preserve"> regressions, 12 years of schooling</w:t>
            </w:r>
          </w:p>
        </w:tc>
        <w:tc>
          <w:tcPr>
            <w:tcW w:w="3760" w:type="dxa"/>
            <w:gridSpan w:val="4"/>
            <w:tcBorders>
              <w:top w:val="single" w:sz="8" w:space="0" w:color="auto"/>
              <w:left w:val="single" w:sz="4" w:space="0" w:color="auto"/>
              <w:bottom w:val="single" w:sz="4" w:space="0" w:color="auto"/>
              <w:right w:val="single" w:sz="4" w:space="0" w:color="auto"/>
            </w:tcBorders>
            <w:shd w:val="clear" w:color="auto" w:fill="auto"/>
            <w:noWrap/>
            <w:hideMark/>
          </w:tcPr>
          <w:p w14:paraId="25058C2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Rural and private</w:t>
            </w:r>
          </w:p>
        </w:tc>
        <w:tc>
          <w:tcPr>
            <w:tcW w:w="220" w:type="dxa"/>
            <w:tcBorders>
              <w:top w:val="single" w:sz="4" w:space="0" w:color="auto"/>
              <w:left w:val="single" w:sz="4" w:space="0" w:color="auto"/>
              <w:bottom w:val="single" w:sz="4" w:space="0" w:color="auto"/>
            </w:tcBorders>
            <w:shd w:val="clear" w:color="auto" w:fill="auto"/>
            <w:noWrap/>
            <w:hideMark/>
          </w:tcPr>
          <w:p w14:paraId="60DEF1A9" w14:textId="77777777" w:rsidR="001F56E4" w:rsidRPr="001F56E4" w:rsidRDefault="001F56E4" w:rsidP="00D424FC">
            <w:pPr>
              <w:jc w:val="center"/>
              <w:rPr>
                <w:rFonts w:ascii="Garamond" w:eastAsia="Times New Roman" w:hAnsi="Garamond" w:cs="Times New Roman"/>
                <w:color w:val="000000"/>
                <w:sz w:val="20"/>
                <w:szCs w:val="20"/>
              </w:rPr>
            </w:pPr>
          </w:p>
        </w:tc>
        <w:tc>
          <w:tcPr>
            <w:tcW w:w="3760" w:type="dxa"/>
            <w:gridSpan w:val="4"/>
            <w:tcBorders>
              <w:top w:val="single" w:sz="4" w:space="0" w:color="auto"/>
              <w:left w:val="nil"/>
              <w:bottom w:val="single" w:sz="4" w:space="0" w:color="auto"/>
              <w:right w:val="single" w:sz="4" w:space="0" w:color="auto"/>
            </w:tcBorders>
            <w:shd w:val="clear" w:color="auto" w:fill="auto"/>
            <w:noWrap/>
            <w:hideMark/>
          </w:tcPr>
          <w:p w14:paraId="63E9C86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Rural and public</w:t>
            </w:r>
          </w:p>
        </w:tc>
      </w:tr>
      <w:tr w:rsidR="001F56E4" w:rsidRPr="001F56E4" w14:paraId="5201ABEF" w14:textId="77777777" w:rsidTr="00D424FC">
        <w:trPr>
          <w:trHeight w:val="315"/>
        </w:trPr>
        <w:tc>
          <w:tcPr>
            <w:tcW w:w="2924" w:type="dxa"/>
            <w:tcBorders>
              <w:top w:val="single" w:sz="4" w:space="0" w:color="auto"/>
              <w:left w:val="single" w:sz="8" w:space="0" w:color="auto"/>
              <w:bottom w:val="nil"/>
              <w:right w:val="nil"/>
            </w:tcBorders>
            <w:shd w:val="clear" w:color="auto" w:fill="auto"/>
            <w:noWrap/>
            <w:hideMark/>
          </w:tcPr>
          <w:p w14:paraId="5F963F51"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single" w:sz="4" w:space="0" w:color="auto"/>
              <w:right w:val="nil"/>
            </w:tcBorders>
            <w:shd w:val="clear" w:color="auto" w:fill="auto"/>
            <w:noWrap/>
            <w:hideMark/>
          </w:tcPr>
          <w:p w14:paraId="2207F51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2001</w:t>
            </w:r>
          </w:p>
        </w:tc>
        <w:tc>
          <w:tcPr>
            <w:tcW w:w="994" w:type="dxa"/>
            <w:tcBorders>
              <w:top w:val="nil"/>
              <w:left w:val="nil"/>
              <w:bottom w:val="single" w:sz="4" w:space="0" w:color="auto"/>
              <w:right w:val="nil"/>
            </w:tcBorders>
            <w:shd w:val="clear" w:color="auto" w:fill="auto"/>
            <w:noWrap/>
            <w:hideMark/>
          </w:tcPr>
          <w:p w14:paraId="26527E6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2005</w:t>
            </w:r>
          </w:p>
        </w:tc>
        <w:tc>
          <w:tcPr>
            <w:tcW w:w="922" w:type="dxa"/>
            <w:tcBorders>
              <w:top w:val="nil"/>
              <w:left w:val="nil"/>
              <w:bottom w:val="single" w:sz="4" w:space="0" w:color="auto"/>
              <w:right w:val="nil"/>
            </w:tcBorders>
            <w:shd w:val="clear" w:color="auto" w:fill="auto"/>
            <w:noWrap/>
            <w:hideMark/>
          </w:tcPr>
          <w:p w14:paraId="45C8D3D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2009</w:t>
            </w:r>
          </w:p>
        </w:tc>
        <w:tc>
          <w:tcPr>
            <w:tcW w:w="922" w:type="dxa"/>
            <w:tcBorders>
              <w:top w:val="nil"/>
              <w:left w:val="nil"/>
              <w:bottom w:val="single" w:sz="4" w:space="0" w:color="auto"/>
              <w:right w:val="nil"/>
            </w:tcBorders>
            <w:shd w:val="clear" w:color="auto" w:fill="auto"/>
            <w:noWrap/>
            <w:hideMark/>
          </w:tcPr>
          <w:p w14:paraId="4474D54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2012</w:t>
            </w:r>
          </w:p>
        </w:tc>
        <w:tc>
          <w:tcPr>
            <w:tcW w:w="220" w:type="dxa"/>
            <w:tcBorders>
              <w:top w:val="single" w:sz="4" w:space="0" w:color="auto"/>
              <w:left w:val="nil"/>
              <w:bottom w:val="single" w:sz="4" w:space="0" w:color="auto"/>
              <w:right w:val="nil"/>
            </w:tcBorders>
            <w:shd w:val="clear" w:color="auto" w:fill="auto"/>
            <w:noWrap/>
            <w:hideMark/>
          </w:tcPr>
          <w:p w14:paraId="5127A2CB"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single" w:sz="4" w:space="0" w:color="auto"/>
              <w:right w:val="nil"/>
            </w:tcBorders>
            <w:shd w:val="clear" w:color="auto" w:fill="auto"/>
            <w:noWrap/>
            <w:hideMark/>
          </w:tcPr>
          <w:p w14:paraId="789D2BF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2001</w:t>
            </w:r>
          </w:p>
        </w:tc>
        <w:tc>
          <w:tcPr>
            <w:tcW w:w="905" w:type="dxa"/>
            <w:tcBorders>
              <w:top w:val="nil"/>
              <w:left w:val="nil"/>
              <w:bottom w:val="single" w:sz="4" w:space="0" w:color="auto"/>
              <w:right w:val="nil"/>
            </w:tcBorders>
            <w:shd w:val="clear" w:color="auto" w:fill="auto"/>
            <w:noWrap/>
            <w:hideMark/>
          </w:tcPr>
          <w:p w14:paraId="40ABD9D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2005</w:t>
            </w:r>
          </w:p>
        </w:tc>
        <w:tc>
          <w:tcPr>
            <w:tcW w:w="905" w:type="dxa"/>
            <w:tcBorders>
              <w:top w:val="nil"/>
              <w:left w:val="nil"/>
              <w:bottom w:val="single" w:sz="4" w:space="0" w:color="auto"/>
              <w:right w:val="nil"/>
            </w:tcBorders>
            <w:shd w:val="clear" w:color="auto" w:fill="auto"/>
            <w:noWrap/>
            <w:hideMark/>
          </w:tcPr>
          <w:p w14:paraId="1BD057A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2009</w:t>
            </w:r>
          </w:p>
        </w:tc>
        <w:tc>
          <w:tcPr>
            <w:tcW w:w="975" w:type="dxa"/>
            <w:tcBorders>
              <w:top w:val="nil"/>
              <w:left w:val="nil"/>
              <w:bottom w:val="single" w:sz="4" w:space="0" w:color="auto"/>
              <w:right w:val="single" w:sz="8" w:space="0" w:color="auto"/>
            </w:tcBorders>
            <w:shd w:val="clear" w:color="auto" w:fill="auto"/>
            <w:noWrap/>
            <w:hideMark/>
          </w:tcPr>
          <w:p w14:paraId="22C09AD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2012</w:t>
            </w:r>
          </w:p>
        </w:tc>
      </w:tr>
      <w:tr w:rsidR="001F56E4" w:rsidRPr="001F56E4" w14:paraId="41A94E89" w14:textId="77777777" w:rsidTr="00D424FC">
        <w:trPr>
          <w:trHeight w:val="236"/>
        </w:trPr>
        <w:tc>
          <w:tcPr>
            <w:tcW w:w="2924" w:type="dxa"/>
            <w:tcBorders>
              <w:top w:val="single" w:sz="4" w:space="0" w:color="auto"/>
              <w:left w:val="single" w:sz="8" w:space="0" w:color="auto"/>
              <w:bottom w:val="nil"/>
              <w:right w:val="nil"/>
            </w:tcBorders>
            <w:shd w:val="clear" w:color="auto" w:fill="auto"/>
            <w:noWrap/>
            <w:hideMark/>
          </w:tcPr>
          <w:p w14:paraId="252DCAA4"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over education</w:t>
            </w:r>
          </w:p>
        </w:tc>
        <w:tc>
          <w:tcPr>
            <w:tcW w:w="922" w:type="dxa"/>
            <w:tcBorders>
              <w:top w:val="nil"/>
              <w:left w:val="nil"/>
              <w:bottom w:val="nil"/>
              <w:right w:val="nil"/>
            </w:tcBorders>
            <w:shd w:val="clear" w:color="auto" w:fill="auto"/>
            <w:noWrap/>
            <w:hideMark/>
          </w:tcPr>
          <w:p w14:paraId="68C3AEB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-0.513</w:t>
            </w:r>
          </w:p>
        </w:tc>
        <w:tc>
          <w:tcPr>
            <w:tcW w:w="994" w:type="dxa"/>
            <w:tcBorders>
              <w:top w:val="nil"/>
              <w:left w:val="nil"/>
              <w:bottom w:val="nil"/>
              <w:right w:val="nil"/>
            </w:tcBorders>
            <w:shd w:val="clear" w:color="auto" w:fill="auto"/>
            <w:noWrap/>
            <w:hideMark/>
          </w:tcPr>
          <w:p w14:paraId="3613C5E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-0.544</w:t>
            </w:r>
          </w:p>
        </w:tc>
        <w:tc>
          <w:tcPr>
            <w:tcW w:w="922" w:type="dxa"/>
            <w:tcBorders>
              <w:top w:val="nil"/>
              <w:left w:val="nil"/>
              <w:bottom w:val="nil"/>
              <w:right w:val="nil"/>
            </w:tcBorders>
            <w:shd w:val="clear" w:color="auto" w:fill="auto"/>
            <w:noWrap/>
            <w:hideMark/>
          </w:tcPr>
          <w:p w14:paraId="2F9D0E8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22" w:type="dxa"/>
            <w:tcBorders>
              <w:top w:val="nil"/>
              <w:left w:val="nil"/>
              <w:bottom w:val="nil"/>
              <w:right w:val="nil"/>
            </w:tcBorders>
            <w:shd w:val="clear" w:color="auto" w:fill="auto"/>
            <w:noWrap/>
            <w:hideMark/>
          </w:tcPr>
          <w:p w14:paraId="3744484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0.113</w:t>
            </w:r>
          </w:p>
        </w:tc>
        <w:tc>
          <w:tcPr>
            <w:tcW w:w="220" w:type="dxa"/>
            <w:tcBorders>
              <w:top w:val="nil"/>
              <w:left w:val="nil"/>
              <w:bottom w:val="nil"/>
              <w:right w:val="nil"/>
            </w:tcBorders>
            <w:shd w:val="clear" w:color="auto" w:fill="auto"/>
            <w:noWrap/>
            <w:hideMark/>
          </w:tcPr>
          <w:p w14:paraId="5195E52C"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E859BD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0.614*</w:t>
            </w:r>
          </w:p>
        </w:tc>
        <w:tc>
          <w:tcPr>
            <w:tcW w:w="905" w:type="dxa"/>
            <w:tcBorders>
              <w:top w:val="nil"/>
              <w:left w:val="nil"/>
              <w:bottom w:val="nil"/>
              <w:right w:val="nil"/>
            </w:tcBorders>
            <w:shd w:val="clear" w:color="auto" w:fill="auto"/>
            <w:noWrap/>
            <w:hideMark/>
          </w:tcPr>
          <w:p w14:paraId="66B8F65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-0.020</w:t>
            </w:r>
          </w:p>
        </w:tc>
        <w:tc>
          <w:tcPr>
            <w:tcW w:w="905" w:type="dxa"/>
            <w:tcBorders>
              <w:top w:val="nil"/>
              <w:left w:val="nil"/>
              <w:bottom w:val="nil"/>
              <w:right w:val="nil"/>
            </w:tcBorders>
            <w:shd w:val="clear" w:color="auto" w:fill="auto"/>
            <w:noWrap/>
            <w:hideMark/>
          </w:tcPr>
          <w:p w14:paraId="60CFB3C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0.587</w:t>
            </w:r>
          </w:p>
        </w:tc>
        <w:tc>
          <w:tcPr>
            <w:tcW w:w="975" w:type="dxa"/>
            <w:tcBorders>
              <w:top w:val="nil"/>
              <w:left w:val="nil"/>
              <w:bottom w:val="nil"/>
              <w:right w:val="single" w:sz="8" w:space="0" w:color="auto"/>
            </w:tcBorders>
            <w:shd w:val="clear" w:color="auto" w:fill="auto"/>
            <w:noWrap/>
            <w:hideMark/>
          </w:tcPr>
          <w:p w14:paraId="1B30FEB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0.125</w:t>
            </w:r>
          </w:p>
        </w:tc>
      </w:tr>
      <w:tr w:rsidR="001F56E4" w:rsidRPr="001F56E4" w14:paraId="76DF678F" w14:textId="77777777" w:rsidTr="00D424FC">
        <w:trPr>
          <w:trHeight w:val="231"/>
        </w:trPr>
        <w:tc>
          <w:tcPr>
            <w:tcW w:w="2924" w:type="dxa"/>
            <w:tcBorders>
              <w:top w:val="nil"/>
              <w:left w:val="single" w:sz="8" w:space="0" w:color="auto"/>
              <w:bottom w:val="nil"/>
              <w:right w:val="nil"/>
            </w:tcBorders>
            <w:shd w:val="clear" w:color="auto" w:fill="auto"/>
            <w:noWrap/>
            <w:hideMark/>
          </w:tcPr>
          <w:p w14:paraId="1736A840"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26E167D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(0.717)</w:t>
            </w:r>
          </w:p>
        </w:tc>
        <w:tc>
          <w:tcPr>
            <w:tcW w:w="994" w:type="dxa"/>
            <w:tcBorders>
              <w:top w:val="nil"/>
              <w:left w:val="nil"/>
              <w:bottom w:val="nil"/>
              <w:right w:val="nil"/>
            </w:tcBorders>
            <w:shd w:val="clear" w:color="auto" w:fill="auto"/>
            <w:noWrap/>
            <w:hideMark/>
          </w:tcPr>
          <w:p w14:paraId="305A16C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(0.406)</w:t>
            </w:r>
          </w:p>
        </w:tc>
        <w:tc>
          <w:tcPr>
            <w:tcW w:w="922" w:type="dxa"/>
            <w:tcBorders>
              <w:top w:val="nil"/>
              <w:left w:val="nil"/>
              <w:bottom w:val="nil"/>
              <w:right w:val="nil"/>
            </w:tcBorders>
            <w:shd w:val="clear" w:color="auto" w:fill="auto"/>
            <w:noWrap/>
            <w:hideMark/>
          </w:tcPr>
          <w:p w14:paraId="0B28781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(0.462)</w:t>
            </w:r>
          </w:p>
        </w:tc>
        <w:tc>
          <w:tcPr>
            <w:tcW w:w="922" w:type="dxa"/>
            <w:tcBorders>
              <w:top w:val="nil"/>
              <w:left w:val="nil"/>
              <w:bottom w:val="nil"/>
              <w:right w:val="nil"/>
            </w:tcBorders>
            <w:shd w:val="clear" w:color="auto" w:fill="auto"/>
            <w:noWrap/>
            <w:hideMark/>
          </w:tcPr>
          <w:p w14:paraId="2A93826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(0.327)</w:t>
            </w:r>
          </w:p>
        </w:tc>
        <w:tc>
          <w:tcPr>
            <w:tcW w:w="220" w:type="dxa"/>
            <w:tcBorders>
              <w:top w:val="nil"/>
              <w:left w:val="nil"/>
              <w:bottom w:val="nil"/>
              <w:right w:val="nil"/>
            </w:tcBorders>
            <w:shd w:val="clear" w:color="auto" w:fill="auto"/>
            <w:noWrap/>
            <w:hideMark/>
          </w:tcPr>
          <w:p w14:paraId="77FEEC9A"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09C7D6D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(0.359)</w:t>
            </w:r>
          </w:p>
        </w:tc>
        <w:tc>
          <w:tcPr>
            <w:tcW w:w="905" w:type="dxa"/>
            <w:tcBorders>
              <w:top w:val="nil"/>
              <w:left w:val="nil"/>
              <w:bottom w:val="nil"/>
              <w:right w:val="nil"/>
            </w:tcBorders>
            <w:shd w:val="clear" w:color="auto" w:fill="auto"/>
            <w:noWrap/>
            <w:hideMark/>
          </w:tcPr>
          <w:p w14:paraId="5288E7F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(0.326)</w:t>
            </w:r>
          </w:p>
        </w:tc>
        <w:tc>
          <w:tcPr>
            <w:tcW w:w="905" w:type="dxa"/>
            <w:tcBorders>
              <w:top w:val="nil"/>
              <w:left w:val="nil"/>
              <w:bottom w:val="nil"/>
              <w:right w:val="nil"/>
            </w:tcBorders>
            <w:shd w:val="clear" w:color="auto" w:fill="auto"/>
            <w:noWrap/>
            <w:hideMark/>
          </w:tcPr>
          <w:p w14:paraId="6937D8F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(0.371)</w:t>
            </w:r>
          </w:p>
        </w:tc>
        <w:tc>
          <w:tcPr>
            <w:tcW w:w="975" w:type="dxa"/>
            <w:tcBorders>
              <w:top w:val="nil"/>
              <w:left w:val="nil"/>
              <w:bottom w:val="nil"/>
              <w:right w:val="single" w:sz="8" w:space="0" w:color="auto"/>
            </w:tcBorders>
            <w:shd w:val="clear" w:color="auto" w:fill="auto"/>
            <w:noWrap/>
            <w:hideMark/>
          </w:tcPr>
          <w:p w14:paraId="1E8BDE6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(0.313)</w:t>
            </w:r>
          </w:p>
        </w:tc>
      </w:tr>
      <w:tr w:rsidR="001F56E4" w:rsidRPr="001F56E4" w14:paraId="41A42ECB" w14:textId="77777777" w:rsidTr="001644BD">
        <w:trPr>
          <w:trHeight w:val="217"/>
        </w:trPr>
        <w:tc>
          <w:tcPr>
            <w:tcW w:w="2924" w:type="dxa"/>
            <w:tcBorders>
              <w:top w:val="nil"/>
              <w:left w:val="single" w:sz="8" w:space="0" w:color="auto"/>
              <w:bottom w:val="nil"/>
              <w:right w:val="nil"/>
            </w:tcBorders>
            <w:shd w:val="clear" w:color="auto" w:fill="auto"/>
            <w:noWrap/>
            <w:hideMark/>
          </w:tcPr>
          <w:p w14:paraId="7394D2DB"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adequate education</w:t>
            </w:r>
          </w:p>
        </w:tc>
        <w:tc>
          <w:tcPr>
            <w:tcW w:w="922" w:type="dxa"/>
            <w:tcBorders>
              <w:top w:val="nil"/>
              <w:left w:val="nil"/>
              <w:bottom w:val="nil"/>
              <w:right w:val="nil"/>
            </w:tcBorders>
            <w:shd w:val="clear" w:color="auto" w:fill="auto"/>
            <w:noWrap/>
            <w:hideMark/>
          </w:tcPr>
          <w:p w14:paraId="2F6A09C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0.131</w:t>
            </w:r>
          </w:p>
        </w:tc>
        <w:tc>
          <w:tcPr>
            <w:tcW w:w="994" w:type="dxa"/>
            <w:tcBorders>
              <w:top w:val="nil"/>
              <w:left w:val="nil"/>
              <w:bottom w:val="nil"/>
              <w:right w:val="nil"/>
            </w:tcBorders>
            <w:shd w:val="clear" w:color="auto" w:fill="auto"/>
            <w:noWrap/>
            <w:hideMark/>
          </w:tcPr>
          <w:p w14:paraId="1205F8A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0.228</w:t>
            </w:r>
          </w:p>
        </w:tc>
        <w:tc>
          <w:tcPr>
            <w:tcW w:w="922" w:type="dxa"/>
            <w:tcBorders>
              <w:top w:val="nil"/>
              <w:left w:val="nil"/>
              <w:bottom w:val="nil"/>
              <w:right w:val="nil"/>
            </w:tcBorders>
            <w:shd w:val="clear" w:color="auto" w:fill="auto"/>
            <w:noWrap/>
            <w:hideMark/>
          </w:tcPr>
          <w:p w14:paraId="0A1FEA1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0.322</w:t>
            </w:r>
          </w:p>
        </w:tc>
        <w:tc>
          <w:tcPr>
            <w:tcW w:w="922" w:type="dxa"/>
            <w:tcBorders>
              <w:top w:val="nil"/>
              <w:left w:val="nil"/>
              <w:bottom w:val="nil"/>
              <w:right w:val="nil"/>
            </w:tcBorders>
            <w:shd w:val="clear" w:color="auto" w:fill="auto"/>
            <w:noWrap/>
            <w:hideMark/>
          </w:tcPr>
          <w:p w14:paraId="056457A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0.328</w:t>
            </w:r>
          </w:p>
        </w:tc>
        <w:tc>
          <w:tcPr>
            <w:tcW w:w="220" w:type="dxa"/>
            <w:tcBorders>
              <w:top w:val="nil"/>
              <w:left w:val="nil"/>
              <w:bottom w:val="nil"/>
              <w:right w:val="nil"/>
            </w:tcBorders>
            <w:shd w:val="clear" w:color="auto" w:fill="auto"/>
            <w:noWrap/>
            <w:hideMark/>
          </w:tcPr>
          <w:p w14:paraId="7582D58A"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3746FA5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0.061</w:t>
            </w:r>
          </w:p>
        </w:tc>
        <w:tc>
          <w:tcPr>
            <w:tcW w:w="905" w:type="dxa"/>
            <w:tcBorders>
              <w:top w:val="nil"/>
              <w:left w:val="nil"/>
              <w:bottom w:val="nil"/>
              <w:right w:val="nil"/>
            </w:tcBorders>
            <w:shd w:val="clear" w:color="auto" w:fill="auto"/>
            <w:noWrap/>
            <w:hideMark/>
          </w:tcPr>
          <w:p w14:paraId="38FF4C3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-0.148</w:t>
            </w:r>
          </w:p>
        </w:tc>
        <w:tc>
          <w:tcPr>
            <w:tcW w:w="905" w:type="dxa"/>
            <w:tcBorders>
              <w:top w:val="nil"/>
              <w:left w:val="nil"/>
              <w:bottom w:val="nil"/>
              <w:right w:val="nil"/>
            </w:tcBorders>
            <w:shd w:val="clear" w:color="auto" w:fill="auto"/>
            <w:noWrap/>
            <w:hideMark/>
          </w:tcPr>
          <w:p w14:paraId="351B23E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0.227</w:t>
            </w:r>
          </w:p>
        </w:tc>
        <w:tc>
          <w:tcPr>
            <w:tcW w:w="975" w:type="dxa"/>
            <w:tcBorders>
              <w:top w:val="nil"/>
              <w:left w:val="nil"/>
              <w:bottom w:val="nil"/>
              <w:right w:val="single" w:sz="8" w:space="0" w:color="auto"/>
            </w:tcBorders>
            <w:shd w:val="clear" w:color="auto" w:fill="auto"/>
            <w:noWrap/>
            <w:hideMark/>
          </w:tcPr>
          <w:p w14:paraId="6D3C696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0.068</w:t>
            </w:r>
          </w:p>
        </w:tc>
      </w:tr>
      <w:tr w:rsidR="001F56E4" w:rsidRPr="001F56E4" w14:paraId="69696A16" w14:textId="77777777" w:rsidTr="001644BD">
        <w:trPr>
          <w:trHeight w:val="259"/>
        </w:trPr>
        <w:tc>
          <w:tcPr>
            <w:tcW w:w="2924" w:type="dxa"/>
            <w:tcBorders>
              <w:top w:val="nil"/>
              <w:left w:val="single" w:sz="8" w:space="0" w:color="auto"/>
              <w:bottom w:val="nil"/>
              <w:right w:val="nil"/>
            </w:tcBorders>
            <w:shd w:val="clear" w:color="auto" w:fill="auto"/>
            <w:noWrap/>
            <w:hideMark/>
          </w:tcPr>
          <w:p w14:paraId="52A3F930"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779B7F4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(0.190)</w:t>
            </w:r>
          </w:p>
        </w:tc>
        <w:tc>
          <w:tcPr>
            <w:tcW w:w="994" w:type="dxa"/>
            <w:tcBorders>
              <w:top w:val="nil"/>
              <w:left w:val="nil"/>
              <w:bottom w:val="nil"/>
              <w:right w:val="nil"/>
            </w:tcBorders>
            <w:shd w:val="clear" w:color="auto" w:fill="auto"/>
            <w:noWrap/>
            <w:hideMark/>
          </w:tcPr>
          <w:p w14:paraId="236F972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(0.202)</w:t>
            </w:r>
          </w:p>
        </w:tc>
        <w:tc>
          <w:tcPr>
            <w:tcW w:w="922" w:type="dxa"/>
            <w:tcBorders>
              <w:top w:val="nil"/>
              <w:left w:val="nil"/>
              <w:bottom w:val="nil"/>
              <w:right w:val="nil"/>
            </w:tcBorders>
            <w:shd w:val="clear" w:color="auto" w:fill="auto"/>
            <w:noWrap/>
            <w:hideMark/>
          </w:tcPr>
          <w:p w14:paraId="0B064F1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(0.256)</w:t>
            </w:r>
          </w:p>
        </w:tc>
        <w:tc>
          <w:tcPr>
            <w:tcW w:w="922" w:type="dxa"/>
            <w:tcBorders>
              <w:top w:val="nil"/>
              <w:left w:val="nil"/>
              <w:bottom w:val="nil"/>
              <w:right w:val="nil"/>
            </w:tcBorders>
            <w:shd w:val="clear" w:color="auto" w:fill="auto"/>
            <w:noWrap/>
            <w:hideMark/>
          </w:tcPr>
          <w:p w14:paraId="0C16023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(0.222)</w:t>
            </w:r>
          </w:p>
        </w:tc>
        <w:tc>
          <w:tcPr>
            <w:tcW w:w="220" w:type="dxa"/>
            <w:tcBorders>
              <w:top w:val="nil"/>
              <w:left w:val="nil"/>
              <w:bottom w:val="nil"/>
              <w:right w:val="nil"/>
            </w:tcBorders>
            <w:shd w:val="clear" w:color="auto" w:fill="auto"/>
            <w:noWrap/>
            <w:hideMark/>
          </w:tcPr>
          <w:p w14:paraId="436013C2"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57E2C52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(0.103)</w:t>
            </w:r>
          </w:p>
        </w:tc>
        <w:tc>
          <w:tcPr>
            <w:tcW w:w="905" w:type="dxa"/>
            <w:tcBorders>
              <w:top w:val="nil"/>
              <w:left w:val="nil"/>
              <w:bottom w:val="nil"/>
              <w:right w:val="nil"/>
            </w:tcBorders>
            <w:shd w:val="clear" w:color="auto" w:fill="auto"/>
            <w:noWrap/>
            <w:hideMark/>
          </w:tcPr>
          <w:p w14:paraId="31B2548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(0.150)</w:t>
            </w:r>
          </w:p>
        </w:tc>
        <w:tc>
          <w:tcPr>
            <w:tcW w:w="905" w:type="dxa"/>
            <w:tcBorders>
              <w:top w:val="nil"/>
              <w:left w:val="nil"/>
              <w:bottom w:val="nil"/>
              <w:right w:val="nil"/>
            </w:tcBorders>
            <w:shd w:val="clear" w:color="auto" w:fill="auto"/>
            <w:noWrap/>
            <w:hideMark/>
          </w:tcPr>
          <w:p w14:paraId="2162172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(0.179)</w:t>
            </w:r>
          </w:p>
        </w:tc>
        <w:tc>
          <w:tcPr>
            <w:tcW w:w="975" w:type="dxa"/>
            <w:tcBorders>
              <w:top w:val="nil"/>
              <w:left w:val="nil"/>
              <w:bottom w:val="nil"/>
              <w:right w:val="single" w:sz="8" w:space="0" w:color="auto"/>
            </w:tcBorders>
            <w:shd w:val="clear" w:color="auto" w:fill="auto"/>
            <w:noWrap/>
            <w:hideMark/>
          </w:tcPr>
          <w:p w14:paraId="4B1E6DD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(0.122)</w:t>
            </w:r>
          </w:p>
        </w:tc>
      </w:tr>
      <w:tr w:rsidR="001F56E4" w:rsidRPr="001F56E4" w14:paraId="237CAAD4" w14:textId="77777777" w:rsidTr="001644BD">
        <w:trPr>
          <w:trHeight w:val="217"/>
        </w:trPr>
        <w:tc>
          <w:tcPr>
            <w:tcW w:w="2924" w:type="dxa"/>
            <w:tcBorders>
              <w:top w:val="nil"/>
              <w:left w:val="single" w:sz="8" w:space="0" w:color="auto"/>
              <w:bottom w:val="nil"/>
              <w:right w:val="nil"/>
            </w:tcBorders>
            <w:shd w:val="clear" w:color="auto" w:fill="auto"/>
            <w:noWrap/>
            <w:hideMark/>
          </w:tcPr>
          <w:p w14:paraId="0C17ADAE"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under education</w:t>
            </w:r>
          </w:p>
        </w:tc>
        <w:tc>
          <w:tcPr>
            <w:tcW w:w="922" w:type="dxa"/>
            <w:tcBorders>
              <w:top w:val="nil"/>
              <w:left w:val="nil"/>
              <w:bottom w:val="nil"/>
              <w:right w:val="nil"/>
            </w:tcBorders>
            <w:shd w:val="clear" w:color="auto" w:fill="auto"/>
            <w:noWrap/>
            <w:hideMark/>
          </w:tcPr>
          <w:p w14:paraId="036E9DF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0.299</w:t>
            </w:r>
          </w:p>
        </w:tc>
        <w:tc>
          <w:tcPr>
            <w:tcW w:w="994" w:type="dxa"/>
            <w:tcBorders>
              <w:top w:val="nil"/>
              <w:left w:val="nil"/>
              <w:bottom w:val="nil"/>
              <w:right w:val="nil"/>
            </w:tcBorders>
            <w:shd w:val="clear" w:color="auto" w:fill="auto"/>
            <w:noWrap/>
            <w:hideMark/>
          </w:tcPr>
          <w:p w14:paraId="45AED79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0.324**</w:t>
            </w:r>
          </w:p>
        </w:tc>
        <w:tc>
          <w:tcPr>
            <w:tcW w:w="922" w:type="dxa"/>
            <w:tcBorders>
              <w:top w:val="nil"/>
              <w:left w:val="nil"/>
              <w:bottom w:val="nil"/>
              <w:right w:val="nil"/>
            </w:tcBorders>
            <w:shd w:val="clear" w:color="auto" w:fill="auto"/>
            <w:noWrap/>
            <w:hideMark/>
          </w:tcPr>
          <w:p w14:paraId="5F915A9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0.133</w:t>
            </w:r>
          </w:p>
        </w:tc>
        <w:tc>
          <w:tcPr>
            <w:tcW w:w="922" w:type="dxa"/>
            <w:tcBorders>
              <w:top w:val="nil"/>
              <w:left w:val="nil"/>
              <w:bottom w:val="nil"/>
              <w:right w:val="nil"/>
            </w:tcBorders>
            <w:shd w:val="clear" w:color="auto" w:fill="auto"/>
            <w:noWrap/>
            <w:hideMark/>
          </w:tcPr>
          <w:p w14:paraId="664CA55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0.283**</w:t>
            </w:r>
          </w:p>
        </w:tc>
        <w:tc>
          <w:tcPr>
            <w:tcW w:w="220" w:type="dxa"/>
            <w:tcBorders>
              <w:top w:val="nil"/>
              <w:left w:val="nil"/>
              <w:bottom w:val="nil"/>
              <w:right w:val="nil"/>
            </w:tcBorders>
            <w:shd w:val="clear" w:color="auto" w:fill="auto"/>
            <w:noWrap/>
            <w:hideMark/>
          </w:tcPr>
          <w:p w14:paraId="257123E6"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007B081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-0.336</w:t>
            </w:r>
          </w:p>
        </w:tc>
        <w:tc>
          <w:tcPr>
            <w:tcW w:w="905" w:type="dxa"/>
            <w:tcBorders>
              <w:top w:val="nil"/>
              <w:left w:val="nil"/>
              <w:bottom w:val="nil"/>
              <w:right w:val="nil"/>
            </w:tcBorders>
            <w:shd w:val="clear" w:color="auto" w:fill="auto"/>
            <w:noWrap/>
            <w:hideMark/>
          </w:tcPr>
          <w:p w14:paraId="0AF25CE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-0.564**</w:t>
            </w:r>
          </w:p>
        </w:tc>
        <w:tc>
          <w:tcPr>
            <w:tcW w:w="905" w:type="dxa"/>
            <w:tcBorders>
              <w:top w:val="nil"/>
              <w:left w:val="nil"/>
              <w:bottom w:val="nil"/>
              <w:right w:val="nil"/>
            </w:tcBorders>
            <w:shd w:val="clear" w:color="auto" w:fill="auto"/>
            <w:noWrap/>
            <w:hideMark/>
          </w:tcPr>
          <w:p w14:paraId="0EE20D9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0.381</w:t>
            </w:r>
          </w:p>
        </w:tc>
        <w:tc>
          <w:tcPr>
            <w:tcW w:w="975" w:type="dxa"/>
            <w:tcBorders>
              <w:top w:val="nil"/>
              <w:left w:val="nil"/>
              <w:bottom w:val="nil"/>
              <w:right w:val="single" w:sz="8" w:space="0" w:color="auto"/>
            </w:tcBorders>
            <w:shd w:val="clear" w:color="auto" w:fill="auto"/>
            <w:noWrap/>
            <w:hideMark/>
          </w:tcPr>
          <w:p w14:paraId="1131184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-0.893***</w:t>
            </w:r>
          </w:p>
        </w:tc>
      </w:tr>
      <w:tr w:rsidR="001F56E4" w:rsidRPr="001F56E4" w14:paraId="6F689938" w14:textId="77777777" w:rsidTr="001644BD">
        <w:trPr>
          <w:trHeight w:val="259"/>
        </w:trPr>
        <w:tc>
          <w:tcPr>
            <w:tcW w:w="2924" w:type="dxa"/>
            <w:tcBorders>
              <w:top w:val="nil"/>
              <w:left w:val="single" w:sz="8" w:space="0" w:color="auto"/>
              <w:bottom w:val="nil"/>
              <w:right w:val="nil"/>
            </w:tcBorders>
            <w:shd w:val="clear" w:color="auto" w:fill="auto"/>
            <w:noWrap/>
            <w:hideMark/>
          </w:tcPr>
          <w:p w14:paraId="00B2591B"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5511009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(0.215)</w:t>
            </w:r>
          </w:p>
        </w:tc>
        <w:tc>
          <w:tcPr>
            <w:tcW w:w="994" w:type="dxa"/>
            <w:tcBorders>
              <w:top w:val="nil"/>
              <w:left w:val="nil"/>
              <w:bottom w:val="nil"/>
              <w:right w:val="nil"/>
            </w:tcBorders>
            <w:shd w:val="clear" w:color="auto" w:fill="auto"/>
            <w:noWrap/>
            <w:hideMark/>
          </w:tcPr>
          <w:p w14:paraId="0851782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(0.148)</w:t>
            </w:r>
          </w:p>
        </w:tc>
        <w:tc>
          <w:tcPr>
            <w:tcW w:w="922" w:type="dxa"/>
            <w:tcBorders>
              <w:top w:val="nil"/>
              <w:left w:val="nil"/>
              <w:bottom w:val="nil"/>
              <w:right w:val="nil"/>
            </w:tcBorders>
            <w:shd w:val="clear" w:color="auto" w:fill="auto"/>
            <w:noWrap/>
            <w:hideMark/>
          </w:tcPr>
          <w:p w14:paraId="387AD66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(0.152)</w:t>
            </w:r>
          </w:p>
        </w:tc>
        <w:tc>
          <w:tcPr>
            <w:tcW w:w="922" w:type="dxa"/>
            <w:tcBorders>
              <w:top w:val="nil"/>
              <w:left w:val="nil"/>
              <w:bottom w:val="nil"/>
              <w:right w:val="nil"/>
            </w:tcBorders>
            <w:shd w:val="clear" w:color="auto" w:fill="auto"/>
            <w:noWrap/>
            <w:hideMark/>
          </w:tcPr>
          <w:p w14:paraId="5B7FA7F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(0.126)</w:t>
            </w:r>
          </w:p>
        </w:tc>
        <w:tc>
          <w:tcPr>
            <w:tcW w:w="220" w:type="dxa"/>
            <w:tcBorders>
              <w:top w:val="nil"/>
              <w:left w:val="nil"/>
              <w:bottom w:val="nil"/>
              <w:right w:val="nil"/>
            </w:tcBorders>
            <w:shd w:val="clear" w:color="auto" w:fill="auto"/>
            <w:noWrap/>
            <w:hideMark/>
          </w:tcPr>
          <w:p w14:paraId="4B5AE527"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915D4C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(0.215)</w:t>
            </w:r>
          </w:p>
        </w:tc>
        <w:tc>
          <w:tcPr>
            <w:tcW w:w="905" w:type="dxa"/>
            <w:tcBorders>
              <w:top w:val="nil"/>
              <w:left w:val="nil"/>
              <w:bottom w:val="nil"/>
              <w:right w:val="nil"/>
            </w:tcBorders>
            <w:shd w:val="clear" w:color="auto" w:fill="auto"/>
            <w:noWrap/>
            <w:hideMark/>
          </w:tcPr>
          <w:p w14:paraId="55906DF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(0.266)</w:t>
            </w:r>
          </w:p>
        </w:tc>
        <w:tc>
          <w:tcPr>
            <w:tcW w:w="905" w:type="dxa"/>
            <w:tcBorders>
              <w:top w:val="nil"/>
              <w:left w:val="nil"/>
              <w:bottom w:val="nil"/>
              <w:right w:val="nil"/>
            </w:tcBorders>
            <w:shd w:val="clear" w:color="auto" w:fill="auto"/>
            <w:noWrap/>
            <w:hideMark/>
          </w:tcPr>
          <w:p w14:paraId="20D7AC3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(0.278)</w:t>
            </w:r>
          </w:p>
        </w:tc>
        <w:tc>
          <w:tcPr>
            <w:tcW w:w="975" w:type="dxa"/>
            <w:tcBorders>
              <w:top w:val="nil"/>
              <w:left w:val="nil"/>
              <w:bottom w:val="nil"/>
              <w:right w:val="single" w:sz="8" w:space="0" w:color="auto"/>
            </w:tcBorders>
            <w:shd w:val="clear" w:color="auto" w:fill="auto"/>
            <w:noWrap/>
            <w:hideMark/>
          </w:tcPr>
          <w:p w14:paraId="0CF6B41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(0.203)</w:t>
            </w:r>
          </w:p>
        </w:tc>
      </w:tr>
      <w:tr w:rsidR="001F56E4" w:rsidRPr="001F56E4" w14:paraId="6F650504" w14:textId="77777777" w:rsidTr="001644BD">
        <w:trPr>
          <w:trHeight w:val="217"/>
        </w:trPr>
        <w:tc>
          <w:tcPr>
            <w:tcW w:w="2924" w:type="dxa"/>
            <w:tcBorders>
              <w:top w:val="nil"/>
              <w:left w:val="single" w:sz="8" w:space="0" w:color="auto"/>
              <w:bottom w:val="nil"/>
              <w:right w:val="nil"/>
            </w:tcBorders>
            <w:shd w:val="clear" w:color="auto" w:fill="auto"/>
            <w:noWrap/>
            <w:hideMark/>
          </w:tcPr>
          <w:p w14:paraId="1ACAEDA3"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Experience#overeducation</w:t>
            </w:r>
            <w:proofErr w:type="spellEnd"/>
          </w:p>
        </w:tc>
        <w:tc>
          <w:tcPr>
            <w:tcW w:w="922" w:type="dxa"/>
            <w:tcBorders>
              <w:top w:val="nil"/>
              <w:left w:val="nil"/>
              <w:bottom w:val="nil"/>
              <w:right w:val="nil"/>
            </w:tcBorders>
            <w:shd w:val="clear" w:color="auto" w:fill="auto"/>
            <w:noWrap/>
            <w:hideMark/>
          </w:tcPr>
          <w:p w14:paraId="760B361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-0.026</w:t>
            </w:r>
          </w:p>
        </w:tc>
        <w:tc>
          <w:tcPr>
            <w:tcW w:w="994" w:type="dxa"/>
            <w:tcBorders>
              <w:top w:val="nil"/>
              <w:left w:val="nil"/>
              <w:bottom w:val="nil"/>
              <w:right w:val="nil"/>
            </w:tcBorders>
            <w:shd w:val="clear" w:color="auto" w:fill="auto"/>
            <w:noWrap/>
            <w:hideMark/>
          </w:tcPr>
          <w:p w14:paraId="2727132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0.087</w:t>
            </w:r>
          </w:p>
        </w:tc>
        <w:tc>
          <w:tcPr>
            <w:tcW w:w="922" w:type="dxa"/>
            <w:tcBorders>
              <w:top w:val="nil"/>
              <w:left w:val="nil"/>
              <w:bottom w:val="nil"/>
              <w:right w:val="nil"/>
            </w:tcBorders>
            <w:shd w:val="clear" w:color="auto" w:fill="auto"/>
            <w:noWrap/>
            <w:hideMark/>
          </w:tcPr>
          <w:p w14:paraId="2117AB3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0.099**</w:t>
            </w:r>
          </w:p>
        </w:tc>
        <w:tc>
          <w:tcPr>
            <w:tcW w:w="922" w:type="dxa"/>
            <w:tcBorders>
              <w:top w:val="nil"/>
              <w:left w:val="nil"/>
              <w:bottom w:val="nil"/>
              <w:right w:val="nil"/>
            </w:tcBorders>
            <w:shd w:val="clear" w:color="auto" w:fill="auto"/>
            <w:noWrap/>
            <w:hideMark/>
          </w:tcPr>
          <w:p w14:paraId="24115A1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0.038</w:t>
            </w:r>
          </w:p>
        </w:tc>
        <w:tc>
          <w:tcPr>
            <w:tcW w:w="220" w:type="dxa"/>
            <w:tcBorders>
              <w:top w:val="nil"/>
              <w:left w:val="nil"/>
              <w:bottom w:val="nil"/>
              <w:right w:val="nil"/>
            </w:tcBorders>
            <w:shd w:val="clear" w:color="auto" w:fill="auto"/>
            <w:noWrap/>
            <w:hideMark/>
          </w:tcPr>
          <w:p w14:paraId="48B91145"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ED86EC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-0.036</w:t>
            </w:r>
          </w:p>
        </w:tc>
        <w:tc>
          <w:tcPr>
            <w:tcW w:w="905" w:type="dxa"/>
            <w:tcBorders>
              <w:top w:val="nil"/>
              <w:left w:val="nil"/>
              <w:bottom w:val="nil"/>
              <w:right w:val="nil"/>
            </w:tcBorders>
            <w:shd w:val="clear" w:color="auto" w:fill="auto"/>
            <w:noWrap/>
            <w:hideMark/>
          </w:tcPr>
          <w:p w14:paraId="501E21D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0.016</w:t>
            </w:r>
          </w:p>
        </w:tc>
        <w:tc>
          <w:tcPr>
            <w:tcW w:w="905" w:type="dxa"/>
            <w:tcBorders>
              <w:top w:val="nil"/>
              <w:left w:val="nil"/>
              <w:bottom w:val="nil"/>
              <w:right w:val="nil"/>
            </w:tcBorders>
            <w:shd w:val="clear" w:color="auto" w:fill="auto"/>
            <w:noWrap/>
            <w:hideMark/>
          </w:tcPr>
          <w:p w14:paraId="2F05A18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-0.016</w:t>
            </w:r>
          </w:p>
        </w:tc>
        <w:tc>
          <w:tcPr>
            <w:tcW w:w="975" w:type="dxa"/>
            <w:tcBorders>
              <w:top w:val="nil"/>
              <w:left w:val="nil"/>
              <w:bottom w:val="nil"/>
              <w:right w:val="single" w:sz="8" w:space="0" w:color="auto"/>
            </w:tcBorders>
            <w:shd w:val="clear" w:color="auto" w:fill="auto"/>
            <w:noWrap/>
            <w:hideMark/>
          </w:tcPr>
          <w:p w14:paraId="0611AEA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r>
      <w:tr w:rsidR="001F56E4" w:rsidRPr="001F56E4" w14:paraId="2ED1B21D" w14:textId="77777777" w:rsidTr="001644BD">
        <w:trPr>
          <w:trHeight w:val="259"/>
        </w:trPr>
        <w:tc>
          <w:tcPr>
            <w:tcW w:w="2924" w:type="dxa"/>
            <w:tcBorders>
              <w:top w:val="nil"/>
              <w:left w:val="single" w:sz="8" w:space="0" w:color="auto"/>
              <w:bottom w:val="nil"/>
              <w:right w:val="nil"/>
            </w:tcBorders>
            <w:shd w:val="clear" w:color="auto" w:fill="auto"/>
            <w:noWrap/>
            <w:hideMark/>
          </w:tcPr>
          <w:p w14:paraId="117E62F1"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38A66E0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(0.084)</w:t>
            </w:r>
          </w:p>
        </w:tc>
        <w:tc>
          <w:tcPr>
            <w:tcW w:w="994" w:type="dxa"/>
            <w:tcBorders>
              <w:top w:val="nil"/>
              <w:left w:val="nil"/>
              <w:bottom w:val="nil"/>
              <w:right w:val="nil"/>
            </w:tcBorders>
            <w:shd w:val="clear" w:color="auto" w:fill="auto"/>
            <w:noWrap/>
            <w:hideMark/>
          </w:tcPr>
          <w:p w14:paraId="63D7B80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(0.062)</w:t>
            </w:r>
          </w:p>
        </w:tc>
        <w:tc>
          <w:tcPr>
            <w:tcW w:w="922" w:type="dxa"/>
            <w:tcBorders>
              <w:top w:val="nil"/>
              <w:left w:val="nil"/>
              <w:bottom w:val="nil"/>
              <w:right w:val="nil"/>
            </w:tcBorders>
            <w:shd w:val="clear" w:color="auto" w:fill="auto"/>
            <w:noWrap/>
            <w:hideMark/>
          </w:tcPr>
          <w:p w14:paraId="65BC4BF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(0.042)</w:t>
            </w:r>
          </w:p>
        </w:tc>
        <w:tc>
          <w:tcPr>
            <w:tcW w:w="922" w:type="dxa"/>
            <w:tcBorders>
              <w:top w:val="nil"/>
              <w:left w:val="nil"/>
              <w:bottom w:val="nil"/>
              <w:right w:val="nil"/>
            </w:tcBorders>
            <w:shd w:val="clear" w:color="auto" w:fill="auto"/>
            <w:noWrap/>
            <w:hideMark/>
          </w:tcPr>
          <w:p w14:paraId="03BC52D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(0.024)</w:t>
            </w:r>
          </w:p>
        </w:tc>
        <w:tc>
          <w:tcPr>
            <w:tcW w:w="220" w:type="dxa"/>
            <w:tcBorders>
              <w:top w:val="nil"/>
              <w:left w:val="nil"/>
              <w:bottom w:val="nil"/>
              <w:right w:val="nil"/>
            </w:tcBorders>
            <w:shd w:val="clear" w:color="auto" w:fill="auto"/>
            <w:noWrap/>
            <w:hideMark/>
          </w:tcPr>
          <w:p w14:paraId="6AC3272C"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5BC2A2B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(0.028)</w:t>
            </w:r>
          </w:p>
        </w:tc>
        <w:tc>
          <w:tcPr>
            <w:tcW w:w="905" w:type="dxa"/>
            <w:tcBorders>
              <w:top w:val="nil"/>
              <w:left w:val="nil"/>
              <w:bottom w:val="nil"/>
              <w:right w:val="nil"/>
            </w:tcBorders>
            <w:shd w:val="clear" w:color="auto" w:fill="auto"/>
            <w:noWrap/>
            <w:hideMark/>
          </w:tcPr>
          <w:p w14:paraId="54EA321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(0.030)</w:t>
            </w:r>
          </w:p>
        </w:tc>
        <w:tc>
          <w:tcPr>
            <w:tcW w:w="905" w:type="dxa"/>
            <w:tcBorders>
              <w:top w:val="nil"/>
              <w:left w:val="nil"/>
              <w:bottom w:val="nil"/>
              <w:right w:val="nil"/>
            </w:tcBorders>
            <w:shd w:val="clear" w:color="auto" w:fill="auto"/>
            <w:noWrap/>
            <w:hideMark/>
          </w:tcPr>
          <w:p w14:paraId="379122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(0.029)</w:t>
            </w:r>
          </w:p>
        </w:tc>
        <w:tc>
          <w:tcPr>
            <w:tcW w:w="975" w:type="dxa"/>
            <w:tcBorders>
              <w:top w:val="nil"/>
              <w:left w:val="nil"/>
              <w:bottom w:val="nil"/>
              <w:right w:val="single" w:sz="8" w:space="0" w:color="auto"/>
            </w:tcBorders>
            <w:shd w:val="clear" w:color="auto" w:fill="auto"/>
            <w:noWrap/>
            <w:hideMark/>
          </w:tcPr>
          <w:p w14:paraId="55F4E3B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(0.018)</w:t>
            </w:r>
          </w:p>
        </w:tc>
      </w:tr>
      <w:tr w:rsidR="001F56E4" w:rsidRPr="001F56E4" w14:paraId="737EC024" w14:textId="77777777" w:rsidTr="001644BD">
        <w:trPr>
          <w:trHeight w:val="203"/>
        </w:trPr>
        <w:tc>
          <w:tcPr>
            <w:tcW w:w="2924" w:type="dxa"/>
            <w:tcBorders>
              <w:top w:val="nil"/>
              <w:left w:val="single" w:sz="8" w:space="0" w:color="auto"/>
              <w:bottom w:val="nil"/>
              <w:right w:val="nil"/>
            </w:tcBorders>
            <w:shd w:val="clear" w:color="auto" w:fill="auto"/>
            <w:noWrap/>
            <w:hideMark/>
          </w:tcPr>
          <w:p w14:paraId="3DAABDF4"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Experience#adequateeducation</w:t>
            </w:r>
            <w:proofErr w:type="spellEnd"/>
          </w:p>
        </w:tc>
        <w:tc>
          <w:tcPr>
            <w:tcW w:w="922" w:type="dxa"/>
            <w:tcBorders>
              <w:top w:val="nil"/>
              <w:left w:val="nil"/>
              <w:bottom w:val="nil"/>
              <w:right w:val="nil"/>
            </w:tcBorders>
            <w:shd w:val="clear" w:color="auto" w:fill="auto"/>
            <w:noWrap/>
            <w:hideMark/>
          </w:tcPr>
          <w:p w14:paraId="5A46150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-0.013</w:t>
            </w:r>
          </w:p>
        </w:tc>
        <w:tc>
          <w:tcPr>
            <w:tcW w:w="994" w:type="dxa"/>
            <w:tcBorders>
              <w:top w:val="nil"/>
              <w:left w:val="nil"/>
              <w:bottom w:val="nil"/>
              <w:right w:val="nil"/>
            </w:tcBorders>
            <w:shd w:val="clear" w:color="auto" w:fill="auto"/>
            <w:noWrap/>
            <w:hideMark/>
          </w:tcPr>
          <w:p w14:paraId="4DA284A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-0.018***</w:t>
            </w:r>
          </w:p>
        </w:tc>
        <w:tc>
          <w:tcPr>
            <w:tcW w:w="922" w:type="dxa"/>
            <w:tcBorders>
              <w:top w:val="nil"/>
              <w:left w:val="nil"/>
              <w:bottom w:val="nil"/>
              <w:right w:val="nil"/>
            </w:tcBorders>
            <w:shd w:val="clear" w:color="auto" w:fill="auto"/>
            <w:noWrap/>
            <w:hideMark/>
          </w:tcPr>
          <w:p w14:paraId="6EC7572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922" w:type="dxa"/>
            <w:tcBorders>
              <w:top w:val="nil"/>
              <w:left w:val="nil"/>
              <w:bottom w:val="nil"/>
              <w:right w:val="nil"/>
            </w:tcBorders>
            <w:shd w:val="clear" w:color="auto" w:fill="auto"/>
            <w:noWrap/>
            <w:hideMark/>
          </w:tcPr>
          <w:p w14:paraId="7067494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220" w:type="dxa"/>
            <w:tcBorders>
              <w:top w:val="nil"/>
              <w:left w:val="nil"/>
              <w:bottom w:val="nil"/>
              <w:right w:val="nil"/>
            </w:tcBorders>
            <w:shd w:val="clear" w:color="auto" w:fill="auto"/>
            <w:noWrap/>
            <w:hideMark/>
          </w:tcPr>
          <w:p w14:paraId="45725DF1"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4F8AAED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05" w:type="dxa"/>
            <w:tcBorders>
              <w:top w:val="nil"/>
              <w:left w:val="nil"/>
              <w:bottom w:val="nil"/>
              <w:right w:val="nil"/>
            </w:tcBorders>
            <w:shd w:val="clear" w:color="auto" w:fill="auto"/>
            <w:noWrap/>
            <w:hideMark/>
          </w:tcPr>
          <w:p w14:paraId="1662EC4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0.015</w:t>
            </w:r>
          </w:p>
        </w:tc>
        <w:tc>
          <w:tcPr>
            <w:tcW w:w="905" w:type="dxa"/>
            <w:tcBorders>
              <w:top w:val="nil"/>
              <w:left w:val="nil"/>
              <w:bottom w:val="nil"/>
              <w:right w:val="nil"/>
            </w:tcBorders>
            <w:shd w:val="clear" w:color="auto" w:fill="auto"/>
            <w:noWrap/>
            <w:hideMark/>
          </w:tcPr>
          <w:p w14:paraId="6C0EA4F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975" w:type="dxa"/>
            <w:tcBorders>
              <w:top w:val="nil"/>
              <w:left w:val="nil"/>
              <w:bottom w:val="nil"/>
              <w:right w:val="single" w:sz="8" w:space="0" w:color="auto"/>
            </w:tcBorders>
            <w:shd w:val="clear" w:color="auto" w:fill="auto"/>
            <w:noWrap/>
            <w:hideMark/>
          </w:tcPr>
          <w:p w14:paraId="08DBCE1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0.026***</w:t>
            </w:r>
          </w:p>
        </w:tc>
      </w:tr>
      <w:tr w:rsidR="001F56E4" w:rsidRPr="001F56E4" w14:paraId="57C9B179" w14:textId="77777777" w:rsidTr="001644BD">
        <w:trPr>
          <w:trHeight w:val="245"/>
        </w:trPr>
        <w:tc>
          <w:tcPr>
            <w:tcW w:w="2924" w:type="dxa"/>
            <w:tcBorders>
              <w:top w:val="nil"/>
              <w:left w:val="single" w:sz="8" w:space="0" w:color="auto"/>
              <w:bottom w:val="nil"/>
              <w:right w:val="nil"/>
            </w:tcBorders>
            <w:shd w:val="clear" w:color="auto" w:fill="auto"/>
            <w:noWrap/>
            <w:hideMark/>
          </w:tcPr>
          <w:p w14:paraId="609E1937"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2C3A41C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994" w:type="dxa"/>
            <w:tcBorders>
              <w:top w:val="nil"/>
              <w:left w:val="nil"/>
              <w:bottom w:val="nil"/>
              <w:right w:val="nil"/>
            </w:tcBorders>
            <w:shd w:val="clear" w:color="auto" w:fill="auto"/>
            <w:noWrap/>
            <w:hideMark/>
          </w:tcPr>
          <w:p w14:paraId="51FB21C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22" w:type="dxa"/>
            <w:tcBorders>
              <w:top w:val="nil"/>
              <w:left w:val="nil"/>
              <w:bottom w:val="nil"/>
              <w:right w:val="nil"/>
            </w:tcBorders>
            <w:shd w:val="clear" w:color="auto" w:fill="auto"/>
            <w:noWrap/>
            <w:hideMark/>
          </w:tcPr>
          <w:p w14:paraId="2A4A992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22" w:type="dxa"/>
            <w:tcBorders>
              <w:top w:val="nil"/>
              <w:left w:val="nil"/>
              <w:bottom w:val="nil"/>
              <w:right w:val="nil"/>
            </w:tcBorders>
            <w:shd w:val="clear" w:color="auto" w:fill="auto"/>
            <w:noWrap/>
            <w:hideMark/>
          </w:tcPr>
          <w:p w14:paraId="0AE1E47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220" w:type="dxa"/>
            <w:tcBorders>
              <w:top w:val="nil"/>
              <w:left w:val="nil"/>
              <w:bottom w:val="nil"/>
              <w:right w:val="nil"/>
            </w:tcBorders>
            <w:shd w:val="clear" w:color="auto" w:fill="auto"/>
            <w:noWrap/>
            <w:hideMark/>
          </w:tcPr>
          <w:p w14:paraId="1706F377"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00B6D93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905" w:type="dxa"/>
            <w:tcBorders>
              <w:top w:val="nil"/>
              <w:left w:val="nil"/>
              <w:bottom w:val="nil"/>
              <w:right w:val="nil"/>
            </w:tcBorders>
            <w:shd w:val="clear" w:color="auto" w:fill="auto"/>
            <w:noWrap/>
            <w:hideMark/>
          </w:tcPr>
          <w:p w14:paraId="01B8340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905" w:type="dxa"/>
            <w:tcBorders>
              <w:top w:val="nil"/>
              <w:left w:val="nil"/>
              <w:bottom w:val="nil"/>
              <w:right w:val="nil"/>
            </w:tcBorders>
            <w:shd w:val="clear" w:color="auto" w:fill="auto"/>
            <w:noWrap/>
            <w:hideMark/>
          </w:tcPr>
          <w:p w14:paraId="12AFCB1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975" w:type="dxa"/>
            <w:tcBorders>
              <w:top w:val="nil"/>
              <w:left w:val="nil"/>
              <w:bottom w:val="nil"/>
              <w:right w:val="single" w:sz="8" w:space="0" w:color="auto"/>
            </w:tcBorders>
            <w:shd w:val="clear" w:color="auto" w:fill="auto"/>
            <w:noWrap/>
            <w:hideMark/>
          </w:tcPr>
          <w:p w14:paraId="7D0F876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r>
      <w:tr w:rsidR="001F56E4" w:rsidRPr="001F56E4" w14:paraId="202AC38F" w14:textId="77777777" w:rsidTr="001644BD">
        <w:trPr>
          <w:trHeight w:val="217"/>
        </w:trPr>
        <w:tc>
          <w:tcPr>
            <w:tcW w:w="2924" w:type="dxa"/>
            <w:tcBorders>
              <w:top w:val="nil"/>
              <w:left w:val="single" w:sz="8" w:space="0" w:color="auto"/>
              <w:bottom w:val="nil"/>
              <w:right w:val="nil"/>
            </w:tcBorders>
            <w:shd w:val="clear" w:color="auto" w:fill="auto"/>
            <w:noWrap/>
            <w:hideMark/>
          </w:tcPr>
          <w:p w14:paraId="6FAA62B8"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Experience#undereducation</w:t>
            </w:r>
            <w:proofErr w:type="spellEnd"/>
          </w:p>
        </w:tc>
        <w:tc>
          <w:tcPr>
            <w:tcW w:w="922" w:type="dxa"/>
            <w:tcBorders>
              <w:top w:val="nil"/>
              <w:left w:val="nil"/>
              <w:bottom w:val="nil"/>
              <w:right w:val="nil"/>
            </w:tcBorders>
            <w:shd w:val="clear" w:color="auto" w:fill="auto"/>
            <w:noWrap/>
            <w:hideMark/>
          </w:tcPr>
          <w:p w14:paraId="769A1F0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94" w:type="dxa"/>
            <w:tcBorders>
              <w:top w:val="nil"/>
              <w:left w:val="nil"/>
              <w:bottom w:val="nil"/>
              <w:right w:val="nil"/>
            </w:tcBorders>
            <w:shd w:val="clear" w:color="auto" w:fill="auto"/>
            <w:noWrap/>
            <w:hideMark/>
          </w:tcPr>
          <w:p w14:paraId="11A56F3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-0.014</w:t>
            </w:r>
          </w:p>
        </w:tc>
        <w:tc>
          <w:tcPr>
            <w:tcW w:w="922" w:type="dxa"/>
            <w:tcBorders>
              <w:top w:val="nil"/>
              <w:left w:val="nil"/>
              <w:bottom w:val="nil"/>
              <w:right w:val="nil"/>
            </w:tcBorders>
            <w:shd w:val="clear" w:color="auto" w:fill="auto"/>
            <w:noWrap/>
            <w:hideMark/>
          </w:tcPr>
          <w:p w14:paraId="12A86DD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-0.015</w:t>
            </w:r>
          </w:p>
        </w:tc>
        <w:tc>
          <w:tcPr>
            <w:tcW w:w="922" w:type="dxa"/>
            <w:tcBorders>
              <w:top w:val="nil"/>
              <w:left w:val="nil"/>
              <w:bottom w:val="nil"/>
              <w:right w:val="nil"/>
            </w:tcBorders>
            <w:shd w:val="clear" w:color="auto" w:fill="auto"/>
            <w:noWrap/>
            <w:hideMark/>
          </w:tcPr>
          <w:p w14:paraId="6289C6C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220" w:type="dxa"/>
            <w:tcBorders>
              <w:top w:val="nil"/>
              <w:left w:val="nil"/>
              <w:bottom w:val="nil"/>
              <w:right w:val="nil"/>
            </w:tcBorders>
            <w:shd w:val="clear" w:color="auto" w:fill="auto"/>
            <w:noWrap/>
            <w:hideMark/>
          </w:tcPr>
          <w:p w14:paraId="5A9C0162"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2DEDE9D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905" w:type="dxa"/>
            <w:tcBorders>
              <w:top w:val="nil"/>
              <w:left w:val="nil"/>
              <w:bottom w:val="nil"/>
              <w:right w:val="nil"/>
            </w:tcBorders>
            <w:shd w:val="clear" w:color="auto" w:fill="auto"/>
            <w:noWrap/>
            <w:hideMark/>
          </w:tcPr>
          <w:p w14:paraId="1B2FA8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5" w:type="dxa"/>
            <w:tcBorders>
              <w:top w:val="nil"/>
              <w:left w:val="nil"/>
              <w:bottom w:val="nil"/>
              <w:right w:val="nil"/>
            </w:tcBorders>
            <w:shd w:val="clear" w:color="auto" w:fill="auto"/>
            <w:noWrap/>
            <w:hideMark/>
          </w:tcPr>
          <w:p w14:paraId="0E6F85A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c>
          <w:tcPr>
            <w:tcW w:w="975" w:type="dxa"/>
            <w:tcBorders>
              <w:top w:val="nil"/>
              <w:left w:val="nil"/>
              <w:bottom w:val="nil"/>
              <w:right w:val="single" w:sz="8" w:space="0" w:color="auto"/>
            </w:tcBorders>
            <w:shd w:val="clear" w:color="auto" w:fill="auto"/>
            <w:noWrap/>
            <w:hideMark/>
          </w:tcPr>
          <w:p w14:paraId="67681CE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r>
      <w:tr w:rsidR="001F56E4" w:rsidRPr="001F56E4" w14:paraId="59D7B3E4" w14:textId="77777777" w:rsidTr="001644BD">
        <w:trPr>
          <w:trHeight w:val="231"/>
        </w:trPr>
        <w:tc>
          <w:tcPr>
            <w:tcW w:w="2924" w:type="dxa"/>
            <w:tcBorders>
              <w:top w:val="nil"/>
              <w:left w:val="single" w:sz="8" w:space="0" w:color="auto"/>
              <w:bottom w:val="nil"/>
              <w:right w:val="nil"/>
            </w:tcBorders>
            <w:shd w:val="clear" w:color="auto" w:fill="auto"/>
            <w:noWrap/>
            <w:hideMark/>
          </w:tcPr>
          <w:p w14:paraId="239D0A69"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5AA5203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(0.014)</w:t>
            </w:r>
          </w:p>
        </w:tc>
        <w:tc>
          <w:tcPr>
            <w:tcW w:w="994" w:type="dxa"/>
            <w:tcBorders>
              <w:top w:val="nil"/>
              <w:left w:val="nil"/>
              <w:bottom w:val="nil"/>
              <w:right w:val="nil"/>
            </w:tcBorders>
            <w:shd w:val="clear" w:color="auto" w:fill="auto"/>
            <w:noWrap/>
            <w:hideMark/>
          </w:tcPr>
          <w:p w14:paraId="0BD2593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922" w:type="dxa"/>
            <w:tcBorders>
              <w:top w:val="nil"/>
              <w:left w:val="nil"/>
              <w:bottom w:val="nil"/>
              <w:right w:val="nil"/>
            </w:tcBorders>
            <w:shd w:val="clear" w:color="auto" w:fill="auto"/>
            <w:noWrap/>
            <w:hideMark/>
          </w:tcPr>
          <w:p w14:paraId="1FB56E6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922" w:type="dxa"/>
            <w:tcBorders>
              <w:top w:val="nil"/>
              <w:left w:val="nil"/>
              <w:bottom w:val="nil"/>
              <w:right w:val="nil"/>
            </w:tcBorders>
            <w:shd w:val="clear" w:color="auto" w:fill="auto"/>
            <w:noWrap/>
            <w:hideMark/>
          </w:tcPr>
          <w:p w14:paraId="0E58E34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(0.013)</w:t>
            </w:r>
          </w:p>
        </w:tc>
        <w:tc>
          <w:tcPr>
            <w:tcW w:w="220" w:type="dxa"/>
            <w:tcBorders>
              <w:top w:val="nil"/>
              <w:left w:val="nil"/>
              <w:bottom w:val="nil"/>
              <w:right w:val="nil"/>
            </w:tcBorders>
            <w:shd w:val="clear" w:color="auto" w:fill="auto"/>
            <w:noWrap/>
            <w:hideMark/>
          </w:tcPr>
          <w:p w14:paraId="0312B777"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0014FFF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5" w:type="dxa"/>
            <w:tcBorders>
              <w:top w:val="nil"/>
              <w:left w:val="nil"/>
              <w:bottom w:val="nil"/>
              <w:right w:val="nil"/>
            </w:tcBorders>
            <w:shd w:val="clear" w:color="auto" w:fill="auto"/>
            <w:noWrap/>
            <w:hideMark/>
          </w:tcPr>
          <w:p w14:paraId="40AC4EE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905" w:type="dxa"/>
            <w:tcBorders>
              <w:top w:val="nil"/>
              <w:left w:val="nil"/>
              <w:bottom w:val="nil"/>
              <w:right w:val="nil"/>
            </w:tcBorders>
            <w:shd w:val="clear" w:color="auto" w:fill="auto"/>
            <w:noWrap/>
            <w:hideMark/>
          </w:tcPr>
          <w:p w14:paraId="2D5B7F7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c>
          <w:tcPr>
            <w:tcW w:w="975" w:type="dxa"/>
            <w:tcBorders>
              <w:top w:val="nil"/>
              <w:left w:val="nil"/>
              <w:bottom w:val="nil"/>
              <w:right w:val="single" w:sz="8" w:space="0" w:color="auto"/>
            </w:tcBorders>
            <w:shd w:val="clear" w:color="auto" w:fill="auto"/>
            <w:noWrap/>
            <w:hideMark/>
          </w:tcPr>
          <w:p w14:paraId="2A354D0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r>
      <w:tr w:rsidR="001F56E4" w:rsidRPr="001F56E4" w14:paraId="752F6164" w14:textId="77777777" w:rsidTr="001644BD">
        <w:trPr>
          <w:trHeight w:val="207"/>
        </w:trPr>
        <w:tc>
          <w:tcPr>
            <w:tcW w:w="2924" w:type="dxa"/>
            <w:tcBorders>
              <w:top w:val="single" w:sz="4" w:space="0" w:color="auto"/>
              <w:left w:val="single" w:sz="8" w:space="0" w:color="auto"/>
              <w:bottom w:val="nil"/>
              <w:right w:val="nil"/>
            </w:tcBorders>
            <w:shd w:val="clear" w:color="auto" w:fill="auto"/>
            <w:noWrap/>
            <w:hideMark/>
          </w:tcPr>
          <w:p w14:paraId="431D2930"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 xml:space="preserve">Sigma </w:t>
            </w:r>
            <w:r w:rsidR="00002D1A">
              <w:rPr>
                <w:rFonts w:ascii="Garamond" w:eastAsia="Times New Roman" w:hAnsi="Garamond" w:cs="Times New Roman"/>
                <w:color w:val="000000"/>
                <w:sz w:val="20"/>
                <w:szCs w:val="20"/>
              </w:rPr>
              <w:t>Constant</w:t>
            </w:r>
          </w:p>
        </w:tc>
        <w:tc>
          <w:tcPr>
            <w:tcW w:w="922" w:type="dxa"/>
            <w:tcBorders>
              <w:top w:val="single" w:sz="4" w:space="0" w:color="auto"/>
              <w:left w:val="nil"/>
              <w:bottom w:val="nil"/>
              <w:right w:val="nil"/>
            </w:tcBorders>
            <w:shd w:val="clear" w:color="auto" w:fill="auto"/>
            <w:noWrap/>
            <w:hideMark/>
          </w:tcPr>
          <w:p w14:paraId="50C1FDD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8.364***</w:t>
            </w:r>
          </w:p>
        </w:tc>
        <w:tc>
          <w:tcPr>
            <w:tcW w:w="994" w:type="dxa"/>
            <w:tcBorders>
              <w:top w:val="single" w:sz="4" w:space="0" w:color="auto"/>
              <w:left w:val="nil"/>
              <w:bottom w:val="nil"/>
              <w:right w:val="nil"/>
            </w:tcBorders>
            <w:shd w:val="clear" w:color="auto" w:fill="auto"/>
            <w:noWrap/>
            <w:hideMark/>
          </w:tcPr>
          <w:p w14:paraId="3D33EE0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7.655***</w:t>
            </w:r>
          </w:p>
        </w:tc>
        <w:tc>
          <w:tcPr>
            <w:tcW w:w="922" w:type="dxa"/>
            <w:tcBorders>
              <w:top w:val="single" w:sz="4" w:space="0" w:color="auto"/>
              <w:left w:val="nil"/>
              <w:bottom w:val="nil"/>
              <w:right w:val="nil"/>
            </w:tcBorders>
            <w:shd w:val="clear" w:color="auto" w:fill="auto"/>
            <w:noWrap/>
            <w:hideMark/>
          </w:tcPr>
          <w:p w14:paraId="0C407DD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8.191***</w:t>
            </w:r>
          </w:p>
        </w:tc>
        <w:tc>
          <w:tcPr>
            <w:tcW w:w="922" w:type="dxa"/>
            <w:tcBorders>
              <w:top w:val="single" w:sz="4" w:space="0" w:color="auto"/>
              <w:left w:val="nil"/>
              <w:bottom w:val="nil"/>
              <w:right w:val="nil"/>
            </w:tcBorders>
            <w:shd w:val="clear" w:color="auto" w:fill="auto"/>
            <w:noWrap/>
            <w:hideMark/>
          </w:tcPr>
          <w:p w14:paraId="212819B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7.123***</w:t>
            </w:r>
          </w:p>
        </w:tc>
        <w:tc>
          <w:tcPr>
            <w:tcW w:w="220" w:type="dxa"/>
            <w:tcBorders>
              <w:top w:val="single" w:sz="4" w:space="0" w:color="auto"/>
              <w:left w:val="nil"/>
              <w:bottom w:val="nil"/>
              <w:right w:val="nil"/>
            </w:tcBorders>
            <w:shd w:val="clear" w:color="auto" w:fill="auto"/>
            <w:noWrap/>
            <w:hideMark/>
          </w:tcPr>
          <w:p w14:paraId="1A6E4F74"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single" w:sz="4" w:space="0" w:color="auto"/>
              <w:left w:val="nil"/>
              <w:bottom w:val="nil"/>
              <w:right w:val="nil"/>
            </w:tcBorders>
            <w:shd w:val="clear" w:color="auto" w:fill="auto"/>
            <w:noWrap/>
            <w:hideMark/>
          </w:tcPr>
          <w:p w14:paraId="14EAD8C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3.464***</w:t>
            </w:r>
          </w:p>
        </w:tc>
        <w:tc>
          <w:tcPr>
            <w:tcW w:w="905" w:type="dxa"/>
            <w:tcBorders>
              <w:top w:val="single" w:sz="4" w:space="0" w:color="auto"/>
              <w:left w:val="nil"/>
              <w:bottom w:val="nil"/>
              <w:right w:val="nil"/>
            </w:tcBorders>
            <w:shd w:val="clear" w:color="auto" w:fill="auto"/>
            <w:noWrap/>
            <w:hideMark/>
          </w:tcPr>
          <w:p w14:paraId="108C0B2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4.057***</w:t>
            </w:r>
          </w:p>
        </w:tc>
        <w:tc>
          <w:tcPr>
            <w:tcW w:w="905" w:type="dxa"/>
            <w:tcBorders>
              <w:top w:val="single" w:sz="4" w:space="0" w:color="auto"/>
              <w:left w:val="nil"/>
              <w:bottom w:val="nil"/>
              <w:right w:val="nil"/>
            </w:tcBorders>
            <w:shd w:val="clear" w:color="auto" w:fill="auto"/>
            <w:noWrap/>
            <w:hideMark/>
          </w:tcPr>
          <w:p w14:paraId="67940F4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3.212***</w:t>
            </w:r>
          </w:p>
        </w:tc>
        <w:tc>
          <w:tcPr>
            <w:tcW w:w="975" w:type="dxa"/>
            <w:tcBorders>
              <w:top w:val="single" w:sz="4" w:space="0" w:color="auto"/>
              <w:left w:val="nil"/>
              <w:bottom w:val="nil"/>
              <w:right w:val="single" w:sz="8" w:space="0" w:color="auto"/>
            </w:tcBorders>
            <w:shd w:val="clear" w:color="auto" w:fill="auto"/>
            <w:noWrap/>
            <w:hideMark/>
          </w:tcPr>
          <w:p w14:paraId="361C427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2.464***</w:t>
            </w:r>
          </w:p>
        </w:tc>
      </w:tr>
      <w:tr w:rsidR="001F56E4" w:rsidRPr="001F56E4" w14:paraId="382AD75E" w14:textId="77777777" w:rsidTr="001644BD">
        <w:trPr>
          <w:trHeight w:val="217"/>
        </w:trPr>
        <w:tc>
          <w:tcPr>
            <w:tcW w:w="2924" w:type="dxa"/>
            <w:tcBorders>
              <w:top w:val="nil"/>
              <w:left w:val="single" w:sz="8" w:space="0" w:color="auto"/>
              <w:bottom w:val="single" w:sz="4" w:space="0" w:color="auto"/>
              <w:right w:val="nil"/>
            </w:tcBorders>
            <w:shd w:val="clear" w:color="auto" w:fill="auto"/>
            <w:noWrap/>
            <w:hideMark/>
          </w:tcPr>
          <w:p w14:paraId="35B82B12"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single" w:sz="4" w:space="0" w:color="auto"/>
              <w:right w:val="nil"/>
            </w:tcBorders>
            <w:shd w:val="clear" w:color="auto" w:fill="auto"/>
            <w:noWrap/>
            <w:hideMark/>
          </w:tcPr>
          <w:p w14:paraId="7559212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(0.138)</w:t>
            </w:r>
          </w:p>
        </w:tc>
        <w:tc>
          <w:tcPr>
            <w:tcW w:w="994" w:type="dxa"/>
            <w:tcBorders>
              <w:top w:val="nil"/>
              <w:left w:val="nil"/>
              <w:bottom w:val="single" w:sz="4" w:space="0" w:color="auto"/>
              <w:right w:val="nil"/>
            </w:tcBorders>
            <w:shd w:val="clear" w:color="auto" w:fill="auto"/>
            <w:noWrap/>
            <w:hideMark/>
          </w:tcPr>
          <w:p w14:paraId="775B0B7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(0.113)</w:t>
            </w:r>
          </w:p>
        </w:tc>
        <w:tc>
          <w:tcPr>
            <w:tcW w:w="922" w:type="dxa"/>
            <w:tcBorders>
              <w:top w:val="nil"/>
              <w:left w:val="nil"/>
              <w:bottom w:val="single" w:sz="4" w:space="0" w:color="auto"/>
              <w:right w:val="nil"/>
            </w:tcBorders>
            <w:shd w:val="clear" w:color="auto" w:fill="auto"/>
            <w:noWrap/>
            <w:hideMark/>
          </w:tcPr>
          <w:p w14:paraId="7AD4F80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(0.091)</w:t>
            </w:r>
          </w:p>
        </w:tc>
        <w:tc>
          <w:tcPr>
            <w:tcW w:w="922" w:type="dxa"/>
            <w:tcBorders>
              <w:top w:val="nil"/>
              <w:left w:val="nil"/>
              <w:bottom w:val="single" w:sz="4" w:space="0" w:color="auto"/>
              <w:right w:val="nil"/>
            </w:tcBorders>
            <w:shd w:val="clear" w:color="auto" w:fill="auto"/>
            <w:noWrap/>
            <w:hideMark/>
          </w:tcPr>
          <w:p w14:paraId="573D00B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(0.078)</w:t>
            </w:r>
          </w:p>
        </w:tc>
        <w:tc>
          <w:tcPr>
            <w:tcW w:w="220" w:type="dxa"/>
            <w:tcBorders>
              <w:top w:val="nil"/>
              <w:left w:val="nil"/>
              <w:bottom w:val="single" w:sz="4" w:space="0" w:color="auto"/>
              <w:right w:val="nil"/>
            </w:tcBorders>
            <w:shd w:val="clear" w:color="auto" w:fill="auto"/>
            <w:noWrap/>
            <w:hideMark/>
          </w:tcPr>
          <w:p w14:paraId="5A52096E"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single" w:sz="4" w:space="0" w:color="auto"/>
              <w:right w:val="nil"/>
            </w:tcBorders>
            <w:shd w:val="clear" w:color="auto" w:fill="auto"/>
            <w:noWrap/>
            <w:hideMark/>
          </w:tcPr>
          <w:p w14:paraId="1840B8B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(0.116)</w:t>
            </w:r>
          </w:p>
        </w:tc>
        <w:tc>
          <w:tcPr>
            <w:tcW w:w="905" w:type="dxa"/>
            <w:tcBorders>
              <w:top w:val="nil"/>
              <w:left w:val="nil"/>
              <w:bottom w:val="single" w:sz="4" w:space="0" w:color="auto"/>
              <w:right w:val="nil"/>
            </w:tcBorders>
            <w:shd w:val="clear" w:color="auto" w:fill="auto"/>
            <w:noWrap/>
            <w:hideMark/>
          </w:tcPr>
          <w:p w14:paraId="05FA688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(0.158)</w:t>
            </w:r>
          </w:p>
        </w:tc>
        <w:tc>
          <w:tcPr>
            <w:tcW w:w="905" w:type="dxa"/>
            <w:tcBorders>
              <w:top w:val="nil"/>
              <w:left w:val="nil"/>
              <w:bottom w:val="single" w:sz="4" w:space="0" w:color="auto"/>
              <w:right w:val="nil"/>
            </w:tcBorders>
            <w:shd w:val="clear" w:color="auto" w:fill="auto"/>
            <w:noWrap/>
            <w:hideMark/>
          </w:tcPr>
          <w:p w14:paraId="72897B3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(0.131)</w:t>
            </w:r>
          </w:p>
        </w:tc>
        <w:tc>
          <w:tcPr>
            <w:tcW w:w="975" w:type="dxa"/>
            <w:tcBorders>
              <w:top w:val="nil"/>
              <w:left w:val="nil"/>
              <w:bottom w:val="single" w:sz="4" w:space="0" w:color="auto"/>
              <w:right w:val="single" w:sz="8" w:space="0" w:color="auto"/>
            </w:tcBorders>
            <w:shd w:val="clear" w:color="auto" w:fill="auto"/>
            <w:noWrap/>
            <w:hideMark/>
          </w:tcPr>
          <w:p w14:paraId="1F486A8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(0.093)</w:t>
            </w:r>
          </w:p>
        </w:tc>
      </w:tr>
      <w:tr w:rsidR="001F56E4" w:rsidRPr="001F56E4" w14:paraId="341B9D5B" w14:textId="77777777" w:rsidTr="001644BD">
        <w:trPr>
          <w:trHeight w:val="207"/>
        </w:trPr>
        <w:tc>
          <w:tcPr>
            <w:tcW w:w="2924" w:type="dxa"/>
            <w:tcBorders>
              <w:top w:val="nil"/>
              <w:left w:val="single" w:sz="8" w:space="0" w:color="auto"/>
              <w:bottom w:val="nil"/>
              <w:right w:val="nil"/>
            </w:tcBorders>
            <w:shd w:val="clear" w:color="auto" w:fill="auto"/>
            <w:noWrap/>
            <w:hideMark/>
          </w:tcPr>
          <w:p w14:paraId="5E94F854"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#OBS</w:t>
            </w:r>
          </w:p>
        </w:tc>
        <w:tc>
          <w:tcPr>
            <w:tcW w:w="922" w:type="dxa"/>
            <w:tcBorders>
              <w:top w:val="nil"/>
              <w:left w:val="nil"/>
              <w:bottom w:val="nil"/>
              <w:right w:val="nil"/>
            </w:tcBorders>
            <w:shd w:val="clear" w:color="auto" w:fill="auto"/>
            <w:noWrap/>
            <w:hideMark/>
          </w:tcPr>
          <w:p w14:paraId="14079DC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3379</w:t>
            </w:r>
          </w:p>
        </w:tc>
        <w:tc>
          <w:tcPr>
            <w:tcW w:w="994" w:type="dxa"/>
            <w:tcBorders>
              <w:top w:val="nil"/>
              <w:left w:val="nil"/>
              <w:bottom w:val="nil"/>
              <w:right w:val="nil"/>
            </w:tcBorders>
            <w:shd w:val="clear" w:color="auto" w:fill="auto"/>
            <w:noWrap/>
            <w:hideMark/>
          </w:tcPr>
          <w:p w14:paraId="033CF7B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3616</w:t>
            </w:r>
          </w:p>
        </w:tc>
        <w:tc>
          <w:tcPr>
            <w:tcW w:w="922" w:type="dxa"/>
            <w:tcBorders>
              <w:top w:val="nil"/>
              <w:left w:val="nil"/>
              <w:bottom w:val="nil"/>
              <w:right w:val="nil"/>
            </w:tcBorders>
            <w:shd w:val="clear" w:color="auto" w:fill="auto"/>
            <w:noWrap/>
            <w:hideMark/>
          </w:tcPr>
          <w:p w14:paraId="54F9180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6562</w:t>
            </w:r>
          </w:p>
        </w:tc>
        <w:tc>
          <w:tcPr>
            <w:tcW w:w="922" w:type="dxa"/>
            <w:tcBorders>
              <w:top w:val="nil"/>
              <w:left w:val="nil"/>
              <w:bottom w:val="nil"/>
              <w:right w:val="nil"/>
            </w:tcBorders>
            <w:shd w:val="clear" w:color="auto" w:fill="auto"/>
            <w:noWrap/>
            <w:hideMark/>
          </w:tcPr>
          <w:p w14:paraId="731C975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5931</w:t>
            </w:r>
          </w:p>
        </w:tc>
        <w:tc>
          <w:tcPr>
            <w:tcW w:w="220" w:type="dxa"/>
            <w:tcBorders>
              <w:top w:val="nil"/>
              <w:left w:val="nil"/>
              <w:bottom w:val="nil"/>
              <w:right w:val="nil"/>
            </w:tcBorders>
            <w:shd w:val="clear" w:color="auto" w:fill="auto"/>
            <w:noWrap/>
            <w:hideMark/>
          </w:tcPr>
          <w:p w14:paraId="2AE7F087"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1F033CC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509</w:t>
            </w:r>
          </w:p>
        </w:tc>
        <w:tc>
          <w:tcPr>
            <w:tcW w:w="905" w:type="dxa"/>
            <w:tcBorders>
              <w:top w:val="nil"/>
              <w:left w:val="nil"/>
              <w:bottom w:val="nil"/>
              <w:right w:val="nil"/>
            </w:tcBorders>
            <w:shd w:val="clear" w:color="auto" w:fill="auto"/>
            <w:noWrap/>
            <w:hideMark/>
          </w:tcPr>
          <w:p w14:paraId="5A3FF1B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386</w:t>
            </w:r>
          </w:p>
        </w:tc>
        <w:tc>
          <w:tcPr>
            <w:tcW w:w="905" w:type="dxa"/>
            <w:tcBorders>
              <w:top w:val="nil"/>
              <w:left w:val="nil"/>
              <w:bottom w:val="nil"/>
              <w:right w:val="nil"/>
            </w:tcBorders>
            <w:shd w:val="clear" w:color="auto" w:fill="auto"/>
            <w:noWrap/>
            <w:hideMark/>
          </w:tcPr>
          <w:p w14:paraId="6229D02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331</w:t>
            </w:r>
          </w:p>
        </w:tc>
        <w:tc>
          <w:tcPr>
            <w:tcW w:w="975" w:type="dxa"/>
            <w:tcBorders>
              <w:top w:val="nil"/>
              <w:left w:val="nil"/>
              <w:bottom w:val="nil"/>
              <w:right w:val="single" w:sz="8" w:space="0" w:color="auto"/>
            </w:tcBorders>
            <w:shd w:val="clear" w:color="auto" w:fill="auto"/>
            <w:noWrap/>
            <w:hideMark/>
          </w:tcPr>
          <w:p w14:paraId="79224E1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375</w:t>
            </w:r>
          </w:p>
        </w:tc>
      </w:tr>
      <w:tr w:rsidR="001F56E4" w:rsidRPr="001F56E4" w14:paraId="1AB9BB0E" w14:textId="77777777" w:rsidTr="001644BD">
        <w:trPr>
          <w:trHeight w:val="235"/>
        </w:trPr>
        <w:tc>
          <w:tcPr>
            <w:tcW w:w="2924" w:type="dxa"/>
            <w:tcBorders>
              <w:top w:val="single" w:sz="4" w:space="0" w:color="auto"/>
              <w:left w:val="single" w:sz="8" w:space="0" w:color="auto"/>
              <w:bottom w:val="single" w:sz="4" w:space="0" w:color="auto"/>
              <w:right w:val="nil"/>
            </w:tcBorders>
            <w:shd w:val="clear" w:color="auto" w:fill="auto"/>
            <w:noWrap/>
            <w:hideMark/>
          </w:tcPr>
          <w:p w14:paraId="2270786A" w14:textId="77777777" w:rsidR="001F56E4" w:rsidRPr="001F56E4" w:rsidRDefault="001F56E4" w:rsidP="001644BD">
            <w:pPr>
              <w:rPr>
                <w:rFonts w:ascii="Garamond" w:eastAsia="Times New Roman" w:hAnsi="Garamond" w:cs="Times New Roman"/>
                <w:color w:val="000000"/>
                <w:sz w:val="20"/>
                <w:szCs w:val="20"/>
              </w:rPr>
            </w:pPr>
          </w:p>
        </w:tc>
        <w:tc>
          <w:tcPr>
            <w:tcW w:w="3760" w:type="dxa"/>
            <w:gridSpan w:val="4"/>
            <w:tcBorders>
              <w:top w:val="single" w:sz="4" w:space="0" w:color="auto"/>
              <w:left w:val="nil"/>
              <w:bottom w:val="single" w:sz="4" w:space="0" w:color="auto"/>
              <w:right w:val="nil"/>
            </w:tcBorders>
            <w:shd w:val="clear" w:color="auto" w:fill="auto"/>
            <w:noWrap/>
            <w:hideMark/>
          </w:tcPr>
          <w:p w14:paraId="4FC8318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Urban and private</w:t>
            </w:r>
          </w:p>
        </w:tc>
        <w:tc>
          <w:tcPr>
            <w:tcW w:w="220" w:type="dxa"/>
            <w:tcBorders>
              <w:top w:val="nil"/>
              <w:left w:val="nil"/>
              <w:bottom w:val="nil"/>
              <w:right w:val="nil"/>
            </w:tcBorders>
            <w:shd w:val="clear" w:color="auto" w:fill="auto"/>
            <w:noWrap/>
            <w:hideMark/>
          </w:tcPr>
          <w:p w14:paraId="4E200824" w14:textId="77777777" w:rsidR="001F56E4" w:rsidRPr="001F56E4" w:rsidRDefault="001F56E4" w:rsidP="00D424FC">
            <w:pPr>
              <w:jc w:val="center"/>
              <w:rPr>
                <w:rFonts w:ascii="Garamond" w:eastAsia="Times New Roman" w:hAnsi="Garamond" w:cs="Times New Roman"/>
                <w:color w:val="000000"/>
                <w:sz w:val="20"/>
                <w:szCs w:val="20"/>
              </w:rPr>
            </w:pPr>
          </w:p>
        </w:tc>
        <w:tc>
          <w:tcPr>
            <w:tcW w:w="3760" w:type="dxa"/>
            <w:gridSpan w:val="4"/>
            <w:tcBorders>
              <w:top w:val="single" w:sz="4" w:space="0" w:color="auto"/>
              <w:left w:val="nil"/>
              <w:bottom w:val="single" w:sz="4" w:space="0" w:color="auto"/>
              <w:right w:val="single" w:sz="8" w:space="0" w:color="000000"/>
            </w:tcBorders>
            <w:shd w:val="clear" w:color="auto" w:fill="auto"/>
            <w:noWrap/>
            <w:hideMark/>
          </w:tcPr>
          <w:p w14:paraId="3DE5249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Urban and public</w:t>
            </w:r>
          </w:p>
        </w:tc>
      </w:tr>
      <w:tr w:rsidR="001F56E4" w:rsidRPr="001F56E4" w14:paraId="73BD6C44" w14:textId="77777777" w:rsidTr="001644BD">
        <w:trPr>
          <w:trHeight w:val="221"/>
        </w:trPr>
        <w:tc>
          <w:tcPr>
            <w:tcW w:w="2924" w:type="dxa"/>
            <w:tcBorders>
              <w:top w:val="nil"/>
              <w:left w:val="single" w:sz="8" w:space="0" w:color="auto"/>
              <w:bottom w:val="nil"/>
              <w:right w:val="nil"/>
            </w:tcBorders>
            <w:shd w:val="clear" w:color="auto" w:fill="auto"/>
            <w:noWrap/>
            <w:hideMark/>
          </w:tcPr>
          <w:p w14:paraId="6249C7C6"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over education</w:t>
            </w:r>
          </w:p>
        </w:tc>
        <w:tc>
          <w:tcPr>
            <w:tcW w:w="922" w:type="dxa"/>
            <w:tcBorders>
              <w:top w:val="nil"/>
              <w:left w:val="nil"/>
              <w:bottom w:val="nil"/>
              <w:right w:val="nil"/>
            </w:tcBorders>
            <w:shd w:val="clear" w:color="auto" w:fill="auto"/>
            <w:noWrap/>
            <w:hideMark/>
          </w:tcPr>
          <w:p w14:paraId="4381DF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-0.032</w:t>
            </w:r>
          </w:p>
        </w:tc>
        <w:tc>
          <w:tcPr>
            <w:tcW w:w="994" w:type="dxa"/>
            <w:tcBorders>
              <w:top w:val="nil"/>
              <w:left w:val="nil"/>
              <w:bottom w:val="nil"/>
              <w:right w:val="nil"/>
            </w:tcBorders>
            <w:shd w:val="clear" w:color="auto" w:fill="auto"/>
            <w:noWrap/>
            <w:hideMark/>
          </w:tcPr>
          <w:p w14:paraId="68778D1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-0.589**</w:t>
            </w:r>
          </w:p>
        </w:tc>
        <w:tc>
          <w:tcPr>
            <w:tcW w:w="922" w:type="dxa"/>
            <w:tcBorders>
              <w:top w:val="nil"/>
              <w:left w:val="nil"/>
              <w:bottom w:val="nil"/>
              <w:right w:val="nil"/>
            </w:tcBorders>
            <w:shd w:val="clear" w:color="auto" w:fill="auto"/>
            <w:noWrap/>
            <w:hideMark/>
          </w:tcPr>
          <w:p w14:paraId="4D6D767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0.515**</w:t>
            </w:r>
          </w:p>
        </w:tc>
        <w:tc>
          <w:tcPr>
            <w:tcW w:w="922" w:type="dxa"/>
            <w:tcBorders>
              <w:top w:val="nil"/>
              <w:left w:val="nil"/>
              <w:bottom w:val="nil"/>
              <w:right w:val="nil"/>
            </w:tcBorders>
            <w:shd w:val="clear" w:color="auto" w:fill="auto"/>
            <w:noWrap/>
            <w:hideMark/>
          </w:tcPr>
          <w:p w14:paraId="7B66806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0.488***</w:t>
            </w:r>
          </w:p>
        </w:tc>
        <w:tc>
          <w:tcPr>
            <w:tcW w:w="220" w:type="dxa"/>
            <w:tcBorders>
              <w:top w:val="single" w:sz="4" w:space="0" w:color="auto"/>
              <w:left w:val="nil"/>
              <w:bottom w:val="nil"/>
              <w:right w:val="nil"/>
            </w:tcBorders>
            <w:shd w:val="clear" w:color="auto" w:fill="auto"/>
            <w:noWrap/>
            <w:hideMark/>
          </w:tcPr>
          <w:p w14:paraId="2658F312"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3D71B28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905" w:type="dxa"/>
            <w:tcBorders>
              <w:top w:val="nil"/>
              <w:left w:val="nil"/>
              <w:bottom w:val="nil"/>
              <w:right w:val="nil"/>
            </w:tcBorders>
            <w:shd w:val="clear" w:color="auto" w:fill="auto"/>
            <w:noWrap/>
            <w:hideMark/>
          </w:tcPr>
          <w:p w14:paraId="4DDBFA8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0.032</w:t>
            </w:r>
          </w:p>
        </w:tc>
        <w:tc>
          <w:tcPr>
            <w:tcW w:w="905" w:type="dxa"/>
            <w:tcBorders>
              <w:top w:val="nil"/>
              <w:left w:val="nil"/>
              <w:bottom w:val="nil"/>
              <w:right w:val="nil"/>
            </w:tcBorders>
            <w:shd w:val="clear" w:color="auto" w:fill="auto"/>
            <w:noWrap/>
            <w:hideMark/>
          </w:tcPr>
          <w:p w14:paraId="0B27F4E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0.212</w:t>
            </w:r>
          </w:p>
        </w:tc>
        <w:tc>
          <w:tcPr>
            <w:tcW w:w="975" w:type="dxa"/>
            <w:tcBorders>
              <w:top w:val="nil"/>
              <w:left w:val="nil"/>
              <w:bottom w:val="nil"/>
              <w:right w:val="single" w:sz="8" w:space="0" w:color="auto"/>
            </w:tcBorders>
            <w:shd w:val="clear" w:color="auto" w:fill="auto"/>
            <w:noWrap/>
            <w:hideMark/>
          </w:tcPr>
          <w:p w14:paraId="16EBEBB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0.293**</w:t>
            </w:r>
          </w:p>
        </w:tc>
      </w:tr>
      <w:tr w:rsidR="001F56E4" w:rsidRPr="001F56E4" w14:paraId="6B35788B" w14:textId="77777777" w:rsidTr="001644BD">
        <w:trPr>
          <w:trHeight w:val="246"/>
        </w:trPr>
        <w:tc>
          <w:tcPr>
            <w:tcW w:w="2924" w:type="dxa"/>
            <w:tcBorders>
              <w:top w:val="nil"/>
              <w:left w:val="single" w:sz="8" w:space="0" w:color="auto"/>
              <w:bottom w:val="nil"/>
              <w:right w:val="nil"/>
            </w:tcBorders>
            <w:shd w:val="clear" w:color="auto" w:fill="auto"/>
            <w:noWrap/>
            <w:hideMark/>
          </w:tcPr>
          <w:p w14:paraId="44EF68C9"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2F93B91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(0.326)</w:t>
            </w:r>
          </w:p>
        </w:tc>
        <w:tc>
          <w:tcPr>
            <w:tcW w:w="994" w:type="dxa"/>
            <w:tcBorders>
              <w:top w:val="nil"/>
              <w:left w:val="nil"/>
              <w:bottom w:val="nil"/>
              <w:right w:val="nil"/>
            </w:tcBorders>
            <w:shd w:val="clear" w:color="auto" w:fill="auto"/>
            <w:noWrap/>
            <w:hideMark/>
          </w:tcPr>
          <w:p w14:paraId="512F970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(0.234)</w:t>
            </w:r>
          </w:p>
        </w:tc>
        <w:tc>
          <w:tcPr>
            <w:tcW w:w="922" w:type="dxa"/>
            <w:tcBorders>
              <w:top w:val="nil"/>
              <w:left w:val="nil"/>
              <w:bottom w:val="nil"/>
              <w:right w:val="nil"/>
            </w:tcBorders>
            <w:shd w:val="clear" w:color="auto" w:fill="auto"/>
            <w:noWrap/>
            <w:hideMark/>
          </w:tcPr>
          <w:p w14:paraId="29C260F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(0.236)</w:t>
            </w:r>
          </w:p>
        </w:tc>
        <w:tc>
          <w:tcPr>
            <w:tcW w:w="922" w:type="dxa"/>
            <w:tcBorders>
              <w:top w:val="nil"/>
              <w:left w:val="nil"/>
              <w:bottom w:val="nil"/>
              <w:right w:val="nil"/>
            </w:tcBorders>
            <w:shd w:val="clear" w:color="auto" w:fill="auto"/>
            <w:noWrap/>
            <w:hideMark/>
          </w:tcPr>
          <w:p w14:paraId="210F4AD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(0.177)</w:t>
            </w:r>
          </w:p>
        </w:tc>
        <w:tc>
          <w:tcPr>
            <w:tcW w:w="220" w:type="dxa"/>
            <w:tcBorders>
              <w:top w:val="nil"/>
              <w:left w:val="nil"/>
              <w:bottom w:val="nil"/>
              <w:right w:val="nil"/>
            </w:tcBorders>
            <w:shd w:val="clear" w:color="auto" w:fill="auto"/>
            <w:noWrap/>
            <w:hideMark/>
          </w:tcPr>
          <w:p w14:paraId="62B5C7EE"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2C3E26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(0.174)</w:t>
            </w:r>
          </w:p>
        </w:tc>
        <w:tc>
          <w:tcPr>
            <w:tcW w:w="905" w:type="dxa"/>
            <w:tcBorders>
              <w:top w:val="nil"/>
              <w:left w:val="nil"/>
              <w:bottom w:val="nil"/>
              <w:right w:val="nil"/>
            </w:tcBorders>
            <w:shd w:val="clear" w:color="auto" w:fill="auto"/>
            <w:noWrap/>
            <w:hideMark/>
          </w:tcPr>
          <w:p w14:paraId="5FD18DA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(0.176)</w:t>
            </w:r>
          </w:p>
        </w:tc>
        <w:tc>
          <w:tcPr>
            <w:tcW w:w="905" w:type="dxa"/>
            <w:tcBorders>
              <w:top w:val="nil"/>
              <w:left w:val="nil"/>
              <w:bottom w:val="nil"/>
              <w:right w:val="nil"/>
            </w:tcBorders>
            <w:shd w:val="clear" w:color="auto" w:fill="auto"/>
            <w:noWrap/>
            <w:hideMark/>
          </w:tcPr>
          <w:p w14:paraId="0534A38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(0.168)</w:t>
            </w:r>
          </w:p>
        </w:tc>
        <w:tc>
          <w:tcPr>
            <w:tcW w:w="975" w:type="dxa"/>
            <w:tcBorders>
              <w:top w:val="nil"/>
              <w:left w:val="nil"/>
              <w:bottom w:val="nil"/>
              <w:right w:val="single" w:sz="8" w:space="0" w:color="auto"/>
            </w:tcBorders>
            <w:shd w:val="clear" w:color="auto" w:fill="auto"/>
            <w:noWrap/>
            <w:hideMark/>
          </w:tcPr>
          <w:p w14:paraId="4F7233A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(0.133)</w:t>
            </w:r>
          </w:p>
        </w:tc>
      </w:tr>
      <w:tr w:rsidR="001F56E4" w:rsidRPr="001F56E4" w14:paraId="7E2A21CB" w14:textId="77777777" w:rsidTr="001644BD">
        <w:trPr>
          <w:trHeight w:val="217"/>
        </w:trPr>
        <w:tc>
          <w:tcPr>
            <w:tcW w:w="2924" w:type="dxa"/>
            <w:tcBorders>
              <w:top w:val="nil"/>
              <w:left w:val="single" w:sz="8" w:space="0" w:color="auto"/>
              <w:bottom w:val="nil"/>
              <w:right w:val="nil"/>
            </w:tcBorders>
            <w:shd w:val="clear" w:color="auto" w:fill="auto"/>
            <w:noWrap/>
            <w:hideMark/>
          </w:tcPr>
          <w:p w14:paraId="7D5E60A2"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adequate education</w:t>
            </w:r>
          </w:p>
        </w:tc>
        <w:tc>
          <w:tcPr>
            <w:tcW w:w="922" w:type="dxa"/>
            <w:tcBorders>
              <w:top w:val="nil"/>
              <w:left w:val="nil"/>
              <w:bottom w:val="nil"/>
              <w:right w:val="nil"/>
            </w:tcBorders>
            <w:shd w:val="clear" w:color="auto" w:fill="auto"/>
            <w:noWrap/>
            <w:hideMark/>
          </w:tcPr>
          <w:p w14:paraId="28AE15A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-0.093</w:t>
            </w:r>
          </w:p>
        </w:tc>
        <w:tc>
          <w:tcPr>
            <w:tcW w:w="994" w:type="dxa"/>
            <w:tcBorders>
              <w:top w:val="nil"/>
              <w:left w:val="nil"/>
              <w:bottom w:val="nil"/>
              <w:right w:val="nil"/>
            </w:tcBorders>
            <w:shd w:val="clear" w:color="auto" w:fill="auto"/>
            <w:noWrap/>
            <w:hideMark/>
          </w:tcPr>
          <w:p w14:paraId="398233D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0.048</w:t>
            </w:r>
          </w:p>
        </w:tc>
        <w:tc>
          <w:tcPr>
            <w:tcW w:w="922" w:type="dxa"/>
            <w:tcBorders>
              <w:top w:val="nil"/>
              <w:left w:val="nil"/>
              <w:bottom w:val="nil"/>
              <w:right w:val="nil"/>
            </w:tcBorders>
            <w:shd w:val="clear" w:color="auto" w:fill="auto"/>
            <w:noWrap/>
            <w:hideMark/>
          </w:tcPr>
          <w:p w14:paraId="530B761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0.184*</w:t>
            </w:r>
          </w:p>
        </w:tc>
        <w:tc>
          <w:tcPr>
            <w:tcW w:w="922" w:type="dxa"/>
            <w:tcBorders>
              <w:top w:val="nil"/>
              <w:left w:val="nil"/>
              <w:bottom w:val="nil"/>
              <w:right w:val="nil"/>
            </w:tcBorders>
            <w:shd w:val="clear" w:color="auto" w:fill="auto"/>
            <w:noWrap/>
            <w:hideMark/>
          </w:tcPr>
          <w:p w14:paraId="79BEA9B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0.000</w:t>
            </w:r>
          </w:p>
        </w:tc>
        <w:tc>
          <w:tcPr>
            <w:tcW w:w="220" w:type="dxa"/>
            <w:tcBorders>
              <w:top w:val="nil"/>
              <w:left w:val="nil"/>
              <w:bottom w:val="nil"/>
              <w:right w:val="nil"/>
            </w:tcBorders>
            <w:shd w:val="clear" w:color="auto" w:fill="auto"/>
            <w:noWrap/>
            <w:hideMark/>
          </w:tcPr>
          <w:p w14:paraId="2281F5BA"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6EBC9A0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-0.087*</w:t>
            </w:r>
          </w:p>
        </w:tc>
        <w:tc>
          <w:tcPr>
            <w:tcW w:w="905" w:type="dxa"/>
            <w:tcBorders>
              <w:top w:val="nil"/>
              <w:left w:val="nil"/>
              <w:bottom w:val="nil"/>
              <w:right w:val="nil"/>
            </w:tcBorders>
            <w:shd w:val="clear" w:color="auto" w:fill="auto"/>
            <w:noWrap/>
            <w:hideMark/>
          </w:tcPr>
          <w:p w14:paraId="546E57A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-0.035</w:t>
            </w:r>
          </w:p>
        </w:tc>
        <w:tc>
          <w:tcPr>
            <w:tcW w:w="905" w:type="dxa"/>
            <w:tcBorders>
              <w:top w:val="nil"/>
              <w:left w:val="nil"/>
              <w:bottom w:val="nil"/>
              <w:right w:val="nil"/>
            </w:tcBorders>
            <w:shd w:val="clear" w:color="auto" w:fill="auto"/>
            <w:noWrap/>
            <w:hideMark/>
          </w:tcPr>
          <w:p w14:paraId="2826BDB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0.082</w:t>
            </w:r>
          </w:p>
        </w:tc>
        <w:tc>
          <w:tcPr>
            <w:tcW w:w="975" w:type="dxa"/>
            <w:tcBorders>
              <w:top w:val="nil"/>
              <w:left w:val="nil"/>
              <w:bottom w:val="nil"/>
              <w:right w:val="single" w:sz="8" w:space="0" w:color="auto"/>
            </w:tcBorders>
            <w:shd w:val="clear" w:color="auto" w:fill="auto"/>
            <w:noWrap/>
            <w:hideMark/>
          </w:tcPr>
          <w:p w14:paraId="71484FC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0.105</w:t>
            </w:r>
          </w:p>
        </w:tc>
      </w:tr>
      <w:tr w:rsidR="001F56E4" w:rsidRPr="001F56E4" w14:paraId="131D46E7" w14:textId="77777777" w:rsidTr="001644BD">
        <w:trPr>
          <w:trHeight w:val="231"/>
        </w:trPr>
        <w:tc>
          <w:tcPr>
            <w:tcW w:w="2924" w:type="dxa"/>
            <w:tcBorders>
              <w:top w:val="nil"/>
              <w:left w:val="single" w:sz="8" w:space="0" w:color="auto"/>
              <w:bottom w:val="nil"/>
              <w:right w:val="nil"/>
            </w:tcBorders>
            <w:shd w:val="clear" w:color="auto" w:fill="auto"/>
            <w:noWrap/>
            <w:hideMark/>
          </w:tcPr>
          <w:p w14:paraId="315F5D1C"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3283D87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(0.088)</w:t>
            </w:r>
          </w:p>
        </w:tc>
        <w:tc>
          <w:tcPr>
            <w:tcW w:w="994" w:type="dxa"/>
            <w:tcBorders>
              <w:top w:val="nil"/>
              <w:left w:val="nil"/>
              <w:bottom w:val="nil"/>
              <w:right w:val="nil"/>
            </w:tcBorders>
            <w:shd w:val="clear" w:color="auto" w:fill="auto"/>
            <w:noWrap/>
            <w:hideMark/>
          </w:tcPr>
          <w:p w14:paraId="0713DFD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(0.110)</w:t>
            </w:r>
          </w:p>
        </w:tc>
        <w:tc>
          <w:tcPr>
            <w:tcW w:w="922" w:type="dxa"/>
            <w:tcBorders>
              <w:top w:val="nil"/>
              <w:left w:val="nil"/>
              <w:bottom w:val="nil"/>
              <w:right w:val="nil"/>
            </w:tcBorders>
            <w:shd w:val="clear" w:color="auto" w:fill="auto"/>
            <w:noWrap/>
            <w:hideMark/>
          </w:tcPr>
          <w:p w14:paraId="207E0A3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(0.103)</w:t>
            </w:r>
          </w:p>
        </w:tc>
        <w:tc>
          <w:tcPr>
            <w:tcW w:w="922" w:type="dxa"/>
            <w:tcBorders>
              <w:top w:val="nil"/>
              <w:left w:val="nil"/>
              <w:bottom w:val="nil"/>
              <w:right w:val="nil"/>
            </w:tcBorders>
            <w:shd w:val="clear" w:color="auto" w:fill="auto"/>
            <w:noWrap/>
            <w:hideMark/>
          </w:tcPr>
          <w:p w14:paraId="1E5A25F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(0.098)</w:t>
            </w:r>
          </w:p>
        </w:tc>
        <w:tc>
          <w:tcPr>
            <w:tcW w:w="220" w:type="dxa"/>
            <w:tcBorders>
              <w:top w:val="nil"/>
              <w:left w:val="nil"/>
              <w:bottom w:val="nil"/>
              <w:right w:val="nil"/>
            </w:tcBorders>
            <w:shd w:val="clear" w:color="auto" w:fill="auto"/>
            <w:noWrap/>
            <w:hideMark/>
          </w:tcPr>
          <w:p w14:paraId="03701E20"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F40627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(0.052)</w:t>
            </w:r>
          </w:p>
        </w:tc>
        <w:tc>
          <w:tcPr>
            <w:tcW w:w="905" w:type="dxa"/>
            <w:tcBorders>
              <w:top w:val="nil"/>
              <w:left w:val="nil"/>
              <w:bottom w:val="nil"/>
              <w:right w:val="nil"/>
            </w:tcBorders>
            <w:shd w:val="clear" w:color="auto" w:fill="auto"/>
            <w:noWrap/>
            <w:hideMark/>
          </w:tcPr>
          <w:p w14:paraId="640ECCA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(0.066)</w:t>
            </w:r>
          </w:p>
        </w:tc>
        <w:tc>
          <w:tcPr>
            <w:tcW w:w="905" w:type="dxa"/>
            <w:tcBorders>
              <w:top w:val="nil"/>
              <w:left w:val="nil"/>
              <w:bottom w:val="nil"/>
              <w:right w:val="nil"/>
            </w:tcBorders>
            <w:shd w:val="clear" w:color="auto" w:fill="auto"/>
            <w:noWrap/>
            <w:hideMark/>
          </w:tcPr>
          <w:p w14:paraId="26CDA63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(0.067)</w:t>
            </w:r>
          </w:p>
        </w:tc>
        <w:tc>
          <w:tcPr>
            <w:tcW w:w="975" w:type="dxa"/>
            <w:tcBorders>
              <w:top w:val="nil"/>
              <w:left w:val="nil"/>
              <w:bottom w:val="nil"/>
              <w:right w:val="single" w:sz="8" w:space="0" w:color="auto"/>
            </w:tcBorders>
            <w:shd w:val="clear" w:color="auto" w:fill="auto"/>
            <w:noWrap/>
            <w:hideMark/>
          </w:tcPr>
          <w:p w14:paraId="3A6D6DE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(0.069)</w:t>
            </w:r>
          </w:p>
        </w:tc>
      </w:tr>
      <w:tr w:rsidR="001F56E4" w:rsidRPr="001F56E4" w14:paraId="4C4248BE" w14:textId="77777777" w:rsidTr="001644BD">
        <w:trPr>
          <w:trHeight w:val="217"/>
        </w:trPr>
        <w:tc>
          <w:tcPr>
            <w:tcW w:w="2924" w:type="dxa"/>
            <w:tcBorders>
              <w:top w:val="nil"/>
              <w:left w:val="single" w:sz="8" w:space="0" w:color="auto"/>
              <w:bottom w:val="nil"/>
              <w:right w:val="nil"/>
            </w:tcBorders>
            <w:shd w:val="clear" w:color="auto" w:fill="auto"/>
            <w:noWrap/>
            <w:hideMark/>
          </w:tcPr>
          <w:p w14:paraId="6535D08D"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Years of under education</w:t>
            </w:r>
          </w:p>
        </w:tc>
        <w:tc>
          <w:tcPr>
            <w:tcW w:w="922" w:type="dxa"/>
            <w:tcBorders>
              <w:top w:val="nil"/>
              <w:left w:val="nil"/>
              <w:bottom w:val="nil"/>
              <w:right w:val="nil"/>
            </w:tcBorders>
            <w:shd w:val="clear" w:color="auto" w:fill="auto"/>
            <w:noWrap/>
            <w:hideMark/>
          </w:tcPr>
          <w:p w14:paraId="5C8E99B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0.063</w:t>
            </w:r>
          </w:p>
        </w:tc>
        <w:tc>
          <w:tcPr>
            <w:tcW w:w="994" w:type="dxa"/>
            <w:tcBorders>
              <w:top w:val="nil"/>
              <w:left w:val="nil"/>
              <w:bottom w:val="nil"/>
              <w:right w:val="nil"/>
            </w:tcBorders>
            <w:shd w:val="clear" w:color="auto" w:fill="auto"/>
            <w:noWrap/>
            <w:hideMark/>
          </w:tcPr>
          <w:p w14:paraId="65AD1D2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-0.078</w:t>
            </w:r>
          </w:p>
        </w:tc>
        <w:tc>
          <w:tcPr>
            <w:tcW w:w="922" w:type="dxa"/>
            <w:tcBorders>
              <w:top w:val="nil"/>
              <w:left w:val="nil"/>
              <w:bottom w:val="nil"/>
              <w:right w:val="nil"/>
            </w:tcBorders>
            <w:shd w:val="clear" w:color="auto" w:fill="auto"/>
            <w:noWrap/>
            <w:hideMark/>
          </w:tcPr>
          <w:p w14:paraId="3D439F0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0.229**</w:t>
            </w:r>
          </w:p>
        </w:tc>
        <w:tc>
          <w:tcPr>
            <w:tcW w:w="922" w:type="dxa"/>
            <w:tcBorders>
              <w:top w:val="nil"/>
              <w:left w:val="nil"/>
              <w:bottom w:val="nil"/>
              <w:right w:val="nil"/>
            </w:tcBorders>
            <w:shd w:val="clear" w:color="auto" w:fill="auto"/>
            <w:noWrap/>
            <w:hideMark/>
          </w:tcPr>
          <w:p w14:paraId="6637DAA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0.269***</w:t>
            </w:r>
          </w:p>
        </w:tc>
        <w:tc>
          <w:tcPr>
            <w:tcW w:w="220" w:type="dxa"/>
            <w:tcBorders>
              <w:top w:val="nil"/>
              <w:left w:val="nil"/>
              <w:bottom w:val="nil"/>
              <w:right w:val="nil"/>
            </w:tcBorders>
            <w:shd w:val="clear" w:color="auto" w:fill="auto"/>
            <w:noWrap/>
            <w:hideMark/>
          </w:tcPr>
          <w:p w14:paraId="07CC2B16"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3E9DAC7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-0.423***</w:t>
            </w:r>
          </w:p>
        </w:tc>
        <w:tc>
          <w:tcPr>
            <w:tcW w:w="905" w:type="dxa"/>
            <w:tcBorders>
              <w:top w:val="nil"/>
              <w:left w:val="nil"/>
              <w:bottom w:val="nil"/>
              <w:right w:val="nil"/>
            </w:tcBorders>
            <w:shd w:val="clear" w:color="auto" w:fill="auto"/>
            <w:noWrap/>
            <w:hideMark/>
          </w:tcPr>
          <w:p w14:paraId="41EEBB1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-0.157</w:t>
            </w:r>
          </w:p>
        </w:tc>
        <w:tc>
          <w:tcPr>
            <w:tcW w:w="905" w:type="dxa"/>
            <w:tcBorders>
              <w:top w:val="nil"/>
              <w:left w:val="nil"/>
              <w:bottom w:val="nil"/>
              <w:right w:val="nil"/>
            </w:tcBorders>
            <w:shd w:val="clear" w:color="auto" w:fill="auto"/>
            <w:noWrap/>
            <w:hideMark/>
          </w:tcPr>
          <w:p w14:paraId="7E8BEAA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-0.377**</w:t>
            </w:r>
          </w:p>
        </w:tc>
        <w:tc>
          <w:tcPr>
            <w:tcW w:w="975" w:type="dxa"/>
            <w:tcBorders>
              <w:top w:val="nil"/>
              <w:left w:val="nil"/>
              <w:bottom w:val="nil"/>
              <w:right w:val="single" w:sz="8" w:space="0" w:color="auto"/>
            </w:tcBorders>
            <w:shd w:val="clear" w:color="auto" w:fill="auto"/>
            <w:noWrap/>
            <w:hideMark/>
          </w:tcPr>
          <w:p w14:paraId="58B5A9D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-0.087</w:t>
            </w:r>
          </w:p>
        </w:tc>
      </w:tr>
      <w:tr w:rsidR="001F56E4" w:rsidRPr="001F56E4" w14:paraId="1C1402D6" w14:textId="77777777" w:rsidTr="001644BD">
        <w:trPr>
          <w:trHeight w:val="231"/>
        </w:trPr>
        <w:tc>
          <w:tcPr>
            <w:tcW w:w="2924" w:type="dxa"/>
            <w:tcBorders>
              <w:top w:val="nil"/>
              <w:left w:val="single" w:sz="8" w:space="0" w:color="auto"/>
              <w:bottom w:val="nil"/>
              <w:right w:val="nil"/>
            </w:tcBorders>
            <w:shd w:val="clear" w:color="auto" w:fill="auto"/>
            <w:noWrap/>
            <w:hideMark/>
          </w:tcPr>
          <w:p w14:paraId="25ED897A"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24BFC8B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(0.152)</w:t>
            </w:r>
          </w:p>
        </w:tc>
        <w:tc>
          <w:tcPr>
            <w:tcW w:w="994" w:type="dxa"/>
            <w:tcBorders>
              <w:top w:val="nil"/>
              <w:left w:val="nil"/>
              <w:bottom w:val="nil"/>
              <w:right w:val="nil"/>
            </w:tcBorders>
            <w:shd w:val="clear" w:color="auto" w:fill="auto"/>
            <w:noWrap/>
            <w:hideMark/>
          </w:tcPr>
          <w:p w14:paraId="6C84D61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(0.125)</w:t>
            </w:r>
          </w:p>
        </w:tc>
        <w:tc>
          <w:tcPr>
            <w:tcW w:w="922" w:type="dxa"/>
            <w:tcBorders>
              <w:top w:val="nil"/>
              <w:left w:val="nil"/>
              <w:bottom w:val="nil"/>
              <w:right w:val="nil"/>
            </w:tcBorders>
            <w:shd w:val="clear" w:color="auto" w:fill="auto"/>
            <w:noWrap/>
            <w:hideMark/>
          </w:tcPr>
          <w:p w14:paraId="3F15617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(0.101)</w:t>
            </w:r>
          </w:p>
        </w:tc>
        <w:tc>
          <w:tcPr>
            <w:tcW w:w="922" w:type="dxa"/>
            <w:tcBorders>
              <w:top w:val="nil"/>
              <w:left w:val="nil"/>
              <w:bottom w:val="nil"/>
              <w:right w:val="nil"/>
            </w:tcBorders>
            <w:shd w:val="clear" w:color="auto" w:fill="auto"/>
            <w:noWrap/>
            <w:hideMark/>
          </w:tcPr>
          <w:p w14:paraId="3248952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(0.088)</w:t>
            </w:r>
          </w:p>
        </w:tc>
        <w:tc>
          <w:tcPr>
            <w:tcW w:w="220" w:type="dxa"/>
            <w:tcBorders>
              <w:top w:val="nil"/>
              <w:left w:val="nil"/>
              <w:bottom w:val="nil"/>
              <w:right w:val="nil"/>
            </w:tcBorders>
            <w:shd w:val="clear" w:color="auto" w:fill="auto"/>
            <w:noWrap/>
            <w:hideMark/>
          </w:tcPr>
          <w:p w14:paraId="258ED63B"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3BD5FD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(0.114)</w:t>
            </w:r>
          </w:p>
        </w:tc>
        <w:tc>
          <w:tcPr>
            <w:tcW w:w="905" w:type="dxa"/>
            <w:tcBorders>
              <w:top w:val="nil"/>
              <w:left w:val="nil"/>
              <w:bottom w:val="nil"/>
              <w:right w:val="nil"/>
            </w:tcBorders>
            <w:shd w:val="clear" w:color="auto" w:fill="auto"/>
            <w:noWrap/>
            <w:hideMark/>
          </w:tcPr>
          <w:p w14:paraId="43127CB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(0.139)</w:t>
            </w:r>
          </w:p>
        </w:tc>
        <w:tc>
          <w:tcPr>
            <w:tcW w:w="905" w:type="dxa"/>
            <w:tcBorders>
              <w:top w:val="nil"/>
              <w:left w:val="nil"/>
              <w:bottom w:val="nil"/>
              <w:right w:val="nil"/>
            </w:tcBorders>
            <w:shd w:val="clear" w:color="auto" w:fill="auto"/>
            <w:noWrap/>
            <w:hideMark/>
          </w:tcPr>
          <w:p w14:paraId="3748635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(0.155)</w:t>
            </w:r>
          </w:p>
        </w:tc>
        <w:tc>
          <w:tcPr>
            <w:tcW w:w="975" w:type="dxa"/>
            <w:tcBorders>
              <w:top w:val="nil"/>
              <w:left w:val="nil"/>
              <w:bottom w:val="nil"/>
              <w:right w:val="single" w:sz="8" w:space="0" w:color="auto"/>
            </w:tcBorders>
            <w:shd w:val="clear" w:color="auto" w:fill="auto"/>
            <w:noWrap/>
            <w:hideMark/>
          </w:tcPr>
          <w:p w14:paraId="6F188E3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(0.128)</w:t>
            </w:r>
          </w:p>
        </w:tc>
      </w:tr>
      <w:tr w:rsidR="001F56E4" w:rsidRPr="001F56E4" w14:paraId="65FD7AAA" w14:textId="77777777" w:rsidTr="001644BD">
        <w:trPr>
          <w:trHeight w:val="232"/>
        </w:trPr>
        <w:tc>
          <w:tcPr>
            <w:tcW w:w="2924" w:type="dxa"/>
            <w:tcBorders>
              <w:top w:val="nil"/>
              <w:left w:val="single" w:sz="8" w:space="0" w:color="auto"/>
              <w:bottom w:val="nil"/>
              <w:right w:val="nil"/>
            </w:tcBorders>
            <w:shd w:val="clear" w:color="auto" w:fill="auto"/>
            <w:noWrap/>
            <w:hideMark/>
          </w:tcPr>
          <w:p w14:paraId="46BD8A28"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Experience#overeducation</w:t>
            </w:r>
            <w:proofErr w:type="spellEnd"/>
          </w:p>
        </w:tc>
        <w:tc>
          <w:tcPr>
            <w:tcW w:w="922" w:type="dxa"/>
            <w:tcBorders>
              <w:top w:val="nil"/>
              <w:left w:val="nil"/>
              <w:bottom w:val="nil"/>
              <w:right w:val="nil"/>
            </w:tcBorders>
            <w:shd w:val="clear" w:color="auto" w:fill="auto"/>
            <w:noWrap/>
            <w:hideMark/>
          </w:tcPr>
          <w:p w14:paraId="706A062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994" w:type="dxa"/>
            <w:tcBorders>
              <w:top w:val="nil"/>
              <w:left w:val="nil"/>
              <w:bottom w:val="nil"/>
              <w:right w:val="nil"/>
            </w:tcBorders>
            <w:shd w:val="clear" w:color="auto" w:fill="auto"/>
            <w:noWrap/>
            <w:hideMark/>
          </w:tcPr>
          <w:p w14:paraId="2E7A2BE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0.061***</w:t>
            </w:r>
          </w:p>
        </w:tc>
        <w:tc>
          <w:tcPr>
            <w:tcW w:w="922" w:type="dxa"/>
            <w:tcBorders>
              <w:top w:val="nil"/>
              <w:left w:val="nil"/>
              <w:bottom w:val="nil"/>
              <w:right w:val="nil"/>
            </w:tcBorders>
            <w:shd w:val="clear" w:color="auto" w:fill="auto"/>
            <w:noWrap/>
            <w:hideMark/>
          </w:tcPr>
          <w:p w14:paraId="1FF2356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0.017</w:t>
            </w:r>
          </w:p>
        </w:tc>
        <w:tc>
          <w:tcPr>
            <w:tcW w:w="922" w:type="dxa"/>
            <w:tcBorders>
              <w:top w:val="nil"/>
              <w:left w:val="nil"/>
              <w:bottom w:val="nil"/>
              <w:right w:val="nil"/>
            </w:tcBorders>
            <w:shd w:val="clear" w:color="auto" w:fill="auto"/>
            <w:noWrap/>
            <w:hideMark/>
          </w:tcPr>
          <w:p w14:paraId="29F6672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220" w:type="dxa"/>
            <w:tcBorders>
              <w:top w:val="nil"/>
              <w:left w:val="nil"/>
              <w:bottom w:val="nil"/>
              <w:right w:val="nil"/>
            </w:tcBorders>
            <w:shd w:val="clear" w:color="auto" w:fill="auto"/>
            <w:noWrap/>
            <w:hideMark/>
          </w:tcPr>
          <w:p w14:paraId="6CE06E14"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8EBDB7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5" w:type="dxa"/>
            <w:tcBorders>
              <w:top w:val="nil"/>
              <w:left w:val="nil"/>
              <w:bottom w:val="nil"/>
              <w:right w:val="nil"/>
            </w:tcBorders>
            <w:shd w:val="clear" w:color="auto" w:fill="auto"/>
            <w:noWrap/>
            <w:hideMark/>
          </w:tcPr>
          <w:p w14:paraId="0B4F5B2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05" w:type="dxa"/>
            <w:tcBorders>
              <w:top w:val="nil"/>
              <w:left w:val="nil"/>
              <w:bottom w:val="nil"/>
              <w:right w:val="nil"/>
            </w:tcBorders>
            <w:shd w:val="clear" w:color="auto" w:fill="auto"/>
            <w:noWrap/>
            <w:hideMark/>
          </w:tcPr>
          <w:p w14:paraId="7E68581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75" w:type="dxa"/>
            <w:tcBorders>
              <w:top w:val="nil"/>
              <w:left w:val="nil"/>
              <w:bottom w:val="nil"/>
              <w:right w:val="single" w:sz="8" w:space="0" w:color="auto"/>
            </w:tcBorders>
            <w:shd w:val="clear" w:color="auto" w:fill="auto"/>
            <w:noWrap/>
            <w:hideMark/>
          </w:tcPr>
          <w:p w14:paraId="0408F07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-0.010</w:t>
            </w:r>
          </w:p>
        </w:tc>
      </w:tr>
      <w:tr w:rsidR="001F56E4" w:rsidRPr="001F56E4" w14:paraId="7CF5FEFE" w14:textId="77777777" w:rsidTr="001644BD">
        <w:trPr>
          <w:trHeight w:val="245"/>
        </w:trPr>
        <w:tc>
          <w:tcPr>
            <w:tcW w:w="2924" w:type="dxa"/>
            <w:tcBorders>
              <w:top w:val="nil"/>
              <w:left w:val="single" w:sz="8" w:space="0" w:color="auto"/>
              <w:bottom w:val="nil"/>
              <w:right w:val="nil"/>
            </w:tcBorders>
            <w:shd w:val="clear" w:color="auto" w:fill="auto"/>
            <w:noWrap/>
            <w:hideMark/>
          </w:tcPr>
          <w:p w14:paraId="4857B482"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67B4B68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994" w:type="dxa"/>
            <w:tcBorders>
              <w:top w:val="nil"/>
              <w:left w:val="nil"/>
              <w:bottom w:val="nil"/>
              <w:right w:val="nil"/>
            </w:tcBorders>
            <w:shd w:val="clear" w:color="auto" w:fill="auto"/>
            <w:noWrap/>
            <w:hideMark/>
          </w:tcPr>
          <w:p w14:paraId="1ACAD73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(0.021)</w:t>
            </w:r>
          </w:p>
        </w:tc>
        <w:tc>
          <w:tcPr>
            <w:tcW w:w="922" w:type="dxa"/>
            <w:tcBorders>
              <w:top w:val="nil"/>
              <w:left w:val="nil"/>
              <w:bottom w:val="nil"/>
              <w:right w:val="nil"/>
            </w:tcBorders>
            <w:shd w:val="clear" w:color="auto" w:fill="auto"/>
            <w:noWrap/>
            <w:hideMark/>
          </w:tcPr>
          <w:p w14:paraId="72B057F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(0.018)</w:t>
            </w:r>
          </w:p>
        </w:tc>
        <w:tc>
          <w:tcPr>
            <w:tcW w:w="922" w:type="dxa"/>
            <w:tcBorders>
              <w:top w:val="nil"/>
              <w:left w:val="nil"/>
              <w:bottom w:val="nil"/>
              <w:right w:val="nil"/>
            </w:tcBorders>
            <w:shd w:val="clear" w:color="auto" w:fill="auto"/>
            <w:noWrap/>
            <w:hideMark/>
          </w:tcPr>
          <w:p w14:paraId="722A7A0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220" w:type="dxa"/>
            <w:tcBorders>
              <w:top w:val="nil"/>
              <w:left w:val="nil"/>
              <w:bottom w:val="nil"/>
              <w:right w:val="nil"/>
            </w:tcBorders>
            <w:shd w:val="clear" w:color="auto" w:fill="auto"/>
            <w:noWrap/>
            <w:hideMark/>
          </w:tcPr>
          <w:p w14:paraId="6298A22E"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1492A2B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(0.009)</w:t>
            </w:r>
          </w:p>
        </w:tc>
        <w:tc>
          <w:tcPr>
            <w:tcW w:w="905" w:type="dxa"/>
            <w:tcBorders>
              <w:top w:val="nil"/>
              <w:left w:val="nil"/>
              <w:bottom w:val="nil"/>
              <w:right w:val="nil"/>
            </w:tcBorders>
            <w:shd w:val="clear" w:color="auto" w:fill="auto"/>
            <w:noWrap/>
            <w:hideMark/>
          </w:tcPr>
          <w:p w14:paraId="587A194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905" w:type="dxa"/>
            <w:tcBorders>
              <w:top w:val="nil"/>
              <w:left w:val="nil"/>
              <w:bottom w:val="nil"/>
              <w:right w:val="nil"/>
            </w:tcBorders>
            <w:shd w:val="clear" w:color="auto" w:fill="auto"/>
            <w:noWrap/>
            <w:hideMark/>
          </w:tcPr>
          <w:p w14:paraId="5F29ADB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(0.011)</w:t>
            </w:r>
          </w:p>
        </w:tc>
        <w:tc>
          <w:tcPr>
            <w:tcW w:w="975" w:type="dxa"/>
            <w:tcBorders>
              <w:top w:val="nil"/>
              <w:left w:val="nil"/>
              <w:bottom w:val="nil"/>
              <w:right w:val="single" w:sz="8" w:space="0" w:color="auto"/>
            </w:tcBorders>
            <w:shd w:val="clear" w:color="auto" w:fill="auto"/>
            <w:noWrap/>
            <w:hideMark/>
          </w:tcPr>
          <w:p w14:paraId="5CF9F9E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(0.008)</w:t>
            </w:r>
          </w:p>
        </w:tc>
      </w:tr>
      <w:tr w:rsidR="001F56E4" w:rsidRPr="001F56E4" w14:paraId="6B04FEB9" w14:textId="77777777" w:rsidTr="001644BD">
        <w:trPr>
          <w:trHeight w:val="245"/>
        </w:trPr>
        <w:tc>
          <w:tcPr>
            <w:tcW w:w="2924" w:type="dxa"/>
            <w:tcBorders>
              <w:top w:val="nil"/>
              <w:left w:val="single" w:sz="8" w:space="0" w:color="auto"/>
              <w:bottom w:val="nil"/>
              <w:right w:val="nil"/>
            </w:tcBorders>
            <w:shd w:val="clear" w:color="auto" w:fill="auto"/>
            <w:noWrap/>
            <w:hideMark/>
          </w:tcPr>
          <w:p w14:paraId="044446D2"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Experience#adequateeducation</w:t>
            </w:r>
            <w:proofErr w:type="spellEnd"/>
          </w:p>
        </w:tc>
        <w:tc>
          <w:tcPr>
            <w:tcW w:w="922" w:type="dxa"/>
            <w:tcBorders>
              <w:top w:val="nil"/>
              <w:left w:val="nil"/>
              <w:bottom w:val="nil"/>
              <w:right w:val="nil"/>
            </w:tcBorders>
            <w:shd w:val="clear" w:color="auto" w:fill="auto"/>
            <w:noWrap/>
            <w:hideMark/>
          </w:tcPr>
          <w:p w14:paraId="4A5D932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94" w:type="dxa"/>
            <w:tcBorders>
              <w:top w:val="nil"/>
              <w:left w:val="nil"/>
              <w:bottom w:val="nil"/>
              <w:right w:val="nil"/>
            </w:tcBorders>
            <w:shd w:val="clear" w:color="auto" w:fill="auto"/>
            <w:noWrap/>
            <w:hideMark/>
          </w:tcPr>
          <w:p w14:paraId="02E3D14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22" w:type="dxa"/>
            <w:tcBorders>
              <w:top w:val="nil"/>
              <w:left w:val="nil"/>
              <w:bottom w:val="nil"/>
              <w:right w:val="nil"/>
            </w:tcBorders>
            <w:shd w:val="clear" w:color="auto" w:fill="auto"/>
            <w:noWrap/>
            <w:hideMark/>
          </w:tcPr>
          <w:p w14:paraId="78DF956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22" w:type="dxa"/>
            <w:tcBorders>
              <w:top w:val="nil"/>
              <w:left w:val="nil"/>
              <w:bottom w:val="nil"/>
              <w:right w:val="nil"/>
            </w:tcBorders>
            <w:shd w:val="clear" w:color="auto" w:fill="auto"/>
            <w:noWrap/>
            <w:hideMark/>
          </w:tcPr>
          <w:p w14:paraId="3472CA9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220" w:type="dxa"/>
            <w:tcBorders>
              <w:top w:val="nil"/>
              <w:left w:val="nil"/>
              <w:bottom w:val="nil"/>
              <w:right w:val="nil"/>
            </w:tcBorders>
            <w:shd w:val="clear" w:color="auto" w:fill="auto"/>
            <w:noWrap/>
            <w:hideMark/>
          </w:tcPr>
          <w:p w14:paraId="32D2C252"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5A7597D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0.019***</w:t>
            </w:r>
          </w:p>
        </w:tc>
        <w:tc>
          <w:tcPr>
            <w:tcW w:w="905" w:type="dxa"/>
            <w:tcBorders>
              <w:top w:val="nil"/>
              <w:left w:val="nil"/>
              <w:bottom w:val="nil"/>
              <w:right w:val="nil"/>
            </w:tcBorders>
            <w:shd w:val="clear" w:color="auto" w:fill="auto"/>
            <w:noWrap/>
            <w:hideMark/>
          </w:tcPr>
          <w:p w14:paraId="6C4FA51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05" w:type="dxa"/>
            <w:tcBorders>
              <w:top w:val="nil"/>
              <w:left w:val="nil"/>
              <w:bottom w:val="nil"/>
              <w:right w:val="nil"/>
            </w:tcBorders>
            <w:shd w:val="clear" w:color="auto" w:fill="auto"/>
            <w:noWrap/>
            <w:hideMark/>
          </w:tcPr>
          <w:p w14:paraId="467E53B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0.012**</w:t>
            </w:r>
          </w:p>
        </w:tc>
        <w:tc>
          <w:tcPr>
            <w:tcW w:w="975" w:type="dxa"/>
            <w:tcBorders>
              <w:top w:val="nil"/>
              <w:left w:val="nil"/>
              <w:bottom w:val="nil"/>
              <w:right w:val="single" w:sz="8" w:space="0" w:color="auto"/>
            </w:tcBorders>
            <w:shd w:val="clear" w:color="auto" w:fill="auto"/>
            <w:noWrap/>
            <w:hideMark/>
          </w:tcPr>
          <w:p w14:paraId="775DF82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r>
      <w:tr w:rsidR="001F56E4" w:rsidRPr="001F56E4" w14:paraId="45FDF155" w14:textId="77777777" w:rsidTr="001644BD">
        <w:trPr>
          <w:trHeight w:val="245"/>
        </w:trPr>
        <w:tc>
          <w:tcPr>
            <w:tcW w:w="2924" w:type="dxa"/>
            <w:tcBorders>
              <w:top w:val="nil"/>
              <w:left w:val="single" w:sz="8" w:space="0" w:color="auto"/>
              <w:bottom w:val="nil"/>
              <w:right w:val="nil"/>
            </w:tcBorders>
            <w:shd w:val="clear" w:color="auto" w:fill="auto"/>
            <w:noWrap/>
            <w:hideMark/>
          </w:tcPr>
          <w:p w14:paraId="39ACFF69"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3CCF30E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94" w:type="dxa"/>
            <w:tcBorders>
              <w:top w:val="nil"/>
              <w:left w:val="nil"/>
              <w:bottom w:val="nil"/>
              <w:right w:val="nil"/>
            </w:tcBorders>
            <w:shd w:val="clear" w:color="auto" w:fill="auto"/>
            <w:noWrap/>
            <w:hideMark/>
          </w:tcPr>
          <w:p w14:paraId="73937B2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22" w:type="dxa"/>
            <w:tcBorders>
              <w:top w:val="nil"/>
              <w:left w:val="nil"/>
              <w:bottom w:val="nil"/>
              <w:right w:val="nil"/>
            </w:tcBorders>
            <w:shd w:val="clear" w:color="auto" w:fill="auto"/>
            <w:noWrap/>
            <w:hideMark/>
          </w:tcPr>
          <w:p w14:paraId="7BE9AA8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22" w:type="dxa"/>
            <w:tcBorders>
              <w:top w:val="nil"/>
              <w:left w:val="nil"/>
              <w:bottom w:val="nil"/>
              <w:right w:val="nil"/>
            </w:tcBorders>
            <w:shd w:val="clear" w:color="auto" w:fill="auto"/>
            <w:noWrap/>
            <w:hideMark/>
          </w:tcPr>
          <w:p w14:paraId="4E4062B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220" w:type="dxa"/>
            <w:tcBorders>
              <w:top w:val="nil"/>
              <w:left w:val="nil"/>
              <w:bottom w:val="nil"/>
              <w:right w:val="nil"/>
            </w:tcBorders>
            <w:shd w:val="clear" w:color="auto" w:fill="auto"/>
            <w:noWrap/>
            <w:hideMark/>
          </w:tcPr>
          <w:p w14:paraId="17173C87"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7179D62A"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c>
          <w:tcPr>
            <w:tcW w:w="905" w:type="dxa"/>
            <w:tcBorders>
              <w:top w:val="nil"/>
              <w:left w:val="nil"/>
              <w:bottom w:val="nil"/>
              <w:right w:val="nil"/>
            </w:tcBorders>
            <w:shd w:val="clear" w:color="auto" w:fill="auto"/>
            <w:noWrap/>
            <w:hideMark/>
          </w:tcPr>
          <w:p w14:paraId="6A1A024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5" w:type="dxa"/>
            <w:tcBorders>
              <w:top w:val="nil"/>
              <w:left w:val="nil"/>
              <w:bottom w:val="nil"/>
              <w:right w:val="nil"/>
            </w:tcBorders>
            <w:shd w:val="clear" w:color="auto" w:fill="auto"/>
            <w:noWrap/>
            <w:hideMark/>
          </w:tcPr>
          <w:p w14:paraId="02D5D20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75" w:type="dxa"/>
            <w:tcBorders>
              <w:top w:val="nil"/>
              <w:left w:val="nil"/>
              <w:bottom w:val="nil"/>
              <w:right w:val="single" w:sz="8" w:space="0" w:color="auto"/>
            </w:tcBorders>
            <w:shd w:val="clear" w:color="auto" w:fill="auto"/>
            <w:noWrap/>
            <w:hideMark/>
          </w:tcPr>
          <w:p w14:paraId="5FE742E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r>
      <w:tr w:rsidR="001F56E4" w:rsidRPr="001F56E4" w14:paraId="016645F2" w14:textId="77777777" w:rsidTr="001644BD">
        <w:trPr>
          <w:trHeight w:val="231"/>
        </w:trPr>
        <w:tc>
          <w:tcPr>
            <w:tcW w:w="2924" w:type="dxa"/>
            <w:tcBorders>
              <w:top w:val="nil"/>
              <w:left w:val="single" w:sz="8" w:space="0" w:color="auto"/>
              <w:bottom w:val="nil"/>
              <w:right w:val="nil"/>
            </w:tcBorders>
            <w:shd w:val="clear" w:color="auto" w:fill="auto"/>
            <w:noWrap/>
            <w:hideMark/>
          </w:tcPr>
          <w:p w14:paraId="3A2025D1" w14:textId="77777777" w:rsidR="001F56E4" w:rsidRPr="001F56E4" w:rsidRDefault="001F56E4" w:rsidP="001644BD">
            <w:pPr>
              <w:rPr>
                <w:rFonts w:ascii="Garamond" w:eastAsia="Times New Roman" w:hAnsi="Garamond" w:cs="Times New Roman"/>
                <w:color w:val="000000"/>
                <w:sz w:val="20"/>
                <w:szCs w:val="20"/>
              </w:rPr>
            </w:pPr>
            <w:proofErr w:type="spellStart"/>
            <w:r w:rsidRPr="001F56E4">
              <w:rPr>
                <w:rFonts w:ascii="Garamond" w:eastAsia="Times New Roman" w:hAnsi="Garamond" w:cs="Times New Roman"/>
                <w:color w:val="000000"/>
                <w:sz w:val="20"/>
                <w:szCs w:val="20"/>
              </w:rPr>
              <w:t>Experience#undereducation</w:t>
            </w:r>
            <w:proofErr w:type="spellEnd"/>
          </w:p>
        </w:tc>
        <w:tc>
          <w:tcPr>
            <w:tcW w:w="922" w:type="dxa"/>
            <w:tcBorders>
              <w:top w:val="nil"/>
              <w:left w:val="nil"/>
              <w:bottom w:val="nil"/>
              <w:right w:val="nil"/>
            </w:tcBorders>
            <w:shd w:val="clear" w:color="auto" w:fill="auto"/>
            <w:noWrap/>
            <w:hideMark/>
          </w:tcPr>
          <w:p w14:paraId="7E5797E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94" w:type="dxa"/>
            <w:tcBorders>
              <w:top w:val="nil"/>
              <w:left w:val="nil"/>
              <w:bottom w:val="nil"/>
              <w:right w:val="nil"/>
            </w:tcBorders>
            <w:shd w:val="clear" w:color="auto" w:fill="auto"/>
            <w:noWrap/>
            <w:hideMark/>
          </w:tcPr>
          <w:p w14:paraId="016B054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0.001</w:t>
            </w:r>
          </w:p>
        </w:tc>
        <w:tc>
          <w:tcPr>
            <w:tcW w:w="922" w:type="dxa"/>
            <w:tcBorders>
              <w:top w:val="nil"/>
              <w:left w:val="nil"/>
              <w:bottom w:val="nil"/>
              <w:right w:val="nil"/>
            </w:tcBorders>
            <w:shd w:val="clear" w:color="auto" w:fill="auto"/>
            <w:noWrap/>
            <w:hideMark/>
          </w:tcPr>
          <w:p w14:paraId="01B673F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-0.007</w:t>
            </w:r>
          </w:p>
        </w:tc>
        <w:tc>
          <w:tcPr>
            <w:tcW w:w="922" w:type="dxa"/>
            <w:tcBorders>
              <w:top w:val="nil"/>
              <w:left w:val="nil"/>
              <w:bottom w:val="nil"/>
              <w:right w:val="nil"/>
            </w:tcBorders>
            <w:shd w:val="clear" w:color="auto" w:fill="auto"/>
            <w:noWrap/>
            <w:hideMark/>
          </w:tcPr>
          <w:p w14:paraId="4F8AEE1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220" w:type="dxa"/>
            <w:tcBorders>
              <w:top w:val="nil"/>
              <w:left w:val="nil"/>
              <w:bottom w:val="nil"/>
              <w:right w:val="nil"/>
            </w:tcBorders>
            <w:shd w:val="clear" w:color="auto" w:fill="auto"/>
            <w:noWrap/>
            <w:hideMark/>
          </w:tcPr>
          <w:p w14:paraId="1FDDED1F"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1FDE7EE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05" w:type="dxa"/>
            <w:tcBorders>
              <w:top w:val="nil"/>
              <w:left w:val="nil"/>
              <w:bottom w:val="nil"/>
              <w:right w:val="nil"/>
            </w:tcBorders>
            <w:shd w:val="clear" w:color="auto" w:fill="auto"/>
            <w:noWrap/>
            <w:hideMark/>
          </w:tcPr>
          <w:p w14:paraId="35B81A9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05" w:type="dxa"/>
            <w:tcBorders>
              <w:top w:val="nil"/>
              <w:left w:val="nil"/>
              <w:bottom w:val="nil"/>
              <w:right w:val="nil"/>
            </w:tcBorders>
            <w:shd w:val="clear" w:color="auto" w:fill="auto"/>
            <w:noWrap/>
            <w:hideMark/>
          </w:tcPr>
          <w:p w14:paraId="72E0300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75" w:type="dxa"/>
            <w:tcBorders>
              <w:top w:val="nil"/>
              <w:left w:val="nil"/>
              <w:bottom w:val="nil"/>
              <w:right w:val="single" w:sz="8" w:space="0" w:color="auto"/>
            </w:tcBorders>
            <w:shd w:val="clear" w:color="auto" w:fill="auto"/>
            <w:noWrap/>
            <w:hideMark/>
          </w:tcPr>
          <w:p w14:paraId="1D9F3FF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-0.004</w:t>
            </w:r>
          </w:p>
        </w:tc>
      </w:tr>
      <w:tr w:rsidR="001F56E4" w:rsidRPr="001F56E4" w14:paraId="3A13FE21" w14:textId="77777777" w:rsidTr="001644BD">
        <w:trPr>
          <w:trHeight w:val="245"/>
        </w:trPr>
        <w:tc>
          <w:tcPr>
            <w:tcW w:w="2924" w:type="dxa"/>
            <w:tcBorders>
              <w:top w:val="nil"/>
              <w:left w:val="single" w:sz="8" w:space="0" w:color="auto"/>
              <w:bottom w:val="nil"/>
              <w:right w:val="nil"/>
            </w:tcBorders>
            <w:shd w:val="clear" w:color="auto" w:fill="auto"/>
            <w:noWrap/>
            <w:hideMark/>
          </w:tcPr>
          <w:p w14:paraId="4B960C83"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566ACEE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994" w:type="dxa"/>
            <w:tcBorders>
              <w:top w:val="nil"/>
              <w:left w:val="nil"/>
              <w:bottom w:val="nil"/>
              <w:right w:val="nil"/>
            </w:tcBorders>
            <w:shd w:val="clear" w:color="auto" w:fill="auto"/>
            <w:noWrap/>
            <w:hideMark/>
          </w:tcPr>
          <w:p w14:paraId="5A8FC2D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22" w:type="dxa"/>
            <w:tcBorders>
              <w:top w:val="nil"/>
              <w:left w:val="nil"/>
              <w:bottom w:val="nil"/>
              <w:right w:val="nil"/>
            </w:tcBorders>
            <w:shd w:val="clear" w:color="auto" w:fill="auto"/>
            <w:noWrap/>
            <w:hideMark/>
          </w:tcPr>
          <w:p w14:paraId="58328CE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(0.006)</w:t>
            </w:r>
          </w:p>
        </w:tc>
        <w:tc>
          <w:tcPr>
            <w:tcW w:w="922" w:type="dxa"/>
            <w:tcBorders>
              <w:top w:val="nil"/>
              <w:left w:val="nil"/>
              <w:bottom w:val="nil"/>
              <w:right w:val="nil"/>
            </w:tcBorders>
            <w:shd w:val="clear" w:color="auto" w:fill="auto"/>
            <w:noWrap/>
            <w:hideMark/>
          </w:tcPr>
          <w:p w14:paraId="2654F2E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(0.005)</w:t>
            </w:r>
          </w:p>
        </w:tc>
        <w:tc>
          <w:tcPr>
            <w:tcW w:w="220" w:type="dxa"/>
            <w:tcBorders>
              <w:top w:val="nil"/>
              <w:left w:val="nil"/>
              <w:bottom w:val="nil"/>
              <w:right w:val="nil"/>
            </w:tcBorders>
            <w:shd w:val="clear" w:color="auto" w:fill="auto"/>
            <w:noWrap/>
            <w:hideMark/>
          </w:tcPr>
          <w:p w14:paraId="23F77876"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67D519F6"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(0.002)</w:t>
            </w:r>
          </w:p>
        </w:tc>
        <w:tc>
          <w:tcPr>
            <w:tcW w:w="905" w:type="dxa"/>
            <w:tcBorders>
              <w:top w:val="nil"/>
              <w:left w:val="nil"/>
              <w:bottom w:val="nil"/>
              <w:right w:val="nil"/>
            </w:tcBorders>
            <w:shd w:val="clear" w:color="auto" w:fill="auto"/>
            <w:noWrap/>
            <w:hideMark/>
          </w:tcPr>
          <w:p w14:paraId="7551DD1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05" w:type="dxa"/>
            <w:tcBorders>
              <w:top w:val="nil"/>
              <w:left w:val="nil"/>
              <w:bottom w:val="nil"/>
              <w:right w:val="nil"/>
            </w:tcBorders>
            <w:shd w:val="clear" w:color="auto" w:fill="auto"/>
            <w:noWrap/>
            <w:hideMark/>
          </w:tcPr>
          <w:p w14:paraId="609AA1D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c>
          <w:tcPr>
            <w:tcW w:w="975" w:type="dxa"/>
            <w:tcBorders>
              <w:top w:val="nil"/>
              <w:left w:val="nil"/>
              <w:bottom w:val="nil"/>
              <w:right w:val="single" w:sz="8" w:space="0" w:color="auto"/>
            </w:tcBorders>
            <w:shd w:val="clear" w:color="auto" w:fill="auto"/>
            <w:noWrap/>
            <w:hideMark/>
          </w:tcPr>
          <w:p w14:paraId="273F14F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(0.003)</w:t>
            </w:r>
          </w:p>
        </w:tc>
      </w:tr>
      <w:tr w:rsidR="001F56E4" w:rsidRPr="001F56E4" w14:paraId="420FDA94" w14:textId="77777777" w:rsidTr="001644BD">
        <w:trPr>
          <w:trHeight w:val="235"/>
        </w:trPr>
        <w:tc>
          <w:tcPr>
            <w:tcW w:w="2924" w:type="dxa"/>
            <w:tcBorders>
              <w:top w:val="single" w:sz="4" w:space="0" w:color="auto"/>
              <w:left w:val="single" w:sz="8" w:space="0" w:color="auto"/>
              <w:bottom w:val="nil"/>
              <w:right w:val="nil"/>
            </w:tcBorders>
            <w:shd w:val="clear" w:color="auto" w:fill="auto"/>
            <w:noWrap/>
            <w:hideMark/>
          </w:tcPr>
          <w:p w14:paraId="2C090CE2" w14:textId="77777777" w:rsidR="001F56E4" w:rsidRPr="001F56E4" w:rsidRDefault="001F56E4" w:rsidP="001644BD">
            <w:pPr>
              <w:rPr>
                <w:rFonts w:ascii="Garamond" w:eastAsia="Times New Roman" w:hAnsi="Garamond" w:cs="Times New Roman"/>
                <w:color w:val="000000"/>
                <w:sz w:val="20"/>
                <w:szCs w:val="20"/>
              </w:rPr>
            </w:pPr>
            <w:proofErr w:type="gramStart"/>
            <w:r w:rsidRPr="001F56E4">
              <w:rPr>
                <w:rFonts w:ascii="Garamond" w:eastAsia="Times New Roman" w:hAnsi="Garamond" w:cs="Times New Roman"/>
                <w:color w:val="000000"/>
                <w:sz w:val="20"/>
                <w:szCs w:val="20"/>
              </w:rPr>
              <w:t>sigma</w:t>
            </w:r>
            <w:proofErr w:type="gramEnd"/>
          </w:p>
        </w:tc>
        <w:tc>
          <w:tcPr>
            <w:tcW w:w="922" w:type="dxa"/>
            <w:tcBorders>
              <w:top w:val="single" w:sz="4" w:space="0" w:color="auto"/>
              <w:left w:val="nil"/>
              <w:bottom w:val="nil"/>
              <w:right w:val="nil"/>
            </w:tcBorders>
            <w:shd w:val="clear" w:color="auto" w:fill="auto"/>
            <w:noWrap/>
            <w:hideMark/>
          </w:tcPr>
          <w:p w14:paraId="72400C3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5.804***</w:t>
            </w:r>
          </w:p>
        </w:tc>
        <w:tc>
          <w:tcPr>
            <w:tcW w:w="994" w:type="dxa"/>
            <w:tcBorders>
              <w:top w:val="single" w:sz="4" w:space="0" w:color="auto"/>
              <w:left w:val="nil"/>
              <w:bottom w:val="nil"/>
              <w:right w:val="nil"/>
            </w:tcBorders>
            <w:shd w:val="clear" w:color="auto" w:fill="auto"/>
            <w:noWrap/>
            <w:hideMark/>
          </w:tcPr>
          <w:p w14:paraId="1E21C38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5.904***</w:t>
            </w:r>
          </w:p>
        </w:tc>
        <w:tc>
          <w:tcPr>
            <w:tcW w:w="922" w:type="dxa"/>
            <w:tcBorders>
              <w:top w:val="single" w:sz="4" w:space="0" w:color="auto"/>
              <w:left w:val="nil"/>
              <w:bottom w:val="nil"/>
              <w:right w:val="nil"/>
            </w:tcBorders>
            <w:shd w:val="clear" w:color="auto" w:fill="auto"/>
            <w:noWrap/>
            <w:hideMark/>
          </w:tcPr>
          <w:p w14:paraId="10578770"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5.639***</w:t>
            </w:r>
          </w:p>
        </w:tc>
        <w:tc>
          <w:tcPr>
            <w:tcW w:w="922" w:type="dxa"/>
            <w:tcBorders>
              <w:top w:val="single" w:sz="4" w:space="0" w:color="auto"/>
              <w:left w:val="nil"/>
              <w:bottom w:val="nil"/>
              <w:right w:val="nil"/>
            </w:tcBorders>
            <w:shd w:val="clear" w:color="auto" w:fill="auto"/>
            <w:noWrap/>
            <w:hideMark/>
          </w:tcPr>
          <w:p w14:paraId="08F3824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4.860***</w:t>
            </w:r>
          </w:p>
        </w:tc>
        <w:tc>
          <w:tcPr>
            <w:tcW w:w="220" w:type="dxa"/>
            <w:tcBorders>
              <w:top w:val="single" w:sz="4" w:space="0" w:color="auto"/>
              <w:left w:val="nil"/>
              <w:bottom w:val="nil"/>
              <w:right w:val="nil"/>
            </w:tcBorders>
            <w:shd w:val="clear" w:color="auto" w:fill="auto"/>
            <w:noWrap/>
            <w:hideMark/>
          </w:tcPr>
          <w:p w14:paraId="00DA5057"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single" w:sz="4" w:space="0" w:color="auto"/>
              <w:left w:val="nil"/>
              <w:bottom w:val="nil"/>
              <w:right w:val="nil"/>
            </w:tcBorders>
            <w:shd w:val="clear" w:color="auto" w:fill="auto"/>
            <w:noWrap/>
            <w:hideMark/>
          </w:tcPr>
          <w:p w14:paraId="5248CBF5"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2.418***</w:t>
            </w:r>
          </w:p>
        </w:tc>
        <w:tc>
          <w:tcPr>
            <w:tcW w:w="905" w:type="dxa"/>
            <w:tcBorders>
              <w:top w:val="single" w:sz="4" w:space="0" w:color="auto"/>
              <w:left w:val="nil"/>
              <w:bottom w:val="nil"/>
              <w:right w:val="nil"/>
            </w:tcBorders>
            <w:shd w:val="clear" w:color="auto" w:fill="auto"/>
            <w:noWrap/>
            <w:hideMark/>
          </w:tcPr>
          <w:p w14:paraId="4DC5523E"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2.636***</w:t>
            </w:r>
          </w:p>
        </w:tc>
        <w:tc>
          <w:tcPr>
            <w:tcW w:w="905" w:type="dxa"/>
            <w:tcBorders>
              <w:top w:val="single" w:sz="4" w:space="0" w:color="auto"/>
              <w:left w:val="nil"/>
              <w:bottom w:val="nil"/>
              <w:right w:val="nil"/>
            </w:tcBorders>
            <w:shd w:val="clear" w:color="auto" w:fill="auto"/>
            <w:noWrap/>
            <w:hideMark/>
          </w:tcPr>
          <w:p w14:paraId="25F0EA78"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2.969***</w:t>
            </w:r>
          </w:p>
        </w:tc>
        <w:tc>
          <w:tcPr>
            <w:tcW w:w="975" w:type="dxa"/>
            <w:tcBorders>
              <w:top w:val="single" w:sz="4" w:space="0" w:color="auto"/>
              <w:left w:val="nil"/>
              <w:bottom w:val="nil"/>
              <w:right w:val="single" w:sz="8" w:space="0" w:color="auto"/>
            </w:tcBorders>
            <w:shd w:val="clear" w:color="auto" w:fill="auto"/>
            <w:noWrap/>
            <w:hideMark/>
          </w:tcPr>
          <w:p w14:paraId="265FBE2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2.218***</w:t>
            </w:r>
          </w:p>
        </w:tc>
      </w:tr>
      <w:tr w:rsidR="001F56E4" w:rsidRPr="001F56E4" w14:paraId="51EE8BAD" w14:textId="77777777" w:rsidTr="001644BD">
        <w:trPr>
          <w:trHeight w:val="246"/>
        </w:trPr>
        <w:tc>
          <w:tcPr>
            <w:tcW w:w="2924" w:type="dxa"/>
            <w:tcBorders>
              <w:top w:val="nil"/>
              <w:left w:val="single" w:sz="8" w:space="0" w:color="auto"/>
              <w:bottom w:val="nil"/>
              <w:right w:val="nil"/>
            </w:tcBorders>
            <w:shd w:val="clear" w:color="auto" w:fill="auto"/>
            <w:noWrap/>
            <w:hideMark/>
          </w:tcPr>
          <w:p w14:paraId="754140DF" w14:textId="77777777" w:rsidR="001F56E4" w:rsidRPr="001F56E4" w:rsidRDefault="001F56E4" w:rsidP="001644BD">
            <w:pPr>
              <w:rPr>
                <w:rFonts w:ascii="Garamond" w:eastAsia="Times New Roman" w:hAnsi="Garamond" w:cs="Times New Roman"/>
                <w:color w:val="000000"/>
                <w:sz w:val="20"/>
                <w:szCs w:val="20"/>
              </w:rPr>
            </w:pPr>
          </w:p>
        </w:tc>
        <w:tc>
          <w:tcPr>
            <w:tcW w:w="922" w:type="dxa"/>
            <w:tcBorders>
              <w:top w:val="nil"/>
              <w:left w:val="nil"/>
              <w:bottom w:val="single" w:sz="4" w:space="0" w:color="auto"/>
              <w:right w:val="nil"/>
            </w:tcBorders>
            <w:shd w:val="clear" w:color="auto" w:fill="auto"/>
            <w:noWrap/>
            <w:hideMark/>
          </w:tcPr>
          <w:p w14:paraId="6362946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(0.106)</w:t>
            </w:r>
          </w:p>
        </w:tc>
        <w:tc>
          <w:tcPr>
            <w:tcW w:w="994" w:type="dxa"/>
            <w:tcBorders>
              <w:top w:val="nil"/>
              <w:left w:val="nil"/>
              <w:bottom w:val="single" w:sz="4" w:space="0" w:color="auto"/>
              <w:right w:val="nil"/>
            </w:tcBorders>
            <w:shd w:val="clear" w:color="auto" w:fill="auto"/>
            <w:noWrap/>
            <w:hideMark/>
          </w:tcPr>
          <w:p w14:paraId="57E5560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(0.090)</w:t>
            </w:r>
          </w:p>
        </w:tc>
        <w:tc>
          <w:tcPr>
            <w:tcW w:w="922" w:type="dxa"/>
            <w:tcBorders>
              <w:top w:val="nil"/>
              <w:left w:val="nil"/>
              <w:bottom w:val="single" w:sz="4" w:space="0" w:color="auto"/>
              <w:right w:val="nil"/>
            </w:tcBorders>
            <w:shd w:val="clear" w:color="auto" w:fill="auto"/>
            <w:noWrap/>
            <w:hideMark/>
          </w:tcPr>
          <w:p w14:paraId="1422B72B"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(0.070)</w:t>
            </w:r>
          </w:p>
        </w:tc>
        <w:tc>
          <w:tcPr>
            <w:tcW w:w="922" w:type="dxa"/>
            <w:tcBorders>
              <w:top w:val="nil"/>
              <w:left w:val="nil"/>
              <w:bottom w:val="single" w:sz="4" w:space="0" w:color="auto"/>
              <w:right w:val="nil"/>
            </w:tcBorders>
            <w:shd w:val="clear" w:color="auto" w:fill="auto"/>
            <w:noWrap/>
            <w:hideMark/>
          </w:tcPr>
          <w:p w14:paraId="12D9B7ED"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(0.060)</w:t>
            </w:r>
          </w:p>
        </w:tc>
        <w:tc>
          <w:tcPr>
            <w:tcW w:w="220" w:type="dxa"/>
            <w:tcBorders>
              <w:top w:val="nil"/>
              <w:left w:val="nil"/>
              <w:bottom w:val="single" w:sz="4" w:space="0" w:color="auto"/>
              <w:right w:val="nil"/>
            </w:tcBorders>
            <w:shd w:val="clear" w:color="auto" w:fill="auto"/>
            <w:noWrap/>
            <w:hideMark/>
          </w:tcPr>
          <w:p w14:paraId="4571C7A1"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single" w:sz="4" w:space="0" w:color="auto"/>
              <w:right w:val="nil"/>
            </w:tcBorders>
            <w:shd w:val="clear" w:color="auto" w:fill="auto"/>
            <w:noWrap/>
            <w:hideMark/>
          </w:tcPr>
          <w:p w14:paraId="39043EB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(0.055)</w:t>
            </w:r>
          </w:p>
        </w:tc>
        <w:tc>
          <w:tcPr>
            <w:tcW w:w="905" w:type="dxa"/>
            <w:tcBorders>
              <w:top w:val="nil"/>
              <w:left w:val="nil"/>
              <w:bottom w:val="single" w:sz="4" w:space="0" w:color="auto"/>
              <w:right w:val="nil"/>
            </w:tcBorders>
            <w:shd w:val="clear" w:color="auto" w:fill="auto"/>
            <w:noWrap/>
            <w:hideMark/>
          </w:tcPr>
          <w:p w14:paraId="72E78491"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(0.066)</w:t>
            </w:r>
          </w:p>
        </w:tc>
        <w:tc>
          <w:tcPr>
            <w:tcW w:w="905" w:type="dxa"/>
            <w:tcBorders>
              <w:top w:val="nil"/>
              <w:left w:val="nil"/>
              <w:bottom w:val="single" w:sz="4" w:space="0" w:color="auto"/>
              <w:right w:val="nil"/>
            </w:tcBorders>
            <w:shd w:val="clear" w:color="auto" w:fill="auto"/>
            <w:noWrap/>
            <w:hideMark/>
          </w:tcPr>
          <w:p w14:paraId="36D59973"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(0.069)</w:t>
            </w:r>
          </w:p>
        </w:tc>
        <w:tc>
          <w:tcPr>
            <w:tcW w:w="975" w:type="dxa"/>
            <w:tcBorders>
              <w:top w:val="nil"/>
              <w:left w:val="nil"/>
              <w:bottom w:val="single" w:sz="4" w:space="0" w:color="auto"/>
              <w:right w:val="single" w:sz="8" w:space="0" w:color="auto"/>
            </w:tcBorders>
            <w:shd w:val="clear" w:color="auto" w:fill="auto"/>
            <w:noWrap/>
            <w:hideMark/>
          </w:tcPr>
          <w:p w14:paraId="3B6CA479"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(0.054)</w:t>
            </w:r>
          </w:p>
        </w:tc>
      </w:tr>
      <w:tr w:rsidR="001F56E4" w:rsidRPr="001F56E4" w14:paraId="72E2C762" w14:textId="77777777" w:rsidTr="001644BD">
        <w:trPr>
          <w:trHeight w:val="221"/>
        </w:trPr>
        <w:tc>
          <w:tcPr>
            <w:tcW w:w="2924" w:type="dxa"/>
            <w:tcBorders>
              <w:top w:val="single" w:sz="4" w:space="0" w:color="auto"/>
              <w:left w:val="single" w:sz="8" w:space="0" w:color="auto"/>
              <w:bottom w:val="single" w:sz="8" w:space="0" w:color="auto"/>
              <w:right w:val="nil"/>
            </w:tcBorders>
            <w:shd w:val="clear" w:color="auto" w:fill="auto"/>
            <w:noWrap/>
            <w:hideMark/>
          </w:tcPr>
          <w:p w14:paraId="47713DE5" w14:textId="77777777" w:rsidR="001F56E4" w:rsidRPr="001F56E4" w:rsidRDefault="001F56E4" w:rsidP="001644BD">
            <w:pP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#OBS</w:t>
            </w:r>
          </w:p>
        </w:tc>
        <w:tc>
          <w:tcPr>
            <w:tcW w:w="922" w:type="dxa"/>
            <w:tcBorders>
              <w:top w:val="nil"/>
              <w:left w:val="nil"/>
              <w:bottom w:val="single" w:sz="8" w:space="0" w:color="auto"/>
              <w:right w:val="nil"/>
            </w:tcBorders>
            <w:shd w:val="clear" w:color="auto" w:fill="auto"/>
            <w:noWrap/>
            <w:hideMark/>
          </w:tcPr>
          <w:p w14:paraId="5E60500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2047</w:t>
            </w:r>
          </w:p>
        </w:tc>
        <w:tc>
          <w:tcPr>
            <w:tcW w:w="994" w:type="dxa"/>
            <w:tcBorders>
              <w:top w:val="nil"/>
              <w:left w:val="nil"/>
              <w:bottom w:val="single" w:sz="8" w:space="0" w:color="auto"/>
              <w:right w:val="nil"/>
            </w:tcBorders>
            <w:shd w:val="clear" w:color="auto" w:fill="auto"/>
            <w:noWrap/>
            <w:hideMark/>
          </w:tcPr>
          <w:p w14:paraId="2FEC2F6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2862</w:t>
            </w:r>
          </w:p>
        </w:tc>
        <w:tc>
          <w:tcPr>
            <w:tcW w:w="922" w:type="dxa"/>
            <w:tcBorders>
              <w:top w:val="nil"/>
              <w:left w:val="nil"/>
              <w:bottom w:val="single" w:sz="8" w:space="0" w:color="auto"/>
              <w:right w:val="nil"/>
            </w:tcBorders>
            <w:shd w:val="clear" w:color="auto" w:fill="auto"/>
            <w:noWrap/>
            <w:hideMark/>
          </w:tcPr>
          <w:p w14:paraId="12E482F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4204</w:t>
            </w:r>
          </w:p>
        </w:tc>
        <w:tc>
          <w:tcPr>
            <w:tcW w:w="922" w:type="dxa"/>
            <w:tcBorders>
              <w:top w:val="nil"/>
              <w:left w:val="nil"/>
              <w:bottom w:val="single" w:sz="8" w:space="0" w:color="auto"/>
              <w:right w:val="nil"/>
            </w:tcBorders>
            <w:shd w:val="clear" w:color="auto" w:fill="auto"/>
            <w:noWrap/>
            <w:hideMark/>
          </w:tcPr>
          <w:p w14:paraId="63808502"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3886</w:t>
            </w:r>
          </w:p>
        </w:tc>
        <w:tc>
          <w:tcPr>
            <w:tcW w:w="220" w:type="dxa"/>
            <w:tcBorders>
              <w:top w:val="nil"/>
              <w:left w:val="nil"/>
              <w:bottom w:val="single" w:sz="8" w:space="0" w:color="auto"/>
              <w:right w:val="nil"/>
            </w:tcBorders>
            <w:shd w:val="clear" w:color="auto" w:fill="auto"/>
            <w:noWrap/>
            <w:hideMark/>
          </w:tcPr>
          <w:p w14:paraId="547B8AAC"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single" w:sz="8" w:space="0" w:color="auto"/>
              <w:right w:val="nil"/>
            </w:tcBorders>
            <w:shd w:val="clear" w:color="auto" w:fill="auto"/>
            <w:noWrap/>
            <w:hideMark/>
          </w:tcPr>
          <w:p w14:paraId="2283C65F"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1038</w:t>
            </w:r>
          </w:p>
        </w:tc>
        <w:tc>
          <w:tcPr>
            <w:tcW w:w="905" w:type="dxa"/>
            <w:tcBorders>
              <w:top w:val="nil"/>
              <w:left w:val="nil"/>
              <w:bottom w:val="single" w:sz="8" w:space="0" w:color="auto"/>
              <w:right w:val="nil"/>
            </w:tcBorders>
            <w:shd w:val="clear" w:color="auto" w:fill="auto"/>
            <w:noWrap/>
            <w:hideMark/>
          </w:tcPr>
          <w:p w14:paraId="345DF4D7"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842</w:t>
            </w:r>
          </w:p>
        </w:tc>
        <w:tc>
          <w:tcPr>
            <w:tcW w:w="905" w:type="dxa"/>
            <w:tcBorders>
              <w:top w:val="nil"/>
              <w:left w:val="nil"/>
              <w:bottom w:val="single" w:sz="8" w:space="0" w:color="auto"/>
              <w:right w:val="nil"/>
            </w:tcBorders>
            <w:shd w:val="clear" w:color="auto" w:fill="auto"/>
            <w:noWrap/>
            <w:hideMark/>
          </w:tcPr>
          <w:p w14:paraId="1386BD24"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997</w:t>
            </w:r>
          </w:p>
        </w:tc>
        <w:tc>
          <w:tcPr>
            <w:tcW w:w="975" w:type="dxa"/>
            <w:tcBorders>
              <w:top w:val="nil"/>
              <w:left w:val="nil"/>
              <w:bottom w:val="single" w:sz="8" w:space="0" w:color="auto"/>
              <w:right w:val="single" w:sz="8" w:space="0" w:color="auto"/>
            </w:tcBorders>
            <w:shd w:val="clear" w:color="auto" w:fill="auto"/>
            <w:noWrap/>
            <w:hideMark/>
          </w:tcPr>
          <w:p w14:paraId="3312CA2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874</w:t>
            </w:r>
          </w:p>
        </w:tc>
      </w:tr>
      <w:tr w:rsidR="001F56E4" w:rsidRPr="001F56E4" w14:paraId="08511E2D" w14:textId="77777777" w:rsidTr="00D424FC">
        <w:trPr>
          <w:trHeight w:val="315"/>
        </w:trPr>
        <w:tc>
          <w:tcPr>
            <w:tcW w:w="3846" w:type="dxa"/>
            <w:gridSpan w:val="2"/>
            <w:tcBorders>
              <w:top w:val="nil"/>
              <w:left w:val="nil"/>
              <w:bottom w:val="nil"/>
              <w:right w:val="nil"/>
            </w:tcBorders>
            <w:shd w:val="clear" w:color="auto" w:fill="auto"/>
            <w:noWrap/>
            <w:hideMark/>
          </w:tcPr>
          <w:p w14:paraId="0107ECCC" w14:textId="77777777" w:rsidR="001F56E4" w:rsidRPr="001F56E4" w:rsidRDefault="001F56E4" w:rsidP="00D424FC">
            <w:pPr>
              <w:jc w:val="center"/>
              <w:rPr>
                <w:rFonts w:ascii="Garamond" w:eastAsia="Times New Roman" w:hAnsi="Garamond" w:cs="Times New Roman"/>
                <w:color w:val="000000"/>
                <w:sz w:val="20"/>
                <w:szCs w:val="20"/>
              </w:rPr>
            </w:pPr>
            <w:r w:rsidRPr="001F56E4">
              <w:rPr>
                <w:rFonts w:ascii="Garamond" w:eastAsia="Times New Roman" w:hAnsi="Garamond" w:cs="Times New Roman"/>
                <w:color w:val="000000"/>
                <w:sz w:val="20"/>
                <w:szCs w:val="20"/>
              </w:rPr>
              <w:t xml:space="preserve">* </w:t>
            </w:r>
            <w:proofErr w:type="gramStart"/>
            <w:r w:rsidRPr="001F56E4">
              <w:rPr>
                <w:rFonts w:ascii="Garamond" w:eastAsia="Times New Roman" w:hAnsi="Garamond" w:cs="Times New Roman"/>
                <w:color w:val="000000"/>
                <w:sz w:val="20"/>
                <w:szCs w:val="20"/>
              </w:rPr>
              <w:t>p</w:t>
            </w:r>
            <w:proofErr w:type="gramEnd"/>
            <w:r w:rsidRPr="001F56E4">
              <w:rPr>
                <w:rFonts w:ascii="Garamond" w:eastAsia="Times New Roman" w:hAnsi="Garamond" w:cs="Times New Roman"/>
                <w:color w:val="000000"/>
                <w:sz w:val="20"/>
                <w:szCs w:val="20"/>
              </w:rPr>
              <w:t>&lt;0.10, ** p&lt;0.05, *** p&lt;0.01</w:t>
            </w:r>
          </w:p>
        </w:tc>
        <w:tc>
          <w:tcPr>
            <w:tcW w:w="994" w:type="dxa"/>
            <w:tcBorders>
              <w:top w:val="nil"/>
              <w:left w:val="nil"/>
              <w:bottom w:val="nil"/>
              <w:right w:val="nil"/>
            </w:tcBorders>
            <w:shd w:val="clear" w:color="auto" w:fill="auto"/>
            <w:noWrap/>
            <w:hideMark/>
          </w:tcPr>
          <w:p w14:paraId="2813FAB2" w14:textId="77777777" w:rsidR="001F56E4" w:rsidRPr="001F56E4" w:rsidRDefault="001F56E4" w:rsidP="00D424FC">
            <w:pPr>
              <w:jc w:val="cente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21853511" w14:textId="77777777" w:rsidR="001F56E4" w:rsidRPr="001F56E4" w:rsidRDefault="001F56E4" w:rsidP="00D424FC">
            <w:pPr>
              <w:jc w:val="center"/>
              <w:rPr>
                <w:rFonts w:ascii="Garamond" w:eastAsia="Times New Roman" w:hAnsi="Garamond" w:cs="Times New Roman"/>
                <w:color w:val="000000"/>
                <w:sz w:val="20"/>
                <w:szCs w:val="20"/>
              </w:rPr>
            </w:pPr>
          </w:p>
        </w:tc>
        <w:tc>
          <w:tcPr>
            <w:tcW w:w="922" w:type="dxa"/>
            <w:tcBorders>
              <w:top w:val="nil"/>
              <w:left w:val="nil"/>
              <w:bottom w:val="nil"/>
              <w:right w:val="nil"/>
            </w:tcBorders>
            <w:shd w:val="clear" w:color="auto" w:fill="auto"/>
            <w:noWrap/>
            <w:hideMark/>
          </w:tcPr>
          <w:p w14:paraId="0E518736" w14:textId="77777777" w:rsidR="001F56E4" w:rsidRPr="001F56E4" w:rsidRDefault="001F56E4" w:rsidP="00D424FC">
            <w:pPr>
              <w:jc w:val="center"/>
              <w:rPr>
                <w:rFonts w:ascii="Garamond" w:eastAsia="Times New Roman" w:hAnsi="Garamond" w:cs="Times New Roman"/>
                <w:color w:val="000000"/>
                <w:sz w:val="20"/>
                <w:szCs w:val="20"/>
              </w:rPr>
            </w:pPr>
          </w:p>
        </w:tc>
        <w:tc>
          <w:tcPr>
            <w:tcW w:w="220" w:type="dxa"/>
            <w:tcBorders>
              <w:top w:val="nil"/>
              <w:left w:val="nil"/>
              <w:bottom w:val="nil"/>
              <w:right w:val="nil"/>
            </w:tcBorders>
            <w:shd w:val="clear" w:color="auto" w:fill="auto"/>
            <w:noWrap/>
            <w:hideMark/>
          </w:tcPr>
          <w:p w14:paraId="68BCDD06"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30780C6E" w14:textId="77777777" w:rsidR="001F56E4" w:rsidRPr="001F56E4" w:rsidRDefault="001F56E4" w:rsidP="00D424FC">
            <w:pPr>
              <w:jc w:val="center"/>
              <w:rPr>
                <w:rFonts w:ascii="Garamond" w:eastAsia="Times New Roman" w:hAnsi="Garamond" w:cs="Times New Roman"/>
                <w:color w:val="000000"/>
                <w:sz w:val="20"/>
                <w:szCs w:val="20"/>
              </w:rPr>
            </w:pPr>
          </w:p>
        </w:tc>
        <w:tc>
          <w:tcPr>
            <w:tcW w:w="905" w:type="dxa"/>
            <w:tcBorders>
              <w:top w:val="nil"/>
              <w:left w:val="nil"/>
              <w:bottom w:val="nil"/>
              <w:right w:val="nil"/>
            </w:tcBorders>
            <w:shd w:val="clear" w:color="auto" w:fill="auto"/>
            <w:noWrap/>
            <w:hideMark/>
          </w:tcPr>
          <w:p w14:paraId="0881A0A5" w14:textId="77777777" w:rsidR="001F56E4" w:rsidRPr="001F56E4" w:rsidRDefault="001F56E4" w:rsidP="00D424FC">
            <w:pPr>
              <w:jc w:val="center"/>
              <w:rPr>
                <w:rFonts w:ascii="Garamond" w:eastAsia="Times New Roman" w:hAnsi="Garamond" w:cs="Times New Roman"/>
                <w:color w:val="000000"/>
                <w:sz w:val="20"/>
                <w:szCs w:val="20"/>
              </w:rPr>
            </w:pPr>
          </w:p>
        </w:tc>
        <w:tc>
          <w:tcPr>
            <w:tcW w:w="905" w:type="dxa"/>
            <w:tcBorders>
              <w:top w:val="nil"/>
              <w:left w:val="nil"/>
              <w:bottom w:val="nil"/>
              <w:right w:val="nil"/>
            </w:tcBorders>
            <w:shd w:val="clear" w:color="auto" w:fill="auto"/>
            <w:noWrap/>
            <w:hideMark/>
          </w:tcPr>
          <w:p w14:paraId="6FFC94C2" w14:textId="77777777" w:rsidR="001F56E4" w:rsidRPr="001F56E4" w:rsidRDefault="001F56E4" w:rsidP="00D424FC">
            <w:pPr>
              <w:jc w:val="center"/>
              <w:rPr>
                <w:rFonts w:ascii="Garamond" w:eastAsia="Times New Roman" w:hAnsi="Garamond" w:cs="Times New Roman"/>
                <w:color w:val="000000"/>
                <w:sz w:val="20"/>
                <w:szCs w:val="20"/>
              </w:rPr>
            </w:pPr>
          </w:p>
        </w:tc>
        <w:tc>
          <w:tcPr>
            <w:tcW w:w="975" w:type="dxa"/>
            <w:tcBorders>
              <w:top w:val="nil"/>
              <w:left w:val="nil"/>
              <w:bottom w:val="nil"/>
              <w:right w:val="nil"/>
            </w:tcBorders>
            <w:shd w:val="clear" w:color="auto" w:fill="auto"/>
            <w:noWrap/>
            <w:hideMark/>
          </w:tcPr>
          <w:p w14:paraId="47E3C6DE" w14:textId="77777777" w:rsidR="001F56E4" w:rsidRPr="001F56E4" w:rsidRDefault="001F56E4" w:rsidP="00D424FC">
            <w:pPr>
              <w:jc w:val="center"/>
              <w:rPr>
                <w:rFonts w:ascii="Garamond" w:eastAsia="Times New Roman" w:hAnsi="Garamond" w:cs="Times New Roman"/>
                <w:color w:val="000000"/>
                <w:sz w:val="20"/>
                <w:szCs w:val="20"/>
              </w:rPr>
            </w:pPr>
          </w:p>
        </w:tc>
      </w:tr>
    </w:tbl>
    <w:p w14:paraId="2AFF4A90" w14:textId="77777777" w:rsidR="001F56E4" w:rsidRDefault="001F56E4" w:rsidP="00526F54">
      <w:pPr>
        <w:jc w:val="both"/>
        <w:rPr>
          <w:rFonts w:ascii="Garamond" w:hAnsi="Garamond"/>
        </w:rPr>
        <w:sectPr w:rsidR="001F56E4" w:rsidSect="001F56E4">
          <w:endnotePr>
            <w:numFmt w:val="decimal"/>
          </w:endnotePr>
          <w:pgSz w:w="15840" w:h="12240" w:orient="landscape"/>
          <w:pgMar w:top="1418" w:right="1440" w:bottom="1797" w:left="1440" w:header="720" w:footer="720" w:gutter="0"/>
          <w:cols w:space="720"/>
          <w:docGrid w:linePitch="360"/>
        </w:sectPr>
      </w:pPr>
    </w:p>
    <w:p w14:paraId="1EDC4238" w14:textId="77777777" w:rsidR="001F56E4" w:rsidRPr="001F56E4" w:rsidRDefault="001F56E4" w:rsidP="00526F54">
      <w:pPr>
        <w:jc w:val="both"/>
        <w:rPr>
          <w:rFonts w:ascii="Garamond" w:hAnsi="Garamond"/>
        </w:rPr>
      </w:pPr>
    </w:p>
    <w:p w14:paraId="02E511E6" w14:textId="77777777" w:rsidR="00B55D48" w:rsidRPr="001F56E4" w:rsidRDefault="00B55D48" w:rsidP="00B55D48">
      <w:pPr>
        <w:jc w:val="both"/>
        <w:rPr>
          <w:rFonts w:ascii="Garamond" w:hAnsi="Garamond" w:cstheme="majorBidi"/>
        </w:rPr>
      </w:pPr>
      <w:r w:rsidRPr="001F56E4">
        <w:rPr>
          <w:rFonts w:ascii="Garamond" w:hAnsi="Garamond" w:cstheme="majorBidi"/>
        </w:rPr>
        <w:t xml:space="preserve">  Combining the results of our regression analysis in tables 5, 6 and 7, we notice that the results are consistent. We find that overeducation either has no significant positive impact or has a statistically significant negative association with a worker’s wage in the private sector. On the other hand, we notice that overeducation has a statistically significant positive association with a worker’s wage in the public sector. This unusual outcome for the public sector is a direct consequence of the legal and overt biases in favor of university education that have been build into public sector recruitment, promotion and salary structure in Iran. </w:t>
      </w:r>
    </w:p>
    <w:p w14:paraId="28EC56D5" w14:textId="77777777" w:rsidR="00AA09AE" w:rsidRPr="001F56E4" w:rsidRDefault="00AA09AE" w:rsidP="00526F54">
      <w:pPr>
        <w:jc w:val="both"/>
        <w:rPr>
          <w:rFonts w:ascii="Garamond" w:hAnsi="Garamond"/>
        </w:rPr>
      </w:pPr>
    </w:p>
    <w:p w14:paraId="0DCBFEA7" w14:textId="77777777" w:rsidR="00AA09AE" w:rsidRPr="001F56E4" w:rsidRDefault="00AA09AE" w:rsidP="00526F54">
      <w:pPr>
        <w:jc w:val="both"/>
        <w:rPr>
          <w:rFonts w:ascii="Garamond" w:hAnsi="Garamond"/>
        </w:rPr>
      </w:pPr>
    </w:p>
    <w:p w14:paraId="65F50BE8" w14:textId="77777777" w:rsidR="00AA09AE" w:rsidRPr="001F56E4" w:rsidRDefault="00C0677E" w:rsidP="00526F54">
      <w:pPr>
        <w:jc w:val="both"/>
        <w:rPr>
          <w:rFonts w:ascii="Garamond" w:hAnsi="Garamond"/>
          <w:b/>
        </w:rPr>
      </w:pPr>
      <w:r w:rsidRPr="001F56E4">
        <w:rPr>
          <w:rFonts w:ascii="Garamond" w:hAnsi="Garamond"/>
          <w:b/>
        </w:rPr>
        <w:t xml:space="preserve">Conclusion </w:t>
      </w:r>
    </w:p>
    <w:p w14:paraId="04D6A8D0" w14:textId="30BE299E" w:rsidR="003C73D1" w:rsidRPr="001F56E4" w:rsidRDefault="00E019D5" w:rsidP="00526F54">
      <w:pPr>
        <w:jc w:val="both"/>
        <w:rPr>
          <w:rFonts w:ascii="Garamond" w:hAnsi="Garamond" w:cstheme="majorBidi"/>
        </w:rPr>
      </w:pPr>
      <w:r w:rsidRPr="001F56E4">
        <w:rPr>
          <w:rFonts w:ascii="Garamond" w:hAnsi="Garamond" w:cstheme="majorBidi"/>
        </w:rPr>
        <w:t>In this article we have tried to shed light on Iran’s growing overeducation crisis</w:t>
      </w:r>
      <w:r w:rsidR="001E39B6">
        <w:rPr>
          <w:rFonts w:ascii="Garamond" w:hAnsi="Garamond" w:cstheme="majorBidi"/>
        </w:rPr>
        <w:t>,</w:t>
      </w:r>
      <w:r w:rsidRPr="001F56E4">
        <w:rPr>
          <w:rFonts w:ascii="Garamond" w:hAnsi="Garamond" w:cstheme="majorBidi"/>
        </w:rPr>
        <w:t xml:space="preserve"> which has resulted high rates of unemployment and underemployment among the country’s pool of university graduates. We used the annual Ho</w:t>
      </w:r>
      <w:r w:rsidR="002D2E4C" w:rsidRPr="001F56E4">
        <w:rPr>
          <w:rFonts w:ascii="Garamond" w:hAnsi="Garamond" w:cstheme="majorBidi"/>
        </w:rPr>
        <w:t>usehold Income and Expenditure S</w:t>
      </w:r>
      <w:r w:rsidRPr="001F56E4">
        <w:rPr>
          <w:rFonts w:ascii="Garamond" w:hAnsi="Garamond" w:cstheme="majorBidi"/>
        </w:rPr>
        <w:t xml:space="preserve">urvey to </w:t>
      </w:r>
      <w:r w:rsidR="002D2E4C" w:rsidRPr="001F56E4">
        <w:rPr>
          <w:rFonts w:ascii="Garamond" w:hAnsi="Garamond" w:cstheme="majorBidi"/>
        </w:rPr>
        <w:t xml:space="preserve">conduct a statistical investigation into incidence of overeducation and its impact on wage earnings of university graduates. Four annual surveys for 2001, 2005, 2009 and 2012 were used for this purpose. </w:t>
      </w:r>
      <w:r w:rsidR="00D76D19" w:rsidRPr="001F56E4">
        <w:rPr>
          <w:rFonts w:ascii="Garamond" w:hAnsi="Garamond" w:cstheme="majorBidi"/>
        </w:rPr>
        <w:t xml:space="preserve">This 12-year data range allows us to detect any possible time trends in prevalence of overeducation. </w:t>
      </w:r>
      <w:r w:rsidR="002D2E4C" w:rsidRPr="001F56E4">
        <w:rPr>
          <w:rFonts w:ascii="Garamond" w:hAnsi="Garamond" w:cstheme="majorBidi"/>
        </w:rPr>
        <w:t xml:space="preserve">We limited our sample data </w:t>
      </w:r>
      <w:r w:rsidR="00D76D19" w:rsidRPr="001F56E4">
        <w:rPr>
          <w:rFonts w:ascii="Garamond" w:hAnsi="Garamond" w:cstheme="majorBidi"/>
        </w:rPr>
        <w:t xml:space="preserve">to individuals that were employed in low-skill and semi-skill jobs in each observation year. </w:t>
      </w:r>
    </w:p>
    <w:p w14:paraId="3A16EBC2" w14:textId="77777777" w:rsidR="00D43FE5" w:rsidRPr="001F56E4" w:rsidRDefault="00D76D19" w:rsidP="00526F54">
      <w:pPr>
        <w:jc w:val="both"/>
        <w:rPr>
          <w:rFonts w:ascii="Garamond" w:hAnsi="Garamond" w:cstheme="majorBidi"/>
        </w:rPr>
      </w:pPr>
      <w:r w:rsidRPr="001F56E4">
        <w:rPr>
          <w:rFonts w:ascii="Garamond" w:hAnsi="Garamond" w:cstheme="majorBidi"/>
        </w:rPr>
        <w:t>Our descriptive analysis clearly demonstrated that the share of college graduates in low skill professions, for which the adequate level of education was high school or less, has gradua</w:t>
      </w:r>
      <w:r w:rsidR="00D43FE5" w:rsidRPr="001F56E4">
        <w:rPr>
          <w:rFonts w:ascii="Garamond" w:hAnsi="Garamond" w:cstheme="majorBidi"/>
        </w:rPr>
        <w:t xml:space="preserve">lly increased during 2001-2012. Out data also suggests that the increase in share of college graduates was larger for workers in comparison to self-employed and employers in the same profession. </w:t>
      </w:r>
    </w:p>
    <w:p w14:paraId="1C5F5429" w14:textId="77777777" w:rsidR="00BC621B" w:rsidRPr="001F56E4" w:rsidRDefault="00D76D19" w:rsidP="00526F54">
      <w:pPr>
        <w:jc w:val="both"/>
        <w:rPr>
          <w:rFonts w:ascii="Garamond" w:hAnsi="Garamond" w:cstheme="majorBidi"/>
        </w:rPr>
      </w:pPr>
      <w:r w:rsidRPr="001F56E4">
        <w:rPr>
          <w:rFonts w:ascii="Garamond" w:hAnsi="Garamond" w:cstheme="majorBidi"/>
        </w:rPr>
        <w:t>When comparing these college graduate shares in comparable jobs in the United States</w:t>
      </w:r>
      <w:r w:rsidR="00D43FE5" w:rsidRPr="001F56E4">
        <w:rPr>
          <w:rFonts w:ascii="Garamond" w:hAnsi="Garamond" w:cstheme="majorBidi"/>
        </w:rPr>
        <w:t xml:space="preserve"> and Iran</w:t>
      </w:r>
      <w:r w:rsidRPr="001F56E4">
        <w:rPr>
          <w:rFonts w:ascii="Garamond" w:hAnsi="Garamond" w:cstheme="majorBidi"/>
        </w:rPr>
        <w:t xml:space="preserve"> we noticed that the ratio was significantly larger in the United States. This is partly because of the high incidence of overeducation in the United States. This difference is also partly due to a cultural difference. In Iran, similar to many Middle Eastern countries, </w:t>
      </w:r>
      <w:r w:rsidR="00BC621B" w:rsidRPr="001F56E4">
        <w:rPr>
          <w:rFonts w:ascii="Garamond" w:hAnsi="Garamond" w:cstheme="majorBidi"/>
        </w:rPr>
        <w:t xml:space="preserve">university graduates consider it beneath their social status to accept low status service or manual jobs and would rather </w:t>
      </w:r>
      <w:r w:rsidR="00D43FE5" w:rsidRPr="001F56E4">
        <w:rPr>
          <w:rFonts w:ascii="Garamond" w:hAnsi="Garamond" w:cstheme="majorBidi"/>
        </w:rPr>
        <w:t xml:space="preserve">to </w:t>
      </w:r>
      <w:r w:rsidR="00BC621B" w:rsidRPr="001F56E4">
        <w:rPr>
          <w:rFonts w:ascii="Garamond" w:hAnsi="Garamond" w:cstheme="majorBidi"/>
        </w:rPr>
        <w:t xml:space="preserve">endure long periods of unemployment than to accept one of these jobs. There is far less negative stigma attached to acceptance of such jobs in the American culture. Consequently while we observe high ratios of underemployment and low unemployment among college graduates in the United States, the opposite is true in Iran. </w:t>
      </w:r>
    </w:p>
    <w:p w14:paraId="102C64D7" w14:textId="37040846" w:rsidR="00D76D19" w:rsidRPr="001F56E4" w:rsidRDefault="00173653" w:rsidP="00526F54">
      <w:pPr>
        <w:jc w:val="both"/>
        <w:rPr>
          <w:rFonts w:ascii="Garamond" w:hAnsi="Garamond" w:cstheme="majorBidi"/>
        </w:rPr>
      </w:pPr>
      <w:r w:rsidRPr="001F56E4">
        <w:rPr>
          <w:rFonts w:ascii="Garamond" w:hAnsi="Garamond" w:cstheme="majorBidi"/>
        </w:rPr>
        <w:t>Our Multi</w:t>
      </w:r>
      <w:r w:rsidR="00A47210" w:rsidRPr="001F56E4">
        <w:rPr>
          <w:rFonts w:ascii="Garamond" w:hAnsi="Garamond" w:cstheme="majorBidi"/>
        </w:rPr>
        <w:t xml:space="preserve">nomial </w:t>
      </w:r>
      <w:proofErr w:type="spellStart"/>
      <w:r w:rsidRPr="001F56E4">
        <w:rPr>
          <w:rFonts w:ascii="Garamond" w:hAnsi="Garamond" w:cstheme="majorBidi"/>
        </w:rPr>
        <w:t>logit</w:t>
      </w:r>
      <w:proofErr w:type="spellEnd"/>
      <w:r w:rsidRPr="001F56E4">
        <w:rPr>
          <w:rFonts w:ascii="Garamond" w:hAnsi="Garamond" w:cstheme="majorBidi"/>
        </w:rPr>
        <w:t xml:space="preserve"> regressions identified several significant corre</w:t>
      </w:r>
      <w:r w:rsidR="00E94AEA" w:rsidRPr="001F56E4">
        <w:rPr>
          <w:rFonts w:ascii="Garamond" w:hAnsi="Garamond" w:cstheme="majorBidi"/>
        </w:rPr>
        <w:t>lates of the odds of overeducation. These models revealed</w:t>
      </w:r>
      <w:r w:rsidR="00904560">
        <w:rPr>
          <w:rFonts w:ascii="Garamond" w:hAnsi="Garamond" w:cstheme="majorBidi"/>
        </w:rPr>
        <w:t xml:space="preserve"> </w:t>
      </w:r>
      <w:r w:rsidRPr="001F56E4">
        <w:rPr>
          <w:rFonts w:ascii="Garamond" w:hAnsi="Garamond" w:cstheme="majorBidi"/>
        </w:rPr>
        <w:t>that</w:t>
      </w:r>
      <w:r w:rsidR="00904560">
        <w:rPr>
          <w:rFonts w:ascii="Garamond" w:hAnsi="Garamond" w:cstheme="majorBidi"/>
        </w:rPr>
        <w:t xml:space="preserve"> </w:t>
      </w:r>
      <w:r w:rsidR="00E94AEA" w:rsidRPr="001F56E4">
        <w:rPr>
          <w:rFonts w:ascii="Garamond" w:hAnsi="Garamond" w:cstheme="majorBidi"/>
        </w:rPr>
        <w:t>in 2001</w:t>
      </w:r>
      <w:r w:rsidR="001E39B6">
        <w:rPr>
          <w:rFonts w:ascii="Garamond" w:hAnsi="Garamond" w:cstheme="majorBidi"/>
        </w:rPr>
        <w:t>,</w:t>
      </w:r>
      <w:r w:rsidR="00E94AEA" w:rsidRPr="001F56E4">
        <w:rPr>
          <w:rFonts w:ascii="Garamond" w:hAnsi="Garamond" w:cstheme="majorBidi"/>
        </w:rPr>
        <w:t xml:space="preserve"> gender was not a significant factor but by 2012 the odds of overeducation for women was higher than men. As expected we observed that experience had a strong negative correlation with likelihood of overeducation and this result remained valid overtime. We also observe that the odds of overeducation are larger in the public sector than in the private sector.  </w:t>
      </w:r>
    </w:p>
    <w:p w14:paraId="12254B93" w14:textId="77777777" w:rsidR="007F2CD4" w:rsidRPr="001F56E4" w:rsidRDefault="00164855" w:rsidP="00526F54">
      <w:pPr>
        <w:jc w:val="both"/>
        <w:rPr>
          <w:rFonts w:ascii="Garamond" w:hAnsi="Garamond" w:cstheme="majorBidi"/>
        </w:rPr>
      </w:pPr>
      <w:r w:rsidRPr="001F56E4">
        <w:rPr>
          <w:rFonts w:ascii="Garamond" w:hAnsi="Garamond" w:cstheme="majorBidi"/>
        </w:rPr>
        <w:t xml:space="preserve">  We used a </w:t>
      </w:r>
      <w:proofErr w:type="spellStart"/>
      <w:r w:rsidRPr="001F56E4">
        <w:rPr>
          <w:rFonts w:ascii="Garamond" w:hAnsi="Garamond" w:cstheme="majorBidi"/>
        </w:rPr>
        <w:t>Mincerian</w:t>
      </w:r>
      <w:proofErr w:type="spellEnd"/>
      <w:r w:rsidRPr="001F56E4">
        <w:rPr>
          <w:rFonts w:ascii="Garamond" w:hAnsi="Garamond" w:cstheme="majorBidi"/>
        </w:rPr>
        <w:t xml:space="preserve"> wage equation to test the impact of overeducation and under</w:t>
      </w:r>
      <w:r w:rsidR="00A47210" w:rsidRPr="001F56E4">
        <w:rPr>
          <w:rFonts w:ascii="Garamond" w:hAnsi="Garamond" w:cstheme="majorBidi"/>
        </w:rPr>
        <w:t>-</w:t>
      </w:r>
      <w:r w:rsidRPr="001F56E4">
        <w:rPr>
          <w:rFonts w:ascii="Garamond" w:hAnsi="Garamond" w:cstheme="majorBidi"/>
        </w:rPr>
        <w:t xml:space="preserve">education on wage earnings of workers. Using three different measures of overeducation and limiting our sample to </w:t>
      </w:r>
      <w:proofErr w:type="gramStart"/>
      <w:r w:rsidRPr="001F56E4">
        <w:rPr>
          <w:rFonts w:ascii="Garamond" w:hAnsi="Garamond" w:cstheme="majorBidi"/>
        </w:rPr>
        <w:t>low-skilled</w:t>
      </w:r>
      <w:proofErr w:type="gramEnd"/>
      <w:r w:rsidRPr="001F56E4">
        <w:rPr>
          <w:rFonts w:ascii="Garamond" w:hAnsi="Garamond" w:cstheme="majorBidi"/>
        </w:rPr>
        <w:t xml:space="preserve"> and semi-skilled workers we were able to confirm our hypothesis that overeducation did not have a positive impact on wages in the private sector. In some regression models we even observed a negative coefficient for overeducation</w:t>
      </w:r>
      <w:r w:rsidR="003D3F8F" w:rsidRPr="001F56E4">
        <w:rPr>
          <w:rFonts w:ascii="Garamond" w:hAnsi="Garamond" w:cstheme="majorBidi"/>
        </w:rPr>
        <w:t>,</w:t>
      </w:r>
      <w:r w:rsidR="00904560">
        <w:rPr>
          <w:rFonts w:ascii="Garamond" w:hAnsi="Garamond" w:cstheme="majorBidi"/>
        </w:rPr>
        <w:t xml:space="preserve"> </w:t>
      </w:r>
      <w:r w:rsidR="000432ED" w:rsidRPr="001F56E4">
        <w:rPr>
          <w:rFonts w:ascii="Garamond" w:hAnsi="Garamond" w:cstheme="majorBidi"/>
        </w:rPr>
        <w:t xml:space="preserve">which suggested that overeducated workers were earning lower wages. </w:t>
      </w:r>
      <w:r w:rsidR="003D3F8F" w:rsidRPr="001F56E4">
        <w:rPr>
          <w:rFonts w:ascii="Garamond" w:hAnsi="Garamond" w:cstheme="majorBidi"/>
        </w:rPr>
        <w:t xml:space="preserve">When we repeated the regressions for public sector employees however, we obtained an opposite result. The coefficient of overeducation was positive and our hypothesis was rejected. </w:t>
      </w:r>
    </w:p>
    <w:p w14:paraId="3BD0F41C" w14:textId="77777777" w:rsidR="00164855" w:rsidRPr="001F56E4" w:rsidRDefault="003D3F8F" w:rsidP="00526F54">
      <w:pPr>
        <w:jc w:val="both"/>
        <w:rPr>
          <w:rFonts w:ascii="Garamond" w:hAnsi="Garamond" w:cstheme="majorBidi"/>
        </w:rPr>
      </w:pPr>
      <w:r w:rsidRPr="001F56E4">
        <w:rPr>
          <w:rFonts w:ascii="Garamond" w:hAnsi="Garamond" w:cstheme="majorBidi"/>
        </w:rPr>
        <w:t>These findings indicat</w:t>
      </w:r>
      <w:r w:rsidR="007F2CD4" w:rsidRPr="001F56E4">
        <w:rPr>
          <w:rFonts w:ascii="Garamond" w:hAnsi="Garamond" w:cstheme="majorBidi"/>
        </w:rPr>
        <w:t xml:space="preserve">e that the marginal effect of overeducation in private and public sectors are opposite each other. This is a significant finding that has not been reported in the overeducation </w:t>
      </w:r>
      <w:r w:rsidR="007F2CD4" w:rsidRPr="001F56E4">
        <w:rPr>
          <w:rFonts w:ascii="Garamond" w:hAnsi="Garamond" w:cstheme="majorBidi"/>
        </w:rPr>
        <w:lastRenderedPageBreak/>
        <w:t xml:space="preserve">literature for other developing countries. A possible explanation for this observation is that </w:t>
      </w:r>
      <w:proofErr w:type="gramStart"/>
      <w:r w:rsidR="007F2CD4" w:rsidRPr="001F56E4">
        <w:rPr>
          <w:rFonts w:ascii="Garamond" w:hAnsi="Garamond" w:cstheme="majorBidi"/>
        </w:rPr>
        <w:t>hiring,</w:t>
      </w:r>
      <w:proofErr w:type="gramEnd"/>
      <w:r w:rsidR="007F2CD4" w:rsidRPr="001F56E4">
        <w:rPr>
          <w:rFonts w:ascii="Garamond" w:hAnsi="Garamond" w:cstheme="majorBidi"/>
        </w:rPr>
        <w:t xml:space="preserve"> promotion and wage rate in the public sector is directly linked to an employee’s level of education regardless of productivity. This incentive mechanism has played an important role in increasing demand for higher education in Iran and hence is partly responsible for the growing crisis of overeducation that it is currently experiencing.  </w:t>
      </w:r>
    </w:p>
    <w:p w14:paraId="5A31A85E" w14:textId="77777777" w:rsidR="002065B2" w:rsidRPr="001F56E4" w:rsidRDefault="002065B2" w:rsidP="00526F54">
      <w:pPr>
        <w:jc w:val="both"/>
        <w:rPr>
          <w:rFonts w:ascii="Garamond" w:hAnsi="Garamond" w:cstheme="majorBidi"/>
          <w:b/>
          <w:color w:val="262626"/>
          <w:u w:val="single"/>
        </w:rPr>
      </w:pPr>
    </w:p>
    <w:p w14:paraId="3E1501F4" w14:textId="77777777" w:rsidR="002E59E0" w:rsidRPr="001F56E4" w:rsidRDefault="002E59E0" w:rsidP="00526F54">
      <w:pPr>
        <w:jc w:val="both"/>
        <w:rPr>
          <w:rFonts w:ascii="Garamond" w:hAnsi="Garamond" w:cstheme="majorBidi"/>
          <w:b/>
          <w:u w:val="single"/>
        </w:rPr>
      </w:pPr>
      <w:r w:rsidRPr="001F56E4">
        <w:rPr>
          <w:rFonts w:ascii="Garamond" w:hAnsi="Garamond" w:cstheme="majorBidi"/>
          <w:b/>
          <w:color w:val="262626"/>
          <w:u w:val="single"/>
        </w:rPr>
        <w:t>References</w:t>
      </w:r>
    </w:p>
    <w:p w14:paraId="46F8C562" w14:textId="77777777" w:rsidR="002E59E0" w:rsidRPr="001F56E4" w:rsidRDefault="002E59E0" w:rsidP="00526F54">
      <w:pPr>
        <w:ind w:left="360" w:hanging="360"/>
        <w:jc w:val="both"/>
        <w:rPr>
          <w:rFonts w:ascii="Garamond" w:hAnsi="Garamond" w:cstheme="majorBidi"/>
          <w:b/>
        </w:rPr>
      </w:pPr>
      <w:proofErr w:type="gramStart"/>
      <w:r w:rsidRPr="001F56E4">
        <w:rPr>
          <w:rFonts w:ascii="Garamond" w:hAnsi="Garamond" w:cstheme="majorBidi"/>
        </w:rPr>
        <w:t>Abdel-Wahid, N.</w:t>
      </w:r>
      <w:proofErr w:type="gramEnd"/>
      <w:r w:rsidRPr="001F56E4">
        <w:rPr>
          <w:rFonts w:ascii="Garamond" w:hAnsi="Garamond" w:cstheme="majorBidi"/>
        </w:rPr>
        <w:t xml:space="preserve">  “La </w:t>
      </w:r>
      <w:proofErr w:type="spellStart"/>
      <w:r w:rsidRPr="001F56E4">
        <w:rPr>
          <w:rFonts w:ascii="Garamond" w:hAnsi="Garamond" w:cstheme="majorBidi"/>
        </w:rPr>
        <w:t>Syrie</w:t>
      </w:r>
      <w:proofErr w:type="spellEnd"/>
      <w:r w:rsidRPr="001F56E4">
        <w:rPr>
          <w:rFonts w:ascii="Garamond" w:hAnsi="Garamond" w:cstheme="majorBidi"/>
        </w:rPr>
        <w:t xml:space="preserve">.” </w:t>
      </w:r>
      <w:proofErr w:type="spellStart"/>
      <w:r w:rsidRPr="001F56E4">
        <w:rPr>
          <w:rFonts w:ascii="Garamond" w:hAnsi="Garamond" w:cstheme="majorBidi"/>
          <w:i/>
          <w:iCs/>
        </w:rPr>
        <w:t>EnseignementSuperieuret</w:t>
      </w:r>
      <w:proofErr w:type="spellEnd"/>
      <w:r w:rsidRPr="001F56E4">
        <w:rPr>
          <w:rFonts w:ascii="Garamond" w:hAnsi="Garamond" w:cstheme="majorBidi"/>
          <w:i/>
          <w:iCs/>
        </w:rPr>
        <w:t xml:space="preserve"> Marche du Travail </w:t>
      </w:r>
      <w:proofErr w:type="spellStart"/>
      <w:r w:rsidRPr="001F56E4">
        <w:rPr>
          <w:rFonts w:ascii="Garamond" w:hAnsi="Garamond" w:cstheme="majorBidi"/>
          <w:i/>
          <w:iCs/>
        </w:rPr>
        <w:t>dans</w:t>
      </w:r>
      <w:proofErr w:type="spellEnd"/>
      <w:r w:rsidRPr="001F56E4">
        <w:rPr>
          <w:rFonts w:ascii="Garamond" w:hAnsi="Garamond" w:cstheme="majorBidi"/>
          <w:i/>
          <w:iCs/>
        </w:rPr>
        <w:t xml:space="preserve"> le Monde </w:t>
      </w:r>
      <w:proofErr w:type="spellStart"/>
      <w:r w:rsidRPr="001F56E4">
        <w:rPr>
          <w:rFonts w:ascii="Garamond" w:hAnsi="Garamond" w:cstheme="majorBidi"/>
          <w:i/>
          <w:iCs/>
        </w:rPr>
        <w:t>Arab.</w:t>
      </w:r>
      <w:r w:rsidRPr="001F56E4">
        <w:rPr>
          <w:rFonts w:ascii="Garamond" w:hAnsi="Garamond" w:cstheme="majorBidi"/>
        </w:rPr>
        <w:t>Beruit</w:t>
      </w:r>
      <w:proofErr w:type="spellEnd"/>
      <w:r w:rsidRPr="001F56E4">
        <w:rPr>
          <w:rFonts w:ascii="Garamond" w:hAnsi="Garamond" w:cstheme="majorBidi"/>
        </w:rPr>
        <w:t xml:space="preserve">, Lebanon: </w:t>
      </w:r>
      <w:proofErr w:type="spellStart"/>
      <w:r w:rsidRPr="001F56E4">
        <w:rPr>
          <w:rFonts w:ascii="Garamond" w:hAnsi="Garamond" w:cstheme="majorBidi"/>
        </w:rPr>
        <w:t>InstitutFrancais</w:t>
      </w:r>
      <w:proofErr w:type="spellEnd"/>
      <w:r w:rsidRPr="001F56E4">
        <w:rPr>
          <w:rFonts w:ascii="Garamond" w:hAnsi="Garamond" w:cstheme="majorBidi"/>
        </w:rPr>
        <w:t xml:space="preserve"> du </w:t>
      </w:r>
      <w:proofErr w:type="spellStart"/>
      <w:r w:rsidRPr="001F56E4">
        <w:rPr>
          <w:rFonts w:ascii="Garamond" w:hAnsi="Garamond" w:cstheme="majorBidi"/>
        </w:rPr>
        <w:t>Proche</w:t>
      </w:r>
      <w:proofErr w:type="spellEnd"/>
      <w:r w:rsidRPr="001F56E4">
        <w:rPr>
          <w:rFonts w:ascii="Garamond" w:hAnsi="Garamond" w:cstheme="majorBidi"/>
        </w:rPr>
        <w:t>-Orient, 2009.</w:t>
      </w:r>
    </w:p>
    <w:p w14:paraId="50B90EFA" w14:textId="77777777" w:rsidR="002E59E0" w:rsidRPr="001F56E4" w:rsidRDefault="002E59E0" w:rsidP="00526F54">
      <w:pPr>
        <w:jc w:val="both"/>
        <w:rPr>
          <w:rFonts w:ascii="Garamond" w:hAnsi="Garamond" w:cstheme="majorBidi"/>
        </w:rPr>
      </w:pPr>
    </w:p>
    <w:p w14:paraId="66806682" w14:textId="77777777" w:rsidR="002E59E0" w:rsidRPr="001F56E4" w:rsidRDefault="002E59E0" w:rsidP="00526F54">
      <w:pPr>
        <w:jc w:val="both"/>
        <w:rPr>
          <w:rFonts w:ascii="Garamond" w:hAnsi="Garamond" w:cstheme="majorBidi"/>
        </w:rPr>
      </w:pPr>
      <w:r w:rsidRPr="001F56E4">
        <w:rPr>
          <w:rFonts w:ascii="Garamond" w:hAnsi="Garamond" w:cstheme="majorBidi"/>
        </w:rPr>
        <w:t xml:space="preserve">Al-Agha, </w:t>
      </w:r>
      <w:proofErr w:type="spellStart"/>
      <w:r w:rsidRPr="001F56E4">
        <w:rPr>
          <w:rFonts w:ascii="Garamond" w:hAnsi="Garamond" w:cstheme="majorBidi"/>
        </w:rPr>
        <w:t>Farideh</w:t>
      </w:r>
      <w:proofErr w:type="spellEnd"/>
      <w:r w:rsidRPr="001F56E4">
        <w:rPr>
          <w:rFonts w:ascii="Garamond" w:hAnsi="Garamond" w:cstheme="majorBidi"/>
        </w:rPr>
        <w:t xml:space="preserve">, </w:t>
      </w:r>
      <w:proofErr w:type="spellStart"/>
      <w:r w:rsidRPr="001F56E4">
        <w:rPr>
          <w:rFonts w:ascii="Garamond" w:hAnsi="Garamond" w:cstheme="majorBidi"/>
        </w:rPr>
        <w:t>Keshavarz</w:t>
      </w:r>
      <w:proofErr w:type="spellEnd"/>
      <w:r w:rsidRPr="001F56E4">
        <w:rPr>
          <w:rFonts w:ascii="Garamond" w:hAnsi="Garamond" w:cstheme="majorBidi"/>
        </w:rPr>
        <w:t xml:space="preserve">, M. and </w:t>
      </w:r>
      <w:proofErr w:type="spellStart"/>
      <w:r w:rsidRPr="001F56E4">
        <w:rPr>
          <w:rFonts w:ascii="Garamond" w:hAnsi="Garamond" w:cstheme="majorBidi"/>
        </w:rPr>
        <w:t>Rahimi</w:t>
      </w:r>
      <w:proofErr w:type="spellEnd"/>
      <w:r w:rsidRPr="001F56E4">
        <w:rPr>
          <w:rFonts w:ascii="Garamond" w:hAnsi="Garamond" w:cstheme="majorBidi"/>
        </w:rPr>
        <w:t>, M. “</w:t>
      </w:r>
      <w:proofErr w:type="spellStart"/>
      <w:r w:rsidRPr="001F56E4">
        <w:rPr>
          <w:rFonts w:ascii="Garamond" w:hAnsi="Garamond" w:cstheme="majorBidi"/>
        </w:rPr>
        <w:t>Ravandroshdkam</w:t>
      </w:r>
      <w:r w:rsidR="00B64A36" w:rsidRPr="001F56E4">
        <w:rPr>
          <w:rFonts w:ascii="Garamond" w:hAnsi="Garamond" w:cstheme="majorBidi"/>
        </w:rPr>
        <w:t>m</w:t>
      </w:r>
      <w:r w:rsidRPr="001F56E4">
        <w:rPr>
          <w:rFonts w:ascii="Garamond" w:hAnsi="Garamond" w:cstheme="majorBidi"/>
        </w:rPr>
        <w:t>iamuzeshaalikhosusi</w:t>
      </w:r>
      <w:proofErr w:type="spellEnd"/>
      <w:r w:rsidRPr="001F56E4">
        <w:rPr>
          <w:rFonts w:ascii="Garamond" w:hAnsi="Garamond" w:cstheme="majorBidi"/>
        </w:rPr>
        <w:t xml:space="preserve"> v </w:t>
      </w:r>
      <w:proofErr w:type="spellStart"/>
      <w:r w:rsidRPr="001F56E4">
        <w:rPr>
          <w:rFonts w:ascii="Garamond" w:hAnsi="Garamond" w:cstheme="majorBidi"/>
        </w:rPr>
        <w:t>dolatidarkeshvarjomhurieslami</w:t>
      </w:r>
      <w:proofErr w:type="spellEnd"/>
      <w:r w:rsidRPr="001F56E4">
        <w:rPr>
          <w:rFonts w:ascii="Garamond" w:hAnsi="Garamond" w:cstheme="majorBidi"/>
        </w:rPr>
        <w:t xml:space="preserve"> Iran” </w:t>
      </w:r>
      <w:r w:rsidRPr="001F56E4">
        <w:rPr>
          <w:rFonts w:ascii="Garamond" w:hAnsi="Garamond" w:cstheme="majorBidi"/>
          <w:i/>
        </w:rPr>
        <w:t xml:space="preserve">(Quantitative growth of private and public higher education in the Islamic </w:t>
      </w:r>
      <w:proofErr w:type="spellStart"/>
      <w:r w:rsidRPr="001F56E4">
        <w:rPr>
          <w:rFonts w:ascii="Garamond" w:hAnsi="Garamond" w:cstheme="majorBidi"/>
          <w:i/>
        </w:rPr>
        <w:t>Repubic</w:t>
      </w:r>
      <w:proofErr w:type="spellEnd"/>
      <w:r w:rsidRPr="001F56E4">
        <w:rPr>
          <w:rFonts w:ascii="Garamond" w:hAnsi="Garamond" w:cstheme="majorBidi"/>
          <w:i/>
        </w:rPr>
        <w:t xml:space="preserve"> of Iran)</w:t>
      </w:r>
      <w:r w:rsidRPr="001F56E4">
        <w:rPr>
          <w:rFonts w:ascii="Garamond" w:hAnsi="Garamond" w:cstheme="majorBidi"/>
        </w:rPr>
        <w:t xml:space="preserve">, </w:t>
      </w:r>
      <w:proofErr w:type="spellStart"/>
      <w:r w:rsidRPr="001F56E4">
        <w:rPr>
          <w:rFonts w:ascii="Garamond" w:hAnsi="Garamond" w:cstheme="majorBidi"/>
          <w:u w:val="single"/>
        </w:rPr>
        <w:t>Danesh</w:t>
      </w:r>
      <w:proofErr w:type="spellEnd"/>
      <w:r w:rsidRPr="001F56E4">
        <w:rPr>
          <w:rFonts w:ascii="Garamond" w:hAnsi="Garamond" w:cstheme="majorBidi"/>
          <w:u w:val="single"/>
        </w:rPr>
        <w:t xml:space="preserve"> v </w:t>
      </w:r>
      <w:proofErr w:type="spellStart"/>
      <w:r w:rsidRPr="001F56E4">
        <w:rPr>
          <w:rFonts w:ascii="Garamond" w:hAnsi="Garamond" w:cstheme="majorBidi"/>
          <w:u w:val="single"/>
        </w:rPr>
        <w:t>PajuheshdarolumTarbiati</w:t>
      </w:r>
      <w:proofErr w:type="spellEnd"/>
      <w:r w:rsidRPr="001F56E4">
        <w:rPr>
          <w:rFonts w:ascii="Garamond" w:hAnsi="Garamond" w:cstheme="majorBidi"/>
        </w:rPr>
        <w:t xml:space="preserve">, </w:t>
      </w:r>
      <w:proofErr w:type="spellStart"/>
      <w:r w:rsidRPr="001F56E4">
        <w:rPr>
          <w:rFonts w:ascii="Garamond" w:hAnsi="Garamond" w:cstheme="majorBidi"/>
        </w:rPr>
        <w:t>Vol</w:t>
      </w:r>
      <w:proofErr w:type="spellEnd"/>
      <w:r w:rsidRPr="001F56E4">
        <w:rPr>
          <w:rFonts w:ascii="Garamond" w:hAnsi="Garamond" w:cstheme="majorBidi"/>
        </w:rPr>
        <w:t xml:space="preserve"> 5, Winter 2009, No. 20.  </w:t>
      </w:r>
      <w:hyperlink r:id="rId65" w:history="1">
        <w:r w:rsidRPr="001F56E4">
          <w:rPr>
            <w:rStyle w:val="Hyperlink"/>
            <w:rFonts w:ascii="Garamond" w:hAnsi="Garamond" w:cstheme="majorBidi"/>
          </w:rPr>
          <w:t>http://www.ensani.ir/fa/content/219272/default.aspx</w:t>
        </w:r>
      </w:hyperlink>
    </w:p>
    <w:p w14:paraId="66E97353" w14:textId="77777777" w:rsidR="002E59E0" w:rsidRPr="001F56E4" w:rsidRDefault="002E59E0" w:rsidP="00526F54">
      <w:pPr>
        <w:widowControl w:val="0"/>
        <w:autoSpaceDE w:val="0"/>
        <w:autoSpaceDN w:val="0"/>
        <w:adjustRightInd w:val="0"/>
        <w:jc w:val="both"/>
        <w:rPr>
          <w:rFonts w:ascii="Garamond" w:hAnsi="Garamond" w:cstheme="majorBidi"/>
          <w:color w:val="262626"/>
        </w:rPr>
      </w:pPr>
    </w:p>
    <w:p w14:paraId="24FA18C9" w14:textId="77777777" w:rsidR="002E59E0" w:rsidRPr="001F56E4" w:rsidRDefault="002E59E0" w:rsidP="00526F54">
      <w:pPr>
        <w:widowControl w:val="0"/>
        <w:autoSpaceDE w:val="0"/>
        <w:autoSpaceDN w:val="0"/>
        <w:adjustRightInd w:val="0"/>
        <w:jc w:val="both"/>
        <w:rPr>
          <w:rFonts w:ascii="Garamond" w:hAnsi="Garamond" w:cstheme="majorBidi"/>
          <w:color w:val="262626"/>
        </w:rPr>
      </w:pPr>
      <w:proofErr w:type="spellStart"/>
      <w:r w:rsidRPr="001F56E4">
        <w:rPr>
          <w:rFonts w:ascii="Garamond" w:hAnsi="Garamond" w:cstheme="majorBidi"/>
          <w:color w:val="262626"/>
        </w:rPr>
        <w:t>Buchel</w:t>
      </w:r>
      <w:proofErr w:type="spellEnd"/>
      <w:r w:rsidRPr="001F56E4">
        <w:rPr>
          <w:rFonts w:ascii="Garamond" w:hAnsi="Garamond" w:cstheme="majorBidi"/>
          <w:color w:val="262626"/>
        </w:rPr>
        <w:t xml:space="preserve">, </w:t>
      </w:r>
      <w:proofErr w:type="spellStart"/>
      <w:r w:rsidRPr="001F56E4">
        <w:rPr>
          <w:rFonts w:ascii="Garamond" w:hAnsi="Garamond" w:cstheme="majorBidi"/>
          <w:color w:val="262626"/>
        </w:rPr>
        <w:t>Flix</w:t>
      </w:r>
      <w:proofErr w:type="spellEnd"/>
      <w:r w:rsidRPr="001F56E4">
        <w:rPr>
          <w:rFonts w:ascii="Garamond" w:hAnsi="Garamond" w:cstheme="majorBidi"/>
          <w:color w:val="262626"/>
        </w:rPr>
        <w:t>, “</w:t>
      </w:r>
      <w:proofErr w:type="spellStart"/>
      <w:r w:rsidRPr="001F56E4">
        <w:rPr>
          <w:rFonts w:ascii="Garamond" w:hAnsi="Garamond" w:cstheme="majorBidi"/>
          <w:color w:val="262626"/>
        </w:rPr>
        <w:t>Overqualification</w:t>
      </w:r>
      <w:proofErr w:type="gramStart"/>
      <w:r w:rsidRPr="001F56E4">
        <w:rPr>
          <w:rFonts w:ascii="Garamond" w:hAnsi="Garamond" w:cstheme="majorBidi"/>
          <w:color w:val="262626"/>
        </w:rPr>
        <w:t>:Reasons</w:t>
      </w:r>
      <w:proofErr w:type="spellEnd"/>
      <w:proofErr w:type="gramEnd"/>
      <w:r w:rsidRPr="001F56E4">
        <w:rPr>
          <w:rFonts w:ascii="Garamond" w:hAnsi="Garamond" w:cstheme="majorBidi"/>
          <w:color w:val="262626"/>
        </w:rPr>
        <w:t xml:space="preserve">, Measurement Issues and Typological Affinity to Underemployment”, in P. </w:t>
      </w:r>
      <w:proofErr w:type="spellStart"/>
      <w:r w:rsidRPr="001F56E4">
        <w:rPr>
          <w:rFonts w:ascii="Garamond" w:hAnsi="Garamond" w:cstheme="majorBidi"/>
          <w:color w:val="262626"/>
        </w:rPr>
        <w:t>Descy</w:t>
      </w:r>
      <w:proofErr w:type="spellEnd"/>
      <w:r w:rsidRPr="001F56E4">
        <w:rPr>
          <w:rFonts w:ascii="Garamond" w:hAnsi="Garamond" w:cstheme="majorBidi"/>
          <w:color w:val="262626"/>
        </w:rPr>
        <w:t xml:space="preserve"> and M. </w:t>
      </w:r>
      <w:proofErr w:type="spellStart"/>
      <w:r w:rsidRPr="001F56E4">
        <w:rPr>
          <w:rFonts w:ascii="Garamond" w:hAnsi="Garamond" w:cstheme="majorBidi"/>
          <w:color w:val="262626"/>
        </w:rPr>
        <w:t>Tessaring</w:t>
      </w:r>
      <w:proofErr w:type="spellEnd"/>
      <w:r w:rsidRPr="001F56E4">
        <w:rPr>
          <w:rFonts w:ascii="Garamond" w:hAnsi="Garamond" w:cstheme="majorBidi"/>
          <w:color w:val="262626"/>
        </w:rPr>
        <w:t xml:space="preserve"> (Eds.), Training in Europe. Second Report on Vocational Training in Europe 2000: Background Report</w:t>
      </w:r>
      <w:proofErr w:type="gramStart"/>
      <w:r w:rsidRPr="001F56E4">
        <w:rPr>
          <w:rFonts w:ascii="Garamond" w:hAnsi="Garamond" w:cstheme="majorBidi"/>
          <w:color w:val="262626"/>
        </w:rPr>
        <w:t>.:</w:t>
      </w:r>
      <w:proofErr w:type="gramEnd"/>
      <w:r w:rsidRPr="001F56E4">
        <w:rPr>
          <w:rFonts w:ascii="Garamond" w:hAnsi="Garamond" w:cstheme="majorBidi"/>
          <w:color w:val="262626"/>
        </w:rPr>
        <w:t xml:space="preserve"> Office of Official Publication of the European Community, (2001) </w:t>
      </w:r>
    </w:p>
    <w:p w14:paraId="2995A47F" w14:textId="77777777" w:rsidR="002E59E0" w:rsidRPr="001F56E4" w:rsidRDefault="002E59E0" w:rsidP="00526F54">
      <w:pPr>
        <w:widowControl w:val="0"/>
        <w:autoSpaceDE w:val="0"/>
        <w:autoSpaceDN w:val="0"/>
        <w:adjustRightInd w:val="0"/>
        <w:jc w:val="both"/>
        <w:rPr>
          <w:rFonts w:ascii="Garamond" w:hAnsi="Garamond" w:cstheme="majorBidi"/>
          <w:color w:val="262626"/>
        </w:rPr>
      </w:pPr>
    </w:p>
    <w:p w14:paraId="6CD46EEE" w14:textId="77777777" w:rsidR="00B64A36" w:rsidRPr="001F56E4" w:rsidRDefault="00B64A36" w:rsidP="00526F54">
      <w:pPr>
        <w:jc w:val="both"/>
        <w:rPr>
          <w:rFonts w:ascii="Garamond" w:hAnsi="Garamond" w:cstheme="majorBidi"/>
          <w:color w:val="FF0000"/>
        </w:rPr>
      </w:pPr>
      <w:r w:rsidRPr="001F56E4">
        <w:rPr>
          <w:rFonts w:ascii="Garamond" w:hAnsi="Garamond" w:cstheme="majorBidi"/>
          <w:noProof/>
        </w:rPr>
        <w:t>Elbadawy, Asmaa. "Three Essays on Education in Egypt." Economics, McMaster University, Hamilton, 2009.</w:t>
      </w:r>
    </w:p>
    <w:p w14:paraId="2CB095A6" w14:textId="77777777" w:rsidR="00B64A36" w:rsidRPr="001F56E4" w:rsidRDefault="00B64A36" w:rsidP="00526F54">
      <w:pPr>
        <w:jc w:val="both"/>
        <w:rPr>
          <w:rFonts w:ascii="Garamond" w:hAnsi="Garamond" w:cstheme="majorBidi"/>
          <w:color w:val="FF0000"/>
        </w:rPr>
      </w:pPr>
    </w:p>
    <w:p w14:paraId="0D69DE72" w14:textId="77777777" w:rsidR="002E59E0" w:rsidRPr="001F56E4" w:rsidRDefault="002E59E0" w:rsidP="00526F54">
      <w:pPr>
        <w:spacing w:after="240"/>
        <w:ind w:left="360" w:hanging="360"/>
        <w:jc w:val="both"/>
        <w:rPr>
          <w:rFonts w:ascii="Garamond" w:hAnsi="Garamond" w:cstheme="majorBidi"/>
        </w:rPr>
      </w:pPr>
      <w:r w:rsidRPr="001F56E4">
        <w:rPr>
          <w:rFonts w:ascii="Garamond" w:hAnsi="Garamond" w:cstheme="majorBidi"/>
        </w:rPr>
        <w:t xml:space="preserve">Freeman, Richard B, </w:t>
      </w:r>
      <w:r w:rsidRPr="001F56E4">
        <w:rPr>
          <w:rFonts w:ascii="Garamond" w:hAnsi="Garamond" w:cstheme="majorBidi"/>
          <w:u w:val="single"/>
        </w:rPr>
        <w:t>Overeducated American</w:t>
      </w:r>
      <w:r w:rsidRPr="001F56E4">
        <w:rPr>
          <w:rFonts w:ascii="Garamond" w:hAnsi="Garamond" w:cstheme="majorBidi"/>
        </w:rPr>
        <w:t xml:space="preserve">, Academic Press, New York, 1976. </w:t>
      </w:r>
    </w:p>
    <w:p w14:paraId="3187666D" w14:textId="77777777" w:rsidR="00AA09AE" w:rsidRPr="00F64128" w:rsidRDefault="00AA09AE" w:rsidP="00526F54">
      <w:pPr>
        <w:spacing w:after="240"/>
        <w:ind w:left="360" w:hanging="360"/>
        <w:jc w:val="both"/>
        <w:rPr>
          <w:rFonts w:ascii="Garamond" w:hAnsi="Garamond" w:cstheme="majorBidi"/>
        </w:rPr>
      </w:pPr>
      <w:proofErr w:type="spellStart"/>
      <w:r w:rsidRPr="001F56E4">
        <w:rPr>
          <w:rFonts w:ascii="Garamond" w:hAnsi="Garamond" w:cstheme="majorBidi"/>
        </w:rPr>
        <w:t>Filiztekin</w:t>
      </w:r>
      <w:proofErr w:type="spellEnd"/>
      <w:r w:rsidRPr="001F56E4">
        <w:rPr>
          <w:rFonts w:ascii="Garamond" w:hAnsi="Garamond" w:cstheme="majorBidi"/>
        </w:rPr>
        <w:t xml:space="preserve">, </w:t>
      </w:r>
      <w:proofErr w:type="spellStart"/>
      <w:r w:rsidRPr="001F56E4">
        <w:rPr>
          <w:rFonts w:ascii="Garamond" w:hAnsi="Garamond" w:cstheme="majorBidi"/>
        </w:rPr>
        <w:t>Alpay</w:t>
      </w:r>
      <w:proofErr w:type="spellEnd"/>
      <w:r w:rsidRPr="001F56E4">
        <w:rPr>
          <w:rFonts w:ascii="Garamond" w:hAnsi="Garamond" w:cstheme="majorBidi"/>
        </w:rPr>
        <w:t xml:space="preserve"> (2011): Education-</w:t>
      </w:r>
      <w:r w:rsidR="00F64128">
        <w:rPr>
          <w:rFonts w:ascii="Garamond" w:hAnsi="Garamond" w:cstheme="majorBidi"/>
        </w:rPr>
        <w:t>occupation Mismatch in Turkish Labor M</w:t>
      </w:r>
      <w:r w:rsidRPr="001F56E4">
        <w:rPr>
          <w:rFonts w:ascii="Garamond" w:hAnsi="Garamond" w:cstheme="majorBidi"/>
        </w:rPr>
        <w:t>arket</w:t>
      </w:r>
      <w:r w:rsidRPr="00F64128">
        <w:rPr>
          <w:rFonts w:ascii="Garamond" w:hAnsi="Garamond" w:cstheme="majorBidi"/>
        </w:rPr>
        <w:t xml:space="preserve">, </w:t>
      </w:r>
      <w:r w:rsidR="00F64128" w:rsidRPr="00F64128">
        <w:rPr>
          <w:rFonts w:ascii="Garamond" w:hAnsi="Garamond" w:cstheme="majorBidi"/>
        </w:rPr>
        <w:t xml:space="preserve">MPRA paper, </w:t>
      </w:r>
      <w:hyperlink r:id="rId66" w:history="1">
        <w:r w:rsidR="00F64128" w:rsidRPr="00500F79">
          <w:rPr>
            <w:rStyle w:val="Hyperlink"/>
            <w:rFonts w:ascii="Garamond" w:hAnsi="Garamond" w:cstheme="majorBidi"/>
          </w:rPr>
          <w:t>http://econpapers.repec.org/paper/pramprapa/35123.htm</w:t>
        </w:r>
      </w:hyperlink>
      <w:r w:rsidR="00F64128">
        <w:rPr>
          <w:rFonts w:ascii="Garamond" w:hAnsi="Garamond" w:cstheme="majorBidi"/>
        </w:rPr>
        <w:t xml:space="preserve">. </w:t>
      </w:r>
    </w:p>
    <w:p w14:paraId="3271211D" w14:textId="77777777" w:rsidR="002E59E0" w:rsidRPr="001F56E4" w:rsidRDefault="002E59E0" w:rsidP="00526F54">
      <w:pPr>
        <w:jc w:val="both"/>
        <w:rPr>
          <w:rFonts w:ascii="Garamond" w:hAnsi="Garamond" w:cstheme="majorBidi"/>
        </w:rPr>
      </w:pPr>
      <w:r w:rsidRPr="001F56E4">
        <w:rPr>
          <w:rFonts w:ascii="Garamond" w:hAnsi="Garamond" w:cstheme="majorBidi"/>
        </w:rPr>
        <w:t xml:space="preserve">Iran Economist, 58000 Surplus Personnel in the Educational system, </w:t>
      </w:r>
      <w:hyperlink r:id="rId67" w:history="1">
        <w:r w:rsidRPr="001F56E4">
          <w:rPr>
            <w:rStyle w:val="Hyperlink"/>
            <w:rFonts w:ascii="Garamond" w:hAnsi="Garamond" w:cstheme="majorBidi"/>
            <w:color w:val="auto"/>
          </w:rPr>
          <w:t>http://www.iraneconomist.com/fa/news/49902/</w:t>
        </w:r>
        <w:r w:rsidRPr="001F56E4">
          <w:rPr>
            <w:rStyle w:val="Hyperlink"/>
            <w:rFonts w:ascii="Garamond" w:hAnsi="Garamond" w:cstheme="majorBidi"/>
            <w:color w:val="auto"/>
            <w:rtl/>
          </w:rPr>
          <w:t>۵۸</w:t>
        </w:r>
        <w:r w:rsidRPr="001F56E4">
          <w:rPr>
            <w:rStyle w:val="Hyperlink"/>
            <w:rFonts w:ascii="Garamond" w:hAnsi="Garamond" w:cstheme="majorBidi"/>
            <w:color w:val="auto"/>
          </w:rPr>
          <w:t>-</w:t>
        </w:r>
        <w:r w:rsidRPr="001F56E4">
          <w:rPr>
            <w:rStyle w:val="Hyperlink"/>
            <w:rFonts w:ascii="Garamond" w:hAnsi="Garamond" w:cstheme="majorBidi"/>
            <w:color w:val="auto"/>
            <w:rtl/>
          </w:rPr>
          <w:t>هزار</w:t>
        </w:r>
        <w:r w:rsidRPr="001F56E4">
          <w:rPr>
            <w:rStyle w:val="Hyperlink"/>
            <w:rFonts w:ascii="Garamond" w:hAnsi="Garamond" w:cstheme="majorBidi"/>
            <w:color w:val="auto"/>
          </w:rPr>
          <w:t>-</w:t>
        </w:r>
        <w:r w:rsidRPr="001F56E4">
          <w:rPr>
            <w:rStyle w:val="Hyperlink"/>
            <w:rFonts w:ascii="Garamond" w:hAnsi="Garamond" w:cstheme="majorBidi"/>
            <w:color w:val="auto"/>
            <w:rtl/>
          </w:rPr>
          <w:t>نيروي</w:t>
        </w:r>
        <w:r w:rsidRPr="001F56E4">
          <w:rPr>
            <w:rStyle w:val="Hyperlink"/>
            <w:rFonts w:ascii="Garamond" w:hAnsi="Garamond" w:cstheme="majorBidi"/>
            <w:color w:val="auto"/>
          </w:rPr>
          <w:t>-</w:t>
        </w:r>
        <w:r w:rsidRPr="001F56E4">
          <w:rPr>
            <w:rStyle w:val="Hyperlink"/>
            <w:rFonts w:ascii="Garamond" w:hAnsi="Garamond" w:cstheme="majorBidi"/>
            <w:color w:val="auto"/>
            <w:rtl/>
          </w:rPr>
          <w:t>مازاد</w:t>
        </w:r>
        <w:r w:rsidRPr="001F56E4">
          <w:rPr>
            <w:rStyle w:val="Hyperlink"/>
            <w:rFonts w:ascii="Garamond" w:hAnsi="Garamond" w:cstheme="majorBidi"/>
            <w:color w:val="auto"/>
          </w:rPr>
          <w:t>-</w:t>
        </w:r>
        <w:r w:rsidRPr="001F56E4">
          <w:rPr>
            <w:rStyle w:val="Hyperlink"/>
            <w:rFonts w:ascii="Garamond" w:hAnsi="Garamond" w:cstheme="majorBidi"/>
            <w:color w:val="auto"/>
            <w:rtl/>
          </w:rPr>
          <w:t>در</w:t>
        </w:r>
        <w:r w:rsidRPr="001F56E4">
          <w:rPr>
            <w:rStyle w:val="Hyperlink"/>
            <w:rFonts w:ascii="Garamond" w:hAnsi="Garamond" w:cstheme="majorBidi"/>
            <w:color w:val="auto"/>
          </w:rPr>
          <w:t>-</w:t>
        </w:r>
        <w:r w:rsidRPr="001F56E4">
          <w:rPr>
            <w:rStyle w:val="Hyperlink"/>
            <w:rFonts w:ascii="Garamond" w:hAnsi="Garamond" w:cstheme="majorBidi"/>
            <w:color w:val="auto"/>
            <w:rtl/>
          </w:rPr>
          <w:t>سيستم</w:t>
        </w:r>
        <w:r w:rsidRPr="001F56E4">
          <w:rPr>
            <w:rStyle w:val="Hyperlink"/>
            <w:rFonts w:ascii="Garamond" w:hAnsi="Garamond" w:cstheme="majorBidi"/>
            <w:color w:val="auto"/>
          </w:rPr>
          <w:t>-</w:t>
        </w:r>
        <w:r w:rsidRPr="001F56E4">
          <w:rPr>
            <w:rStyle w:val="Hyperlink"/>
            <w:rFonts w:ascii="Garamond" w:hAnsi="Garamond" w:cstheme="majorBidi"/>
            <w:color w:val="auto"/>
            <w:rtl/>
          </w:rPr>
          <w:t>آموزشي</w:t>
        </w:r>
      </w:hyperlink>
      <w:proofErr w:type="gramStart"/>
      <w:r w:rsidRPr="001F56E4">
        <w:rPr>
          <w:rFonts w:ascii="Garamond" w:hAnsi="Garamond" w:cstheme="majorBidi"/>
        </w:rPr>
        <w:t>,January</w:t>
      </w:r>
      <w:proofErr w:type="gramEnd"/>
      <w:r w:rsidRPr="001F56E4">
        <w:rPr>
          <w:rFonts w:ascii="Garamond" w:hAnsi="Garamond" w:cstheme="majorBidi"/>
        </w:rPr>
        <w:t xml:space="preserve"> 4, 2014. </w:t>
      </w:r>
    </w:p>
    <w:p w14:paraId="3910343F" w14:textId="77777777" w:rsidR="002E59E0" w:rsidRPr="001F56E4" w:rsidRDefault="002E59E0" w:rsidP="00526F54">
      <w:pPr>
        <w:spacing w:after="240"/>
        <w:ind w:left="360" w:hanging="360"/>
        <w:jc w:val="both"/>
        <w:rPr>
          <w:rFonts w:ascii="Garamond" w:hAnsi="Garamond" w:cstheme="majorBidi"/>
        </w:rPr>
      </w:pPr>
    </w:p>
    <w:p w14:paraId="3DB11F24" w14:textId="77777777" w:rsidR="002E59E0" w:rsidRPr="001F56E4" w:rsidRDefault="002E59E0" w:rsidP="00526F54">
      <w:pPr>
        <w:spacing w:after="240"/>
        <w:ind w:left="360" w:hanging="360"/>
        <w:jc w:val="both"/>
        <w:rPr>
          <w:rFonts w:ascii="Garamond" w:hAnsi="Garamond" w:cstheme="majorBidi"/>
        </w:rPr>
      </w:pPr>
      <w:proofErr w:type="spellStart"/>
      <w:r w:rsidRPr="001F56E4">
        <w:rPr>
          <w:rFonts w:ascii="Garamond" w:hAnsi="Garamond" w:cstheme="majorBidi"/>
        </w:rPr>
        <w:t>Kabbani</w:t>
      </w:r>
      <w:proofErr w:type="spellEnd"/>
      <w:r w:rsidRPr="001F56E4">
        <w:rPr>
          <w:rFonts w:ascii="Garamond" w:hAnsi="Garamond" w:cstheme="majorBidi"/>
        </w:rPr>
        <w:t xml:space="preserve">, N. and Salma </w:t>
      </w:r>
      <w:proofErr w:type="spellStart"/>
      <w:r w:rsidRPr="001F56E4">
        <w:rPr>
          <w:rFonts w:ascii="Garamond" w:hAnsi="Garamond" w:cstheme="majorBidi"/>
        </w:rPr>
        <w:t>Salloun.</w:t>
      </w:r>
      <w:r w:rsidRPr="001F56E4">
        <w:rPr>
          <w:rFonts w:ascii="Garamond" w:hAnsi="Garamond" w:cstheme="majorBidi"/>
          <w:i/>
          <w:iCs/>
        </w:rPr>
        <w:t>Financing</w:t>
      </w:r>
      <w:proofErr w:type="spellEnd"/>
      <w:r w:rsidRPr="001F56E4">
        <w:rPr>
          <w:rFonts w:ascii="Garamond" w:hAnsi="Garamond" w:cstheme="majorBidi"/>
          <w:i/>
          <w:iCs/>
        </w:rPr>
        <w:t xml:space="preserve"> Higher Education in Syria. </w:t>
      </w:r>
      <w:proofErr w:type="gramStart"/>
      <w:r w:rsidRPr="001F56E4">
        <w:rPr>
          <w:rFonts w:ascii="Garamond" w:hAnsi="Garamond" w:cstheme="majorBidi"/>
        </w:rPr>
        <w:t>Economic Research Forum Regional Conference on Financing Higher Education in Arab Countries, June 17-18, 2009, Amman, Jordan.</w:t>
      </w:r>
      <w:proofErr w:type="gramEnd"/>
    </w:p>
    <w:p w14:paraId="4F048224" w14:textId="77777777" w:rsidR="002E59E0" w:rsidRPr="001F56E4" w:rsidRDefault="002E59E0" w:rsidP="00526F54">
      <w:pPr>
        <w:spacing w:after="240"/>
        <w:ind w:left="360" w:hanging="360"/>
        <w:jc w:val="both"/>
        <w:rPr>
          <w:rFonts w:ascii="Garamond" w:hAnsi="Garamond" w:cstheme="majorBidi"/>
        </w:rPr>
      </w:pPr>
      <w:proofErr w:type="spellStart"/>
      <w:r w:rsidRPr="001F56E4">
        <w:rPr>
          <w:rFonts w:ascii="Garamond" w:hAnsi="Garamond" w:cstheme="majorBidi"/>
        </w:rPr>
        <w:t>Kucel</w:t>
      </w:r>
      <w:proofErr w:type="spellEnd"/>
      <w:r w:rsidRPr="001F56E4">
        <w:rPr>
          <w:rFonts w:ascii="Garamond" w:hAnsi="Garamond" w:cstheme="majorBidi"/>
        </w:rPr>
        <w:t xml:space="preserve">, </w:t>
      </w:r>
      <w:proofErr w:type="spellStart"/>
      <w:r w:rsidRPr="001F56E4">
        <w:rPr>
          <w:rFonts w:ascii="Garamond" w:hAnsi="Garamond" w:cstheme="majorBidi"/>
        </w:rPr>
        <w:t>Aleksander</w:t>
      </w:r>
      <w:proofErr w:type="spellEnd"/>
      <w:r w:rsidRPr="001F56E4">
        <w:rPr>
          <w:rFonts w:ascii="Garamond" w:hAnsi="Garamond" w:cstheme="majorBidi"/>
        </w:rPr>
        <w:t xml:space="preserve">, “Literature Survey of the Incidence of Overeducation: A Sociological Approach”, REIS Vol. 134, April June 2011, pages 125-142. </w:t>
      </w:r>
    </w:p>
    <w:p w14:paraId="7B0185A7" w14:textId="77777777" w:rsidR="002E59E0" w:rsidRPr="001F56E4" w:rsidRDefault="002E59E0" w:rsidP="00526F54">
      <w:pPr>
        <w:spacing w:after="240"/>
        <w:ind w:left="360" w:hanging="360"/>
        <w:jc w:val="both"/>
        <w:rPr>
          <w:rFonts w:ascii="Garamond" w:hAnsi="Garamond" w:cstheme="majorBidi"/>
        </w:rPr>
      </w:pPr>
      <w:r w:rsidRPr="001F56E4">
        <w:rPr>
          <w:rFonts w:ascii="Garamond" w:hAnsi="Garamond" w:cstheme="majorBidi"/>
        </w:rPr>
        <w:t>Mensch, B. S, B. L Ibrahim, S. M Lee, and O. El-</w:t>
      </w:r>
      <w:proofErr w:type="spellStart"/>
      <w:r w:rsidRPr="001F56E4">
        <w:rPr>
          <w:rFonts w:ascii="Garamond" w:hAnsi="Garamond" w:cstheme="majorBidi"/>
        </w:rPr>
        <w:t>Gibaly</w:t>
      </w:r>
      <w:proofErr w:type="spellEnd"/>
      <w:r w:rsidRPr="001F56E4">
        <w:rPr>
          <w:rFonts w:ascii="Garamond" w:hAnsi="Garamond" w:cstheme="majorBidi"/>
        </w:rPr>
        <w:t xml:space="preserve">. 2003. Gender-role attitudes among Egyptian adolescents. </w:t>
      </w:r>
      <w:proofErr w:type="gramStart"/>
      <w:r w:rsidRPr="001F56E4">
        <w:rPr>
          <w:rFonts w:ascii="Garamond" w:hAnsi="Garamond" w:cstheme="majorBidi"/>
        </w:rPr>
        <w:t>St</w:t>
      </w:r>
      <w:r w:rsidRPr="001F56E4">
        <w:rPr>
          <w:rFonts w:ascii="Garamond" w:hAnsi="Garamond" w:cstheme="majorBidi"/>
          <w:i/>
          <w:iCs/>
        </w:rPr>
        <w:t>udies in family planning 3</w:t>
      </w:r>
      <w:r w:rsidRPr="001F56E4">
        <w:rPr>
          <w:rFonts w:ascii="Garamond" w:hAnsi="Garamond" w:cstheme="majorBidi"/>
        </w:rPr>
        <w:t>4, no. 1: 8–18.</w:t>
      </w:r>
      <w:proofErr w:type="gramEnd"/>
    </w:p>
    <w:p w14:paraId="04714B10" w14:textId="77777777" w:rsidR="002E59E0" w:rsidRPr="001F56E4" w:rsidRDefault="002E59E0" w:rsidP="00526F54">
      <w:pPr>
        <w:widowControl w:val="0"/>
        <w:autoSpaceDE w:val="0"/>
        <w:autoSpaceDN w:val="0"/>
        <w:adjustRightInd w:val="0"/>
        <w:jc w:val="both"/>
        <w:rPr>
          <w:rFonts w:ascii="Garamond" w:hAnsi="Garamond" w:cstheme="majorBidi"/>
          <w:color w:val="000000"/>
        </w:rPr>
      </w:pPr>
    </w:p>
    <w:p w14:paraId="09594DCD" w14:textId="77777777" w:rsidR="002E59E0" w:rsidRPr="001F56E4" w:rsidRDefault="002E59E0" w:rsidP="00526F54">
      <w:pPr>
        <w:widowControl w:val="0"/>
        <w:autoSpaceDE w:val="0"/>
        <w:autoSpaceDN w:val="0"/>
        <w:adjustRightInd w:val="0"/>
        <w:spacing w:after="280"/>
        <w:jc w:val="both"/>
        <w:rPr>
          <w:rFonts w:ascii="Garamond" w:hAnsi="Garamond" w:cstheme="majorBidi"/>
        </w:rPr>
      </w:pPr>
      <w:r w:rsidRPr="001F56E4">
        <w:rPr>
          <w:rFonts w:ascii="Garamond" w:hAnsi="Garamond" w:cstheme="majorBidi"/>
        </w:rPr>
        <w:t xml:space="preserve">Mehta, </w:t>
      </w:r>
      <w:proofErr w:type="spellStart"/>
      <w:r w:rsidRPr="001F56E4">
        <w:rPr>
          <w:rFonts w:ascii="Garamond" w:hAnsi="Garamond" w:cstheme="majorBidi"/>
        </w:rPr>
        <w:t>Aashish</w:t>
      </w:r>
      <w:proofErr w:type="spellEnd"/>
      <w:r w:rsidRPr="001F56E4">
        <w:rPr>
          <w:rFonts w:ascii="Garamond" w:hAnsi="Garamond" w:cstheme="majorBidi"/>
        </w:rPr>
        <w:t xml:space="preserve">, Felipe, Jesus, </w:t>
      </w:r>
      <w:proofErr w:type="spellStart"/>
      <w:r w:rsidRPr="001F56E4">
        <w:rPr>
          <w:rFonts w:ascii="Garamond" w:hAnsi="Garamond" w:cstheme="majorBidi"/>
        </w:rPr>
        <w:t>Quising</w:t>
      </w:r>
      <w:proofErr w:type="spellEnd"/>
      <w:r w:rsidRPr="001F56E4">
        <w:rPr>
          <w:rFonts w:ascii="Garamond" w:hAnsi="Garamond" w:cstheme="majorBidi"/>
        </w:rPr>
        <w:t xml:space="preserve">, </w:t>
      </w:r>
      <w:proofErr w:type="spellStart"/>
      <w:r w:rsidRPr="001F56E4">
        <w:rPr>
          <w:rFonts w:ascii="Garamond" w:hAnsi="Garamond" w:cstheme="majorBidi"/>
        </w:rPr>
        <w:t>Pilipinas</w:t>
      </w:r>
      <w:proofErr w:type="spellEnd"/>
      <w:r w:rsidRPr="001F56E4">
        <w:rPr>
          <w:rFonts w:ascii="Garamond" w:hAnsi="Garamond" w:cstheme="majorBidi"/>
        </w:rPr>
        <w:t xml:space="preserve"> and </w:t>
      </w:r>
      <w:proofErr w:type="spellStart"/>
      <w:r w:rsidRPr="001F56E4">
        <w:rPr>
          <w:rFonts w:ascii="Garamond" w:hAnsi="Garamond" w:cstheme="majorBidi"/>
        </w:rPr>
        <w:t>Camingue</w:t>
      </w:r>
      <w:proofErr w:type="spellEnd"/>
      <w:r w:rsidRPr="001F56E4">
        <w:rPr>
          <w:rFonts w:ascii="Garamond" w:hAnsi="Garamond" w:cstheme="majorBidi"/>
        </w:rPr>
        <w:t xml:space="preserve">, </w:t>
      </w:r>
      <w:proofErr w:type="spellStart"/>
      <w:r w:rsidRPr="001F56E4">
        <w:rPr>
          <w:rFonts w:ascii="Garamond" w:hAnsi="Garamond" w:cstheme="majorBidi"/>
        </w:rPr>
        <w:t>Shiela</w:t>
      </w:r>
      <w:proofErr w:type="spellEnd"/>
      <w:r w:rsidRPr="001F56E4">
        <w:rPr>
          <w:rFonts w:ascii="Garamond" w:hAnsi="Garamond" w:cstheme="majorBidi"/>
        </w:rPr>
        <w:t xml:space="preserve">,  “Overeducation in Developing Economies: How can we test for it, and what does it mean? </w:t>
      </w:r>
      <w:proofErr w:type="spellStart"/>
      <w:r w:rsidRPr="001F56E4">
        <w:rPr>
          <w:rFonts w:ascii="Garamond" w:hAnsi="Garamond" w:cstheme="majorBidi"/>
        </w:rPr>
        <w:t>Orfalea</w:t>
      </w:r>
      <w:proofErr w:type="spellEnd"/>
      <w:r w:rsidRPr="001F56E4">
        <w:rPr>
          <w:rFonts w:ascii="Garamond" w:hAnsi="Garamond" w:cstheme="majorBidi"/>
        </w:rPr>
        <w:t xml:space="preserve"> Center for Global &amp; International Studies, 08-21-2010</w:t>
      </w:r>
    </w:p>
    <w:p w14:paraId="420A72A9" w14:textId="77777777" w:rsidR="002E59E0" w:rsidRPr="001F56E4" w:rsidRDefault="002E59E0" w:rsidP="00526F54">
      <w:pPr>
        <w:ind w:left="360" w:hanging="360"/>
        <w:jc w:val="both"/>
        <w:rPr>
          <w:rFonts w:ascii="Garamond" w:hAnsi="Garamond" w:cstheme="majorBidi"/>
        </w:rPr>
      </w:pPr>
      <w:proofErr w:type="spellStart"/>
      <w:r w:rsidRPr="001F56E4">
        <w:rPr>
          <w:rFonts w:ascii="Garamond" w:hAnsi="Garamond" w:cstheme="majorBidi"/>
        </w:rPr>
        <w:lastRenderedPageBreak/>
        <w:t>Mohamadzadeh</w:t>
      </w:r>
      <w:proofErr w:type="spellEnd"/>
      <w:r w:rsidRPr="001F56E4">
        <w:rPr>
          <w:rFonts w:ascii="Garamond" w:hAnsi="Garamond" w:cstheme="majorBidi"/>
        </w:rPr>
        <w:t xml:space="preserve">, M., G. </w:t>
      </w:r>
      <w:proofErr w:type="spellStart"/>
      <w:r w:rsidRPr="001F56E4">
        <w:rPr>
          <w:rFonts w:ascii="Garamond" w:hAnsi="Garamond" w:cstheme="majorBidi"/>
        </w:rPr>
        <w:t>Pezeshkirad</w:t>
      </w:r>
      <w:proofErr w:type="spellEnd"/>
      <w:r w:rsidRPr="001F56E4">
        <w:rPr>
          <w:rFonts w:ascii="Garamond" w:hAnsi="Garamond" w:cstheme="majorBidi"/>
        </w:rPr>
        <w:t xml:space="preserve"> and M. </w:t>
      </w:r>
      <w:proofErr w:type="spellStart"/>
      <w:r w:rsidRPr="001F56E4">
        <w:rPr>
          <w:rFonts w:ascii="Garamond" w:hAnsi="Garamond" w:cstheme="majorBidi"/>
        </w:rPr>
        <w:t>Chizari</w:t>
      </w:r>
      <w:proofErr w:type="spellEnd"/>
      <w:r w:rsidRPr="001F56E4">
        <w:rPr>
          <w:rFonts w:ascii="Garamond" w:hAnsi="Garamond" w:cstheme="majorBidi"/>
        </w:rPr>
        <w:t xml:space="preserve">, “Employment Status and Professional Success of University Graduates with Degrees in Agricultural Sciences” (in </w:t>
      </w:r>
      <w:proofErr w:type="spellStart"/>
      <w:r w:rsidRPr="001F56E4">
        <w:rPr>
          <w:rFonts w:ascii="Garamond" w:hAnsi="Garamond" w:cstheme="majorBidi"/>
        </w:rPr>
        <w:t>farsi</w:t>
      </w:r>
      <w:proofErr w:type="spellEnd"/>
      <w:r w:rsidRPr="001F56E4">
        <w:rPr>
          <w:rFonts w:ascii="Garamond" w:hAnsi="Garamond" w:cstheme="majorBidi"/>
        </w:rPr>
        <w:t xml:space="preserve">), </w:t>
      </w:r>
      <w:proofErr w:type="spellStart"/>
      <w:r w:rsidRPr="001F56E4">
        <w:rPr>
          <w:rFonts w:ascii="Garamond" w:hAnsi="Garamond" w:cstheme="majorBidi"/>
        </w:rPr>
        <w:t>PajuheshvaBarnamehrizidarAmuzeshAali</w:t>
      </w:r>
      <w:proofErr w:type="spellEnd"/>
      <w:r w:rsidRPr="001F56E4">
        <w:rPr>
          <w:rFonts w:ascii="Garamond" w:hAnsi="Garamond" w:cstheme="majorBidi"/>
        </w:rPr>
        <w:t xml:space="preserve">, 2006, Vol. 12 (1), pages 79-98.  </w:t>
      </w:r>
    </w:p>
    <w:p w14:paraId="25DD9849" w14:textId="77777777" w:rsidR="002E59E0" w:rsidRPr="001F56E4" w:rsidRDefault="002E59E0" w:rsidP="00526F54">
      <w:pPr>
        <w:ind w:left="360" w:hanging="360"/>
        <w:jc w:val="both"/>
        <w:rPr>
          <w:rFonts w:ascii="Garamond" w:hAnsi="Garamond" w:cstheme="majorBidi"/>
        </w:rPr>
      </w:pPr>
    </w:p>
    <w:p w14:paraId="4127E8A9" w14:textId="77777777" w:rsidR="002E59E0" w:rsidRPr="001F56E4" w:rsidRDefault="002E59E0" w:rsidP="00526F54">
      <w:pPr>
        <w:widowControl w:val="0"/>
        <w:autoSpaceDE w:val="0"/>
        <w:autoSpaceDN w:val="0"/>
        <w:adjustRightInd w:val="0"/>
        <w:spacing w:after="280"/>
        <w:jc w:val="both"/>
        <w:rPr>
          <w:rFonts w:ascii="Garamond" w:hAnsi="Garamond" w:cstheme="majorBidi"/>
        </w:rPr>
      </w:pPr>
      <w:proofErr w:type="spellStart"/>
      <w:proofErr w:type="gramStart"/>
      <w:r w:rsidRPr="001F56E4">
        <w:rPr>
          <w:rFonts w:ascii="Garamond" w:hAnsi="Garamond" w:cstheme="majorBidi"/>
        </w:rPr>
        <w:t>Salehi-Isfahani</w:t>
      </w:r>
      <w:proofErr w:type="spellEnd"/>
      <w:r w:rsidRPr="001F56E4">
        <w:rPr>
          <w:rFonts w:ascii="Garamond" w:hAnsi="Garamond" w:cstheme="majorBidi"/>
        </w:rPr>
        <w:t xml:space="preserve">, D. and </w:t>
      </w:r>
      <w:proofErr w:type="spellStart"/>
      <w:r w:rsidRPr="001F56E4">
        <w:rPr>
          <w:rFonts w:ascii="Garamond" w:hAnsi="Garamond" w:cstheme="majorBidi"/>
        </w:rPr>
        <w:t>NavtejDhillon</w:t>
      </w:r>
      <w:proofErr w:type="spellEnd"/>
      <w:r w:rsidRPr="001F56E4">
        <w:rPr>
          <w:rFonts w:ascii="Garamond" w:hAnsi="Garamond" w:cstheme="majorBidi"/>
        </w:rPr>
        <w:t>.</w:t>
      </w:r>
      <w:proofErr w:type="gramEnd"/>
      <w:r w:rsidRPr="001F56E4">
        <w:rPr>
          <w:rFonts w:ascii="Garamond" w:hAnsi="Garamond" w:cstheme="majorBidi"/>
        </w:rPr>
        <w:t xml:space="preserve">  “Stalled Youth Transitions in the Middle East: A Framework for Policy Reform.” Middle East Youth Initiative Working Paper Number 8, October 2008. Washington, DC: Brookings Institute </w:t>
      </w:r>
      <w:proofErr w:type="spellStart"/>
      <w:r w:rsidRPr="001F56E4">
        <w:rPr>
          <w:rFonts w:ascii="Garamond" w:hAnsi="Garamond" w:cstheme="majorBidi"/>
        </w:rPr>
        <w:t>Wolfensohn</w:t>
      </w:r>
      <w:proofErr w:type="spellEnd"/>
      <w:r w:rsidRPr="001F56E4">
        <w:rPr>
          <w:rFonts w:ascii="Garamond" w:hAnsi="Garamond" w:cstheme="majorBidi"/>
        </w:rPr>
        <w:t xml:space="preserve"> Center for Development</w:t>
      </w:r>
    </w:p>
    <w:p w14:paraId="33156174" w14:textId="77777777" w:rsidR="002E59E0" w:rsidRPr="001F56E4" w:rsidRDefault="002E59E0" w:rsidP="00526F54">
      <w:pPr>
        <w:jc w:val="both"/>
        <w:rPr>
          <w:rFonts w:ascii="Garamond" w:hAnsi="Garamond" w:cstheme="majorBidi"/>
          <w:color w:val="FF0000"/>
        </w:rPr>
      </w:pPr>
    </w:p>
    <w:p w14:paraId="5648729C" w14:textId="77777777" w:rsidR="002E59E0" w:rsidRPr="001F56E4" w:rsidRDefault="002E59E0" w:rsidP="00526F54">
      <w:pPr>
        <w:ind w:left="360" w:hanging="360"/>
        <w:jc w:val="both"/>
        <w:rPr>
          <w:rFonts w:ascii="Garamond" w:hAnsi="Garamond" w:cstheme="majorBidi"/>
          <w:iCs/>
        </w:rPr>
      </w:pPr>
      <w:proofErr w:type="spellStart"/>
      <w:r w:rsidRPr="001F56E4">
        <w:rPr>
          <w:rFonts w:ascii="Garamond" w:hAnsi="Garamond" w:cstheme="majorBidi"/>
          <w:iCs/>
        </w:rPr>
        <w:t>Saidi-Rezvani</w:t>
      </w:r>
      <w:proofErr w:type="spellEnd"/>
      <w:r w:rsidRPr="001F56E4">
        <w:rPr>
          <w:rFonts w:ascii="Garamond" w:hAnsi="Garamond" w:cstheme="majorBidi"/>
          <w:iCs/>
        </w:rPr>
        <w:t xml:space="preserve">, M. </w:t>
      </w:r>
      <w:proofErr w:type="spellStart"/>
      <w:r w:rsidRPr="001F56E4">
        <w:rPr>
          <w:rFonts w:ascii="Garamond" w:hAnsi="Garamond" w:cstheme="majorBidi"/>
          <w:iCs/>
        </w:rPr>
        <w:t>Mohammadhoseinzadeh</w:t>
      </w:r>
      <w:proofErr w:type="spellEnd"/>
      <w:r w:rsidRPr="001F56E4">
        <w:rPr>
          <w:rFonts w:ascii="Garamond" w:hAnsi="Garamond" w:cstheme="majorBidi"/>
          <w:iCs/>
        </w:rPr>
        <w:t xml:space="preserve"> M, </w:t>
      </w:r>
      <w:proofErr w:type="spellStart"/>
      <w:r w:rsidRPr="001F56E4">
        <w:rPr>
          <w:rFonts w:ascii="Garamond" w:hAnsi="Garamond" w:cstheme="majorBidi"/>
          <w:iCs/>
        </w:rPr>
        <w:t>Baghgoli</w:t>
      </w:r>
      <w:proofErr w:type="spellEnd"/>
      <w:r w:rsidRPr="001F56E4">
        <w:rPr>
          <w:rFonts w:ascii="Garamond" w:hAnsi="Garamond" w:cstheme="majorBidi"/>
          <w:iCs/>
        </w:rPr>
        <w:t xml:space="preserve"> H., “Employment status of graduates with degrees from college of education and psychology sciences at </w:t>
      </w:r>
      <w:proofErr w:type="spellStart"/>
      <w:r w:rsidRPr="001F56E4">
        <w:rPr>
          <w:rFonts w:ascii="Garamond" w:hAnsi="Garamond" w:cstheme="majorBidi"/>
          <w:iCs/>
        </w:rPr>
        <w:t>Ferdowsi</w:t>
      </w:r>
      <w:proofErr w:type="spellEnd"/>
      <w:r w:rsidRPr="001F56E4">
        <w:rPr>
          <w:rFonts w:ascii="Garamond" w:hAnsi="Garamond" w:cstheme="majorBidi"/>
          <w:iCs/>
        </w:rPr>
        <w:t xml:space="preserve"> University.” (</w:t>
      </w:r>
      <w:proofErr w:type="spellStart"/>
      <w:proofErr w:type="gramStart"/>
      <w:r w:rsidRPr="001F56E4">
        <w:rPr>
          <w:rFonts w:ascii="Garamond" w:hAnsi="Garamond" w:cstheme="majorBidi"/>
          <w:iCs/>
        </w:rPr>
        <w:t>infarsi</w:t>
      </w:r>
      <w:proofErr w:type="spellEnd"/>
      <w:proofErr w:type="gramEnd"/>
      <w:r w:rsidRPr="001F56E4">
        <w:rPr>
          <w:rFonts w:ascii="Garamond" w:hAnsi="Garamond" w:cstheme="majorBidi"/>
          <w:iCs/>
        </w:rPr>
        <w:t xml:space="preserve">) </w:t>
      </w:r>
      <w:proofErr w:type="spellStart"/>
      <w:r w:rsidRPr="001F56E4">
        <w:rPr>
          <w:rFonts w:ascii="Garamond" w:hAnsi="Garamond" w:cstheme="majorBidi"/>
          <w:iCs/>
        </w:rPr>
        <w:t>MotaleaatTarbiativaRavanshenasi</w:t>
      </w:r>
      <w:proofErr w:type="spellEnd"/>
      <w:r w:rsidRPr="001F56E4">
        <w:rPr>
          <w:rFonts w:ascii="Garamond" w:hAnsi="Garamond" w:cstheme="majorBidi"/>
          <w:iCs/>
        </w:rPr>
        <w:t xml:space="preserve">, 2007, Vol. 11 (2), pages 57-86.  </w:t>
      </w:r>
    </w:p>
    <w:p w14:paraId="3461B1D9" w14:textId="77777777" w:rsidR="002E59E0" w:rsidRPr="001F56E4" w:rsidRDefault="002E59E0" w:rsidP="00526F54">
      <w:pPr>
        <w:ind w:left="360" w:hanging="360"/>
        <w:jc w:val="both"/>
        <w:rPr>
          <w:rFonts w:ascii="Garamond" w:hAnsi="Garamond" w:cstheme="majorBidi"/>
          <w:iCs/>
        </w:rPr>
      </w:pPr>
    </w:p>
    <w:p w14:paraId="22F0B03E" w14:textId="77777777" w:rsidR="002E59E0" w:rsidRPr="001F56E4" w:rsidRDefault="002E59E0" w:rsidP="00526F54">
      <w:pPr>
        <w:ind w:left="360" w:hanging="360"/>
        <w:jc w:val="both"/>
        <w:rPr>
          <w:rFonts w:ascii="Garamond" w:hAnsi="Garamond" w:cstheme="majorBidi"/>
          <w:iCs/>
        </w:rPr>
      </w:pPr>
      <w:proofErr w:type="spellStart"/>
      <w:r w:rsidRPr="001F56E4">
        <w:rPr>
          <w:rFonts w:ascii="Garamond" w:hAnsi="Garamond" w:cstheme="majorBidi"/>
          <w:iCs/>
        </w:rPr>
        <w:t>Salehi-Omran</w:t>
      </w:r>
      <w:proofErr w:type="spellEnd"/>
      <w:r w:rsidRPr="001F56E4">
        <w:rPr>
          <w:rFonts w:ascii="Garamond" w:hAnsi="Garamond" w:cstheme="majorBidi"/>
          <w:iCs/>
        </w:rPr>
        <w:t xml:space="preserve">, </w:t>
      </w:r>
      <w:proofErr w:type="spellStart"/>
      <w:r w:rsidRPr="001F56E4">
        <w:rPr>
          <w:rFonts w:ascii="Garamond" w:hAnsi="Garamond" w:cstheme="majorBidi"/>
          <w:iCs/>
        </w:rPr>
        <w:t>Ebrahim</w:t>
      </w:r>
      <w:proofErr w:type="spellEnd"/>
      <w:r w:rsidRPr="001F56E4">
        <w:rPr>
          <w:rFonts w:ascii="Garamond" w:hAnsi="Garamond" w:cstheme="majorBidi"/>
          <w:iCs/>
        </w:rPr>
        <w:t xml:space="preserve">, “Employment Status of Female University Graduates (a Case Study)” (in </w:t>
      </w:r>
      <w:proofErr w:type="spellStart"/>
      <w:r w:rsidRPr="001F56E4">
        <w:rPr>
          <w:rFonts w:ascii="Garamond" w:hAnsi="Garamond" w:cstheme="majorBidi"/>
          <w:iCs/>
        </w:rPr>
        <w:t>farsi</w:t>
      </w:r>
      <w:proofErr w:type="spellEnd"/>
      <w:r w:rsidRPr="001F56E4">
        <w:rPr>
          <w:rFonts w:ascii="Garamond" w:hAnsi="Garamond" w:cstheme="majorBidi"/>
          <w:iCs/>
        </w:rPr>
        <w:t xml:space="preserve">), </w:t>
      </w:r>
      <w:proofErr w:type="spellStart"/>
      <w:r w:rsidRPr="001F56E4">
        <w:rPr>
          <w:rFonts w:ascii="Garamond" w:hAnsi="Garamond" w:cstheme="majorBidi"/>
          <w:iCs/>
        </w:rPr>
        <w:t>PajuheshvaBarnamehrzidarAmuzeshAali</w:t>
      </w:r>
      <w:proofErr w:type="spellEnd"/>
      <w:r w:rsidRPr="001F56E4">
        <w:rPr>
          <w:rFonts w:ascii="Garamond" w:hAnsi="Garamond" w:cstheme="majorBidi"/>
          <w:iCs/>
        </w:rPr>
        <w:t xml:space="preserve">, 2006, Vol. 12 (2), pages 41-60.  </w:t>
      </w:r>
    </w:p>
    <w:p w14:paraId="06A60F45" w14:textId="77777777" w:rsidR="002E59E0" w:rsidRPr="001F56E4" w:rsidRDefault="002E59E0" w:rsidP="00526F54">
      <w:pPr>
        <w:jc w:val="both"/>
        <w:rPr>
          <w:rFonts w:ascii="Garamond" w:hAnsi="Garamond" w:cstheme="majorBidi"/>
        </w:rPr>
      </w:pPr>
    </w:p>
    <w:p w14:paraId="2BA48E41" w14:textId="77777777" w:rsidR="002E59E0" w:rsidRPr="001F56E4" w:rsidRDefault="002E59E0" w:rsidP="00526F54">
      <w:pPr>
        <w:jc w:val="both"/>
        <w:rPr>
          <w:rFonts w:ascii="Garamond" w:hAnsi="Garamond" w:cstheme="majorBidi"/>
          <w:sz w:val="20"/>
          <w:szCs w:val="20"/>
        </w:rPr>
      </w:pPr>
      <w:proofErr w:type="spellStart"/>
      <w:r w:rsidRPr="001F56E4">
        <w:rPr>
          <w:rFonts w:ascii="Garamond" w:hAnsi="Garamond" w:cstheme="majorBidi"/>
        </w:rPr>
        <w:t>Vedder</w:t>
      </w:r>
      <w:proofErr w:type="spellEnd"/>
      <w:r w:rsidRPr="001F56E4">
        <w:rPr>
          <w:rFonts w:ascii="Garamond" w:hAnsi="Garamond" w:cstheme="majorBidi"/>
        </w:rPr>
        <w:t xml:space="preserve">, Richard, “From Wall Street to Wal-Mart: Why College Graduates Are Not Getting Good Jobs”, Policy Paper, Center for College Affordability and Productivity, December 2010, </w:t>
      </w:r>
      <w:hyperlink r:id="rId68" w:history="1">
        <w:r w:rsidRPr="001F56E4">
          <w:rPr>
            <w:rStyle w:val="Hyperlink"/>
            <w:rFonts w:ascii="Garamond" w:hAnsi="Garamond" w:cstheme="majorBidi"/>
            <w:sz w:val="20"/>
            <w:szCs w:val="20"/>
          </w:rPr>
          <w:t>http://www.centerforcollegeaffordability.org/uploads/From_Wall_Street_to_Wal-Mart.pdf</w:t>
        </w:r>
      </w:hyperlink>
    </w:p>
    <w:p w14:paraId="62F21254" w14:textId="77777777" w:rsidR="002E59E0" w:rsidRPr="001F56E4" w:rsidRDefault="002E59E0" w:rsidP="00526F54">
      <w:pPr>
        <w:jc w:val="both"/>
        <w:rPr>
          <w:rFonts w:ascii="Garamond" w:hAnsi="Garamond" w:cstheme="majorBidi"/>
        </w:rPr>
      </w:pPr>
    </w:p>
    <w:p w14:paraId="7BB5FBA0" w14:textId="77777777" w:rsidR="002E59E0" w:rsidRPr="001F56E4" w:rsidRDefault="002E59E0" w:rsidP="00526F54">
      <w:pPr>
        <w:widowControl w:val="0"/>
        <w:autoSpaceDE w:val="0"/>
        <w:autoSpaceDN w:val="0"/>
        <w:adjustRightInd w:val="0"/>
        <w:jc w:val="both"/>
        <w:rPr>
          <w:rFonts w:ascii="Garamond" w:hAnsi="Garamond" w:cstheme="majorBidi"/>
          <w:color w:val="262626"/>
        </w:rPr>
      </w:pPr>
      <w:r w:rsidRPr="001F56E4">
        <w:rPr>
          <w:rFonts w:ascii="Garamond" w:hAnsi="Garamond" w:cstheme="majorBidi"/>
          <w:color w:val="262626"/>
        </w:rPr>
        <w:t xml:space="preserve">Wu, </w:t>
      </w:r>
      <w:proofErr w:type="spellStart"/>
      <w:r w:rsidRPr="001F56E4">
        <w:rPr>
          <w:rFonts w:ascii="Garamond" w:hAnsi="Garamond" w:cstheme="majorBidi"/>
          <w:color w:val="262626"/>
        </w:rPr>
        <w:t>Xiangrong</w:t>
      </w:r>
      <w:proofErr w:type="spellEnd"/>
      <w:r w:rsidRPr="001F56E4">
        <w:rPr>
          <w:rFonts w:ascii="Garamond" w:hAnsi="Garamond" w:cstheme="majorBidi"/>
          <w:color w:val="262626"/>
        </w:rPr>
        <w:t xml:space="preserve">, “The impact of overeducation on earnings in China, </w:t>
      </w:r>
      <w:hyperlink r:id="rId69" w:history="1">
        <w:r w:rsidRPr="001F56E4">
          <w:rPr>
            <w:rFonts w:ascii="Garamond" w:hAnsi="Garamond" w:cstheme="majorBidi"/>
            <w:color w:val="262626"/>
          </w:rPr>
          <w:t>Frontiers of Education in China</w:t>
        </w:r>
      </w:hyperlink>
      <w:r w:rsidRPr="001F56E4">
        <w:rPr>
          <w:rFonts w:ascii="Garamond" w:hAnsi="Garamond" w:cstheme="majorBidi"/>
          <w:color w:val="262626"/>
        </w:rPr>
        <w:t xml:space="preserve">”, March 2008, Volume 3, </w:t>
      </w:r>
      <w:hyperlink r:id="rId70" w:history="1">
        <w:r w:rsidRPr="001F56E4">
          <w:rPr>
            <w:rFonts w:ascii="Garamond" w:hAnsi="Garamond" w:cstheme="majorBidi"/>
            <w:color w:val="262626"/>
          </w:rPr>
          <w:t>Issue 1</w:t>
        </w:r>
      </w:hyperlink>
      <w:r w:rsidRPr="001F56E4">
        <w:rPr>
          <w:rFonts w:ascii="Garamond" w:hAnsi="Garamond" w:cstheme="majorBidi"/>
          <w:color w:val="262626"/>
        </w:rPr>
        <w:t xml:space="preserve">, </w:t>
      </w:r>
      <w:proofErr w:type="spellStart"/>
      <w:r w:rsidRPr="001F56E4">
        <w:rPr>
          <w:rFonts w:ascii="Garamond" w:hAnsi="Garamond" w:cstheme="majorBidi"/>
          <w:color w:val="262626"/>
        </w:rPr>
        <w:t>pp</w:t>
      </w:r>
      <w:proofErr w:type="spellEnd"/>
      <w:r w:rsidRPr="001F56E4">
        <w:rPr>
          <w:rFonts w:ascii="Garamond" w:hAnsi="Garamond" w:cstheme="majorBidi"/>
          <w:color w:val="262626"/>
        </w:rPr>
        <w:t xml:space="preserve"> 123-136</w:t>
      </w:r>
    </w:p>
    <w:p w14:paraId="0F832489" w14:textId="77777777" w:rsidR="00B64A36" w:rsidRPr="001F56E4" w:rsidRDefault="00B64A36" w:rsidP="00526F54">
      <w:pPr>
        <w:jc w:val="both"/>
        <w:rPr>
          <w:rFonts w:ascii="Garamond" w:hAnsi="Garamond" w:cstheme="majorBidi"/>
        </w:rPr>
      </w:pPr>
    </w:p>
    <w:p w14:paraId="351D558A" w14:textId="77777777" w:rsidR="00B64A36" w:rsidRPr="001F56E4" w:rsidRDefault="00B64A36" w:rsidP="00526F54">
      <w:pPr>
        <w:ind w:left="360" w:hanging="360"/>
        <w:jc w:val="both"/>
        <w:rPr>
          <w:rFonts w:ascii="Garamond" w:hAnsi="Garamond" w:cstheme="majorBidi"/>
          <w:iCs/>
        </w:rPr>
      </w:pPr>
    </w:p>
    <w:p w14:paraId="41676AB2" w14:textId="77777777" w:rsidR="00B64A36" w:rsidRPr="001F56E4" w:rsidRDefault="00B64A36" w:rsidP="00526F54">
      <w:pPr>
        <w:widowControl w:val="0"/>
        <w:autoSpaceDE w:val="0"/>
        <w:autoSpaceDN w:val="0"/>
        <w:adjustRightInd w:val="0"/>
        <w:jc w:val="both"/>
        <w:rPr>
          <w:rFonts w:ascii="Garamond" w:hAnsi="Garamond" w:cstheme="majorBidi"/>
          <w:rtl/>
        </w:rPr>
      </w:pPr>
      <w:r w:rsidRPr="001F56E4">
        <w:rPr>
          <w:rFonts w:ascii="Garamond" w:hAnsi="Garamond" w:cstheme="majorBidi"/>
          <w:rtl/>
        </w:rPr>
        <w:t xml:space="preserve"> سید محمدعلی نعمتی,</w:t>
      </w:r>
      <w:r w:rsidRPr="001F56E4">
        <w:rPr>
          <w:rFonts w:ascii="Garamond" w:hAnsi="Garamond" w:cstheme="majorBidi"/>
          <w:b/>
          <w:bCs/>
          <w:rtl/>
        </w:rPr>
        <w:t>آموزش عالی در بحران (June 26, 2011)</w:t>
      </w:r>
    </w:p>
    <w:p w14:paraId="37750728" w14:textId="77777777" w:rsidR="00B64A36" w:rsidRPr="001F56E4" w:rsidRDefault="00B64A36" w:rsidP="00526F54">
      <w:pPr>
        <w:widowControl w:val="0"/>
        <w:autoSpaceDE w:val="0"/>
        <w:autoSpaceDN w:val="0"/>
        <w:adjustRightInd w:val="0"/>
        <w:jc w:val="both"/>
        <w:rPr>
          <w:rFonts w:ascii="Garamond" w:hAnsi="Garamond" w:cstheme="majorBidi"/>
        </w:rPr>
      </w:pPr>
      <w:r w:rsidRPr="001F56E4">
        <w:rPr>
          <w:rFonts w:ascii="Garamond" w:hAnsi="Garamond" w:cstheme="majorBidi"/>
        </w:rPr>
        <w:t>Nemati</w:t>
      </w:r>
      <w:hyperlink r:id="rId71" w:history="1">
        <w:r w:rsidRPr="001F56E4">
          <w:rPr>
            <w:rStyle w:val="Hyperlink"/>
            <w:rFonts w:ascii="Garamond" w:hAnsi="Garamond" w:cstheme="majorBidi"/>
            <w:color w:val="auto"/>
          </w:rPr>
          <w:t>http://www.sokhaneashena.ir/fa/pages/?cid=910</w:t>
        </w:r>
      </w:hyperlink>
    </w:p>
    <w:p w14:paraId="1FA050DE" w14:textId="77777777" w:rsidR="00B64A36" w:rsidRPr="001F56E4" w:rsidRDefault="00B64A36" w:rsidP="00526F54">
      <w:pPr>
        <w:widowControl w:val="0"/>
        <w:autoSpaceDE w:val="0"/>
        <w:autoSpaceDN w:val="0"/>
        <w:adjustRightInd w:val="0"/>
        <w:jc w:val="both"/>
        <w:rPr>
          <w:rFonts w:ascii="Garamond" w:hAnsi="Garamond" w:cstheme="majorBidi"/>
        </w:rPr>
      </w:pPr>
    </w:p>
    <w:p w14:paraId="644B0520" w14:textId="77777777" w:rsidR="00B64A36" w:rsidRPr="001F56E4" w:rsidRDefault="00B64A36" w:rsidP="00526F54">
      <w:pPr>
        <w:jc w:val="both"/>
        <w:rPr>
          <w:rFonts w:ascii="Garamond" w:hAnsi="Garamond" w:cstheme="majorBidi"/>
          <w:bCs/>
          <w:rtl/>
        </w:rPr>
      </w:pPr>
    </w:p>
    <w:p w14:paraId="2D108A79" w14:textId="77777777" w:rsidR="00B64A36" w:rsidRPr="001F56E4" w:rsidRDefault="00904560" w:rsidP="00526F54">
      <w:pPr>
        <w:jc w:val="both"/>
        <w:rPr>
          <w:rFonts w:ascii="Garamond" w:hAnsi="Garamond" w:cstheme="majorBidi"/>
          <w:bCs/>
          <w:rtl/>
        </w:rPr>
      </w:pPr>
      <w:hyperlink r:id="rId72" w:history="1">
        <w:r w:rsidR="00B64A36" w:rsidRPr="001F56E4">
          <w:rPr>
            <w:rStyle w:val="Hyperlink"/>
            <w:rFonts w:ascii="Garamond" w:hAnsi="Garamond" w:cstheme="majorBidi"/>
            <w:bCs/>
            <w:color w:val="auto"/>
            <w:u w:val="none"/>
            <w:rtl/>
          </w:rPr>
          <w:t>معاون وزیر علوم: اشتياق بيش از حد به ادامه تحصيل نشانه نامناسب بودن شرايط بازار كار است</w:t>
        </w:r>
      </w:hyperlink>
      <w:r w:rsidR="00B64A36" w:rsidRPr="001F56E4">
        <w:rPr>
          <w:rStyle w:val="Hyperlink"/>
          <w:rFonts w:ascii="Garamond" w:hAnsi="Garamond" w:cstheme="majorBidi"/>
          <w:bCs/>
          <w:color w:val="auto"/>
          <w:u w:val="none"/>
        </w:rPr>
        <w:t xml:space="preserve"> (December 3, 2010)</w:t>
      </w:r>
    </w:p>
    <w:p w14:paraId="6E9D025F" w14:textId="77777777" w:rsidR="00B64A36" w:rsidRPr="001F56E4" w:rsidRDefault="00904560" w:rsidP="00526F54">
      <w:pPr>
        <w:widowControl w:val="0"/>
        <w:autoSpaceDE w:val="0"/>
        <w:autoSpaceDN w:val="0"/>
        <w:adjustRightInd w:val="0"/>
        <w:jc w:val="both"/>
        <w:rPr>
          <w:rFonts w:ascii="Garamond" w:hAnsi="Garamond" w:cstheme="majorBidi"/>
        </w:rPr>
      </w:pPr>
      <w:hyperlink r:id="rId73" w:history="1">
        <w:r w:rsidR="00B64A36" w:rsidRPr="001F56E4">
          <w:rPr>
            <w:rStyle w:val="Hyperlink"/>
            <w:rFonts w:ascii="Garamond" w:hAnsi="Garamond" w:cstheme="majorBidi"/>
            <w:bCs/>
          </w:rPr>
          <w:t>https://www.parsine.com/fa/news/28674/</w:t>
        </w:r>
        <w:r w:rsidR="00B64A36" w:rsidRPr="001F56E4">
          <w:rPr>
            <w:rStyle w:val="Hyperlink"/>
            <w:rFonts w:ascii="Garamond" w:hAnsi="Garamond" w:cstheme="majorBidi"/>
            <w:bCs/>
            <w:rtl/>
          </w:rPr>
          <w:t>معاون</w:t>
        </w:r>
        <w:r w:rsidR="00B64A36" w:rsidRPr="001F56E4">
          <w:rPr>
            <w:rStyle w:val="Hyperlink"/>
            <w:rFonts w:ascii="Garamond" w:hAnsi="Garamond" w:cstheme="majorBidi"/>
            <w:bCs/>
          </w:rPr>
          <w:t>-</w:t>
        </w:r>
        <w:r w:rsidR="00B64A36" w:rsidRPr="001F56E4">
          <w:rPr>
            <w:rStyle w:val="Hyperlink"/>
            <w:rFonts w:ascii="Garamond" w:hAnsi="Garamond" w:cstheme="majorBidi"/>
            <w:bCs/>
            <w:rtl/>
          </w:rPr>
          <w:t>وزیر</w:t>
        </w:r>
        <w:r w:rsidR="00B64A36" w:rsidRPr="001F56E4">
          <w:rPr>
            <w:rStyle w:val="Hyperlink"/>
            <w:rFonts w:ascii="Garamond" w:hAnsi="Garamond" w:cstheme="majorBidi"/>
            <w:bCs/>
          </w:rPr>
          <w:t>-</w:t>
        </w:r>
        <w:r w:rsidR="00B64A36" w:rsidRPr="001F56E4">
          <w:rPr>
            <w:rStyle w:val="Hyperlink"/>
            <w:rFonts w:ascii="Garamond" w:hAnsi="Garamond" w:cstheme="majorBidi"/>
            <w:bCs/>
            <w:rtl/>
          </w:rPr>
          <w:t>علوم</w:t>
        </w:r>
        <w:r w:rsidR="00B64A36" w:rsidRPr="001F56E4">
          <w:rPr>
            <w:rStyle w:val="Hyperlink"/>
            <w:rFonts w:ascii="Garamond" w:hAnsi="Garamond" w:cstheme="majorBidi"/>
            <w:bCs/>
          </w:rPr>
          <w:t>-</w:t>
        </w:r>
        <w:r w:rsidR="00B64A36" w:rsidRPr="001F56E4">
          <w:rPr>
            <w:rStyle w:val="Hyperlink"/>
            <w:rFonts w:ascii="Garamond" w:hAnsi="Garamond" w:cstheme="majorBidi"/>
            <w:bCs/>
            <w:rtl/>
          </w:rPr>
          <w:t>اشتياق</w:t>
        </w:r>
        <w:r w:rsidR="00B64A36" w:rsidRPr="001F56E4">
          <w:rPr>
            <w:rStyle w:val="Hyperlink"/>
            <w:rFonts w:ascii="Garamond" w:hAnsi="Garamond" w:cstheme="majorBidi"/>
            <w:bCs/>
          </w:rPr>
          <w:t>-</w:t>
        </w:r>
        <w:r w:rsidR="00B64A36" w:rsidRPr="001F56E4">
          <w:rPr>
            <w:rStyle w:val="Hyperlink"/>
            <w:rFonts w:ascii="Garamond" w:hAnsi="Garamond" w:cstheme="majorBidi"/>
            <w:bCs/>
            <w:rtl/>
          </w:rPr>
          <w:t>بيش</w:t>
        </w:r>
        <w:r w:rsidR="00B64A36" w:rsidRPr="001F56E4">
          <w:rPr>
            <w:rStyle w:val="Hyperlink"/>
            <w:rFonts w:ascii="Garamond" w:hAnsi="Garamond" w:cstheme="majorBidi"/>
            <w:bCs/>
          </w:rPr>
          <w:t>-</w:t>
        </w:r>
        <w:r w:rsidR="00B64A36" w:rsidRPr="001F56E4">
          <w:rPr>
            <w:rStyle w:val="Hyperlink"/>
            <w:rFonts w:ascii="Garamond" w:hAnsi="Garamond" w:cstheme="majorBidi"/>
            <w:bCs/>
            <w:rtl/>
          </w:rPr>
          <w:t>از</w:t>
        </w:r>
        <w:r w:rsidR="00B64A36" w:rsidRPr="001F56E4">
          <w:rPr>
            <w:rStyle w:val="Hyperlink"/>
            <w:rFonts w:ascii="Garamond" w:hAnsi="Garamond" w:cstheme="majorBidi"/>
            <w:bCs/>
          </w:rPr>
          <w:t>-</w:t>
        </w:r>
        <w:r w:rsidR="00B64A36" w:rsidRPr="001F56E4">
          <w:rPr>
            <w:rStyle w:val="Hyperlink"/>
            <w:rFonts w:ascii="Garamond" w:hAnsi="Garamond" w:cstheme="majorBidi"/>
            <w:bCs/>
            <w:rtl/>
          </w:rPr>
          <w:t>حد</w:t>
        </w:r>
        <w:r w:rsidR="00B64A36" w:rsidRPr="001F56E4">
          <w:rPr>
            <w:rStyle w:val="Hyperlink"/>
            <w:rFonts w:ascii="Garamond" w:hAnsi="Garamond" w:cstheme="majorBidi"/>
            <w:bCs/>
          </w:rPr>
          <w:t>-</w:t>
        </w:r>
        <w:r w:rsidR="00B64A36" w:rsidRPr="001F56E4">
          <w:rPr>
            <w:rStyle w:val="Hyperlink"/>
            <w:rFonts w:ascii="Garamond" w:hAnsi="Garamond" w:cstheme="majorBidi"/>
            <w:bCs/>
            <w:rtl/>
          </w:rPr>
          <w:t>به</w:t>
        </w:r>
        <w:r w:rsidR="00B64A36" w:rsidRPr="001F56E4">
          <w:rPr>
            <w:rStyle w:val="Hyperlink"/>
            <w:rFonts w:ascii="Garamond" w:hAnsi="Garamond" w:cstheme="majorBidi"/>
            <w:bCs/>
          </w:rPr>
          <w:t>-</w:t>
        </w:r>
        <w:proofErr w:type="spellStart"/>
        <w:r w:rsidR="00B64A36" w:rsidRPr="001F56E4">
          <w:rPr>
            <w:rStyle w:val="Hyperlink"/>
            <w:rFonts w:ascii="Garamond" w:hAnsi="Garamond" w:cstheme="majorBidi"/>
            <w:bCs/>
          </w:rPr>
          <w:t>Ameri</w:t>
        </w:r>
        <w:proofErr w:type="spellEnd"/>
        <w:r w:rsidR="00B64A36" w:rsidRPr="001F56E4">
          <w:rPr>
            <w:rStyle w:val="Hyperlink"/>
            <w:rFonts w:ascii="Garamond" w:hAnsi="Garamond" w:cstheme="majorBidi"/>
            <w:bCs/>
          </w:rPr>
          <w:t xml:space="preserve">, Reza,   </w:t>
        </w:r>
        <w:r w:rsidR="00B64A36" w:rsidRPr="001F56E4">
          <w:rPr>
            <w:rStyle w:val="Hyperlink"/>
            <w:rFonts w:ascii="Garamond" w:hAnsi="Garamond" w:cstheme="majorBidi"/>
            <w:bCs/>
            <w:rtl/>
          </w:rPr>
          <w:t>ادامه</w:t>
        </w:r>
        <w:r w:rsidR="00B64A36" w:rsidRPr="001F56E4">
          <w:rPr>
            <w:rStyle w:val="Hyperlink"/>
            <w:rFonts w:ascii="Garamond" w:hAnsi="Garamond" w:cstheme="majorBidi"/>
            <w:bCs/>
          </w:rPr>
          <w:t>-</w:t>
        </w:r>
        <w:r w:rsidR="00B64A36" w:rsidRPr="001F56E4">
          <w:rPr>
            <w:rStyle w:val="Hyperlink"/>
            <w:rFonts w:ascii="Garamond" w:hAnsi="Garamond" w:cstheme="majorBidi"/>
            <w:bCs/>
            <w:rtl/>
          </w:rPr>
          <w:t>تحصيل</w:t>
        </w:r>
        <w:r w:rsidR="00B64A36" w:rsidRPr="001F56E4">
          <w:rPr>
            <w:rStyle w:val="Hyperlink"/>
            <w:rFonts w:ascii="Garamond" w:hAnsi="Garamond" w:cstheme="majorBidi"/>
            <w:bCs/>
          </w:rPr>
          <w:t>-</w:t>
        </w:r>
        <w:r w:rsidR="00B64A36" w:rsidRPr="001F56E4">
          <w:rPr>
            <w:rStyle w:val="Hyperlink"/>
            <w:rFonts w:ascii="Garamond" w:hAnsi="Garamond" w:cstheme="majorBidi"/>
            <w:bCs/>
            <w:rtl/>
          </w:rPr>
          <w:t>نشانه</w:t>
        </w:r>
        <w:r w:rsidR="00B64A36" w:rsidRPr="001F56E4">
          <w:rPr>
            <w:rStyle w:val="Hyperlink"/>
            <w:rFonts w:ascii="Garamond" w:hAnsi="Garamond" w:cstheme="majorBidi"/>
            <w:bCs/>
          </w:rPr>
          <w:t>-</w:t>
        </w:r>
        <w:r w:rsidR="00B64A36" w:rsidRPr="001F56E4">
          <w:rPr>
            <w:rStyle w:val="Hyperlink"/>
            <w:rFonts w:ascii="Garamond" w:hAnsi="Garamond" w:cstheme="majorBidi"/>
            <w:bCs/>
            <w:rtl/>
          </w:rPr>
          <w:t>نامناسب</w:t>
        </w:r>
        <w:r w:rsidR="00B64A36" w:rsidRPr="001F56E4">
          <w:rPr>
            <w:rStyle w:val="Hyperlink"/>
            <w:rFonts w:ascii="Garamond" w:hAnsi="Garamond" w:cstheme="majorBidi"/>
            <w:bCs/>
          </w:rPr>
          <w:t>-</w:t>
        </w:r>
        <w:r w:rsidR="00B64A36" w:rsidRPr="001F56E4">
          <w:rPr>
            <w:rStyle w:val="Hyperlink"/>
            <w:rFonts w:ascii="Garamond" w:hAnsi="Garamond" w:cstheme="majorBidi"/>
            <w:bCs/>
            <w:rtl/>
          </w:rPr>
          <w:t>بودن</w:t>
        </w:r>
        <w:r w:rsidR="00B64A36" w:rsidRPr="001F56E4">
          <w:rPr>
            <w:rStyle w:val="Hyperlink"/>
            <w:rFonts w:ascii="Garamond" w:hAnsi="Garamond" w:cstheme="majorBidi"/>
            <w:bCs/>
          </w:rPr>
          <w:t>-</w:t>
        </w:r>
        <w:r w:rsidR="00B64A36" w:rsidRPr="001F56E4">
          <w:rPr>
            <w:rStyle w:val="Hyperlink"/>
            <w:rFonts w:ascii="Garamond" w:hAnsi="Garamond" w:cstheme="majorBidi"/>
            <w:bCs/>
            <w:rtl/>
          </w:rPr>
          <w:t>شرايط</w:t>
        </w:r>
        <w:r w:rsidR="00B64A36" w:rsidRPr="001F56E4">
          <w:rPr>
            <w:rStyle w:val="Hyperlink"/>
            <w:rFonts w:ascii="Garamond" w:hAnsi="Garamond" w:cstheme="majorBidi"/>
            <w:bCs/>
          </w:rPr>
          <w:t>-</w:t>
        </w:r>
        <w:r w:rsidR="00B64A36" w:rsidRPr="001F56E4">
          <w:rPr>
            <w:rStyle w:val="Hyperlink"/>
            <w:rFonts w:ascii="Garamond" w:hAnsi="Garamond" w:cstheme="majorBidi"/>
            <w:bCs/>
            <w:rtl/>
          </w:rPr>
          <w:t>بازار</w:t>
        </w:r>
        <w:r w:rsidR="00B64A36" w:rsidRPr="001F56E4">
          <w:rPr>
            <w:rStyle w:val="Hyperlink"/>
            <w:rFonts w:ascii="Garamond" w:hAnsi="Garamond" w:cstheme="majorBidi"/>
            <w:bCs/>
          </w:rPr>
          <w:t>-</w:t>
        </w:r>
        <w:r w:rsidR="00B64A36" w:rsidRPr="001F56E4">
          <w:rPr>
            <w:rStyle w:val="Hyperlink"/>
            <w:rFonts w:ascii="Garamond" w:hAnsi="Garamond" w:cstheme="majorBidi"/>
            <w:bCs/>
            <w:rtl/>
          </w:rPr>
          <w:t>كار</w:t>
        </w:r>
        <w:r w:rsidR="00B64A36" w:rsidRPr="001F56E4">
          <w:rPr>
            <w:rStyle w:val="Hyperlink"/>
            <w:rFonts w:ascii="Garamond" w:hAnsi="Garamond" w:cstheme="majorBidi"/>
            <w:bCs/>
          </w:rPr>
          <w:t>-</w:t>
        </w:r>
        <w:r w:rsidR="00B64A36" w:rsidRPr="001F56E4">
          <w:rPr>
            <w:rStyle w:val="Hyperlink"/>
            <w:rFonts w:ascii="Garamond" w:hAnsi="Garamond" w:cstheme="majorBidi"/>
            <w:bCs/>
            <w:rtl/>
          </w:rPr>
          <w:t>است</w:t>
        </w:r>
      </w:hyperlink>
    </w:p>
    <w:p w14:paraId="1870DC1E" w14:textId="77777777" w:rsidR="00B64A36" w:rsidRPr="001F56E4" w:rsidRDefault="00B64A36" w:rsidP="00526F54">
      <w:pPr>
        <w:jc w:val="both"/>
        <w:rPr>
          <w:rFonts w:ascii="Garamond" w:hAnsi="Garamond" w:cstheme="majorBidi"/>
          <w:color w:val="FF0000"/>
        </w:rPr>
      </w:pPr>
    </w:p>
    <w:p w14:paraId="3CB92A10" w14:textId="77777777" w:rsidR="00B64A36" w:rsidRPr="001F56E4" w:rsidRDefault="00B64A36" w:rsidP="00526F54">
      <w:pPr>
        <w:jc w:val="both"/>
        <w:rPr>
          <w:rFonts w:ascii="Garamond" w:hAnsi="Garamond" w:cstheme="majorBidi"/>
        </w:rPr>
      </w:pPr>
    </w:p>
    <w:p w14:paraId="268F8660" w14:textId="77777777" w:rsidR="00B4523B" w:rsidRPr="001F56E4" w:rsidRDefault="00B4523B">
      <w:pPr>
        <w:rPr>
          <w:rFonts w:ascii="Garamond" w:hAnsi="Garamond" w:cstheme="majorBidi"/>
        </w:rPr>
      </w:pPr>
      <w:r w:rsidRPr="001F56E4">
        <w:rPr>
          <w:rFonts w:ascii="Garamond" w:hAnsi="Garamond" w:cstheme="majorBidi"/>
        </w:rPr>
        <w:br w:type="page"/>
      </w:r>
    </w:p>
    <w:p w14:paraId="6B22CD31" w14:textId="77777777" w:rsidR="009353CC" w:rsidRPr="001F56E4" w:rsidRDefault="00B4523B" w:rsidP="00526F54">
      <w:pPr>
        <w:jc w:val="both"/>
        <w:rPr>
          <w:rFonts w:ascii="Garamond" w:hAnsi="Garamond" w:cstheme="majorBidi"/>
          <w:b/>
          <w:u w:val="single"/>
        </w:rPr>
      </w:pPr>
      <w:r w:rsidRPr="001F56E4">
        <w:rPr>
          <w:rFonts w:ascii="Garamond" w:hAnsi="Garamond" w:cstheme="majorBidi"/>
          <w:b/>
          <w:u w:val="single"/>
        </w:rPr>
        <w:lastRenderedPageBreak/>
        <w:t>Appendix</w:t>
      </w:r>
    </w:p>
    <w:p w14:paraId="3126B31C" w14:textId="77777777" w:rsidR="000714AE" w:rsidRPr="001F56E4" w:rsidRDefault="000714AE" w:rsidP="00526F54">
      <w:pPr>
        <w:jc w:val="both"/>
        <w:rPr>
          <w:rFonts w:ascii="Garamond" w:hAnsi="Garamond" w:cstheme="majorBidi"/>
          <w:b/>
          <w:u w:val="single"/>
        </w:rPr>
      </w:pPr>
    </w:p>
    <w:tbl>
      <w:tblPr>
        <w:tblW w:w="8200" w:type="dxa"/>
        <w:tblInd w:w="93" w:type="dxa"/>
        <w:tblLook w:val="04A0" w:firstRow="1" w:lastRow="0" w:firstColumn="1" w:lastColumn="0" w:noHBand="0" w:noVBand="1"/>
      </w:tblPr>
      <w:tblGrid>
        <w:gridCol w:w="3566"/>
        <w:gridCol w:w="1145"/>
        <w:gridCol w:w="1145"/>
        <w:gridCol w:w="1145"/>
        <w:gridCol w:w="1199"/>
      </w:tblGrid>
      <w:tr w:rsidR="0016061C" w:rsidRPr="0016061C" w14:paraId="2A9C5949" w14:textId="77777777" w:rsidTr="001644BD">
        <w:trPr>
          <w:trHeight w:val="300"/>
        </w:trPr>
        <w:tc>
          <w:tcPr>
            <w:tcW w:w="8200" w:type="dxa"/>
            <w:gridSpan w:val="5"/>
            <w:tcBorders>
              <w:top w:val="nil"/>
              <w:left w:val="nil"/>
              <w:bottom w:val="single" w:sz="4" w:space="0" w:color="auto"/>
            </w:tcBorders>
            <w:shd w:val="clear" w:color="auto" w:fill="auto"/>
            <w:hideMark/>
          </w:tcPr>
          <w:p w14:paraId="34B1F8A3" w14:textId="77777777" w:rsidR="0016061C" w:rsidRPr="00874984" w:rsidRDefault="000714AE"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Table A-1</w:t>
            </w:r>
            <w:r w:rsidR="0016061C" w:rsidRPr="00874984">
              <w:rPr>
                <w:rFonts w:ascii="Times New Roman" w:eastAsia="Times New Roman" w:hAnsi="Times New Roman" w:cs="Times New Roman"/>
                <w:sz w:val="20"/>
                <w:szCs w:val="20"/>
              </w:rPr>
              <w:t>Tobit regression Wage Equations.  (Overeducation based on more than 12 years of education.)</w:t>
            </w:r>
          </w:p>
        </w:tc>
      </w:tr>
      <w:tr w:rsidR="0016061C" w:rsidRPr="0016061C" w14:paraId="675BE4B8" w14:textId="77777777" w:rsidTr="001644BD">
        <w:trPr>
          <w:trHeight w:val="300"/>
        </w:trPr>
        <w:tc>
          <w:tcPr>
            <w:tcW w:w="3566" w:type="dxa"/>
            <w:tcBorders>
              <w:top w:val="nil"/>
              <w:left w:val="nil"/>
              <w:bottom w:val="single" w:sz="4" w:space="0" w:color="auto"/>
              <w:right w:val="nil"/>
            </w:tcBorders>
            <w:shd w:val="clear" w:color="auto" w:fill="auto"/>
            <w:noWrap/>
            <w:hideMark/>
          </w:tcPr>
          <w:p w14:paraId="4B1A17B7" w14:textId="77777777" w:rsidR="0016061C" w:rsidRPr="00874984" w:rsidRDefault="0016061C" w:rsidP="001644BD">
            <w:pPr>
              <w:jc w:val="center"/>
              <w:rPr>
                <w:rFonts w:ascii="Times New Roman" w:eastAsia="Times New Roman" w:hAnsi="Times New Roman" w:cs="Times New Roman"/>
                <w:sz w:val="20"/>
                <w:szCs w:val="20"/>
              </w:rPr>
            </w:pPr>
          </w:p>
        </w:tc>
        <w:tc>
          <w:tcPr>
            <w:tcW w:w="1145" w:type="dxa"/>
            <w:tcBorders>
              <w:top w:val="nil"/>
              <w:left w:val="nil"/>
              <w:bottom w:val="single" w:sz="4" w:space="0" w:color="auto"/>
              <w:right w:val="nil"/>
            </w:tcBorders>
            <w:shd w:val="clear" w:color="auto" w:fill="auto"/>
            <w:noWrap/>
            <w:hideMark/>
          </w:tcPr>
          <w:p w14:paraId="430CAB4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2001</w:t>
            </w:r>
          </w:p>
        </w:tc>
        <w:tc>
          <w:tcPr>
            <w:tcW w:w="1145" w:type="dxa"/>
            <w:tcBorders>
              <w:top w:val="nil"/>
              <w:left w:val="nil"/>
              <w:bottom w:val="single" w:sz="4" w:space="0" w:color="auto"/>
              <w:right w:val="nil"/>
            </w:tcBorders>
            <w:shd w:val="clear" w:color="auto" w:fill="auto"/>
            <w:noWrap/>
            <w:hideMark/>
          </w:tcPr>
          <w:p w14:paraId="5813E74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2005</w:t>
            </w:r>
          </w:p>
        </w:tc>
        <w:tc>
          <w:tcPr>
            <w:tcW w:w="1145" w:type="dxa"/>
            <w:tcBorders>
              <w:top w:val="nil"/>
              <w:left w:val="nil"/>
              <w:bottom w:val="single" w:sz="4" w:space="0" w:color="auto"/>
              <w:right w:val="nil"/>
            </w:tcBorders>
            <w:shd w:val="clear" w:color="auto" w:fill="auto"/>
            <w:noWrap/>
            <w:hideMark/>
          </w:tcPr>
          <w:p w14:paraId="0E9BC3B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2009</w:t>
            </w:r>
          </w:p>
        </w:tc>
        <w:tc>
          <w:tcPr>
            <w:tcW w:w="1199" w:type="dxa"/>
            <w:tcBorders>
              <w:top w:val="nil"/>
              <w:left w:val="nil"/>
              <w:bottom w:val="single" w:sz="4" w:space="0" w:color="auto"/>
              <w:right w:val="nil"/>
            </w:tcBorders>
            <w:shd w:val="clear" w:color="auto" w:fill="auto"/>
            <w:noWrap/>
            <w:hideMark/>
          </w:tcPr>
          <w:p w14:paraId="08B01D2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2014</w:t>
            </w:r>
          </w:p>
        </w:tc>
      </w:tr>
      <w:tr w:rsidR="0016061C" w:rsidRPr="0016061C" w14:paraId="1E4F895D" w14:textId="77777777" w:rsidTr="001644BD">
        <w:trPr>
          <w:trHeight w:val="200"/>
        </w:trPr>
        <w:tc>
          <w:tcPr>
            <w:tcW w:w="3566" w:type="dxa"/>
            <w:tcBorders>
              <w:top w:val="nil"/>
              <w:left w:val="nil"/>
              <w:bottom w:val="nil"/>
              <w:right w:val="nil"/>
            </w:tcBorders>
            <w:shd w:val="clear" w:color="auto" w:fill="auto"/>
            <w:noWrap/>
            <w:hideMark/>
          </w:tcPr>
          <w:p w14:paraId="4B62487A"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gender</w:t>
            </w:r>
            <w:proofErr w:type="gramEnd"/>
          </w:p>
        </w:tc>
        <w:tc>
          <w:tcPr>
            <w:tcW w:w="1145" w:type="dxa"/>
            <w:tcBorders>
              <w:top w:val="nil"/>
              <w:left w:val="nil"/>
              <w:bottom w:val="nil"/>
              <w:right w:val="nil"/>
            </w:tcBorders>
            <w:shd w:val="clear" w:color="auto" w:fill="auto"/>
            <w:noWrap/>
            <w:hideMark/>
          </w:tcPr>
          <w:p w14:paraId="14833DC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2.302***</w:t>
            </w:r>
          </w:p>
        </w:tc>
        <w:tc>
          <w:tcPr>
            <w:tcW w:w="1145" w:type="dxa"/>
            <w:tcBorders>
              <w:top w:val="nil"/>
              <w:left w:val="nil"/>
              <w:bottom w:val="nil"/>
              <w:right w:val="nil"/>
            </w:tcBorders>
            <w:shd w:val="clear" w:color="auto" w:fill="auto"/>
            <w:noWrap/>
            <w:hideMark/>
          </w:tcPr>
          <w:p w14:paraId="09E68DE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1.931***</w:t>
            </w:r>
          </w:p>
        </w:tc>
        <w:tc>
          <w:tcPr>
            <w:tcW w:w="1145" w:type="dxa"/>
            <w:tcBorders>
              <w:top w:val="nil"/>
              <w:left w:val="nil"/>
              <w:bottom w:val="nil"/>
              <w:right w:val="nil"/>
            </w:tcBorders>
            <w:shd w:val="clear" w:color="auto" w:fill="auto"/>
            <w:noWrap/>
            <w:hideMark/>
          </w:tcPr>
          <w:p w14:paraId="6CDECC1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2.609***</w:t>
            </w:r>
          </w:p>
        </w:tc>
        <w:tc>
          <w:tcPr>
            <w:tcW w:w="1199" w:type="dxa"/>
            <w:tcBorders>
              <w:top w:val="nil"/>
              <w:left w:val="nil"/>
              <w:bottom w:val="nil"/>
              <w:right w:val="nil"/>
            </w:tcBorders>
            <w:shd w:val="clear" w:color="auto" w:fill="auto"/>
            <w:noWrap/>
            <w:hideMark/>
          </w:tcPr>
          <w:p w14:paraId="3A4904F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1.814***</w:t>
            </w:r>
          </w:p>
        </w:tc>
      </w:tr>
      <w:tr w:rsidR="0016061C" w:rsidRPr="0016061C" w14:paraId="778252FE" w14:textId="77777777" w:rsidTr="001644BD">
        <w:trPr>
          <w:trHeight w:val="300"/>
        </w:trPr>
        <w:tc>
          <w:tcPr>
            <w:tcW w:w="3566" w:type="dxa"/>
            <w:tcBorders>
              <w:top w:val="nil"/>
              <w:left w:val="nil"/>
              <w:bottom w:val="nil"/>
              <w:right w:val="nil"/>
            </w:tcBorders>
            <w:shd w:val="clear" w:color="auto" w:fill="auto"/>
            <w:noWrap/>
            <w:hideMark/>
          </w:tcPr>
          <w:p w14:paraId="6C557944"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261A26A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(0.412)</w:t>
            </w:r>
          </w:p>
        </w:tc>
        <w:tc>
          <w:tcPr>
            <w:tcW w:w="1145" w:type="dxa"/>
            <w:tcBorders>
              <w:top w:val="nil"/>
              <w:left w:val="nil"/>
              <w:bottom w:val="nil"/>
              <w:right w:val="nil"/>
            </w:tcBorders>
            <w:shd w:val="clear" w:color="auto" w:fill="auto"/>
            <w:noWrap/>
            <w:hideMark/>
          </w:tcPr>
          <w:p w14:paraId="5449C5B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(0.363)</w:t>
            </w:r>
          </w:p>
        </w:tc>
        <w:tc>
          <w:tcPr>
            <w:tcW w:w="1145" w:type="dxa"/>
            <w:tcBorders>
              <w:top w:val="nil"/>
              <w:left w:val="nil"/>
              <w:bottom w:val="nil"/>
              <w:right w:val="nil"/>
            </w:tcBorders>
            <w:shd w:val="clear" w:color="auto" w:fill="auto"/>
            <w:noWrap/>
            <w:hideMark/>
          </w:tcPr>
          <w:p w14:paraId="2D339AC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(0.288)</w:t>
            </w:r>
          </w:p>
        </w:tc>
        <w:tc>
          <w:tcPr>
            <w:tcW w:w="1199" w:type="dxa"/>
            <w:tcBorders>
              <w:top w:val="nil"/>
              <w:left w:val="nil"/>
              <w:bottom w:val="nil"/>
              <w:right w:val="nil"/>
            </w:tcBorders>
            <w:shd w:val="clear" w:color="auto" w:fill="auto"/>
            <w:noWrap/>
            <w:hideMark/>
          </w:tcPr>
          <w:p w14:paraId="2FC6C50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(0.242)</w:t>
            </w:r>
          </w:p>
        </w:tc>
      </w:tr>
      <w:tr w:rsidR="0016061C" w:rsidRPr="0016061C" w14:paraId="5B962CE6" w14:textId="77777777" w:rsidTr="001644BD">
        <w:trPr>
          <w:trHeight w:val="237"/>
        </w:trPr>
        <w:tc>
          <w:tcPr>
            <w:tcW w:w="3566" w:type="dxa"/>
            <w:tcBorders>
              <w:top w:val="nil"/>
              <w:left w:val="nil"/>
              <w:bottom w:val="nil"/>
              <w:right w:val="nil"/>
            </w:tcBorders>
            <w:shd w:val="clear" w:color="auto" w:fill="auto"/>
            <w:noWrap/>
            <w:hideMark/>
          </w:tcPr>
          <w:p w14:paraId="5DB6E138" w14:textId="77777777" w:rsidR="0016061C" w:rsidRPr="00874984" w:rsidRDefault="0016061C" w:rsidP="00FA42BB">
            <w:pPr>
              <w:rPr>
                <w:rFonts w:ascii="Times New Roman" w:eastAsia="Times New Roman" w:hAnsi="Times New Roman" w:cs="Times New Roman"/>
                <w:sz w:val="20"/>
                <w:szCs w:val="20"/>
              </w:rPr>
            </w:pPr>
            <w:proofErr w:type="spellStart"/>
            <w:proofErr w:type="gramStart"/>
            <w:r w:rsidRPr="00874984">
              <w:rPr>
                <w:rFonts w:ascii="Times New Roman" w:eastAsia="Times New Roman" w:hAnsi="Times New Roman" w:cs="Times New Roman"/>
                <w:sz w:val="20"/>
                <w:szCs w:val="20"/>
              </w:rPr>
              <w:t>exprience</w:t>
            </w:r>
            <w:proofErr w:type="spellEnd"/>
            <w:proofErr w:type="gramEnd"/>
          </w:p>
        </w:tc>
        <w:tc>
          <w:tcPr>
            <w:tcW w:w="1145" w:type="dxa"/>
            <w:tcBorders>
              <w:top w:val="nil"/>
              <w:left w:val="nil"/>
              <w:bottom w:val="nil"/>
              <w:right w:val="nil"/>
            </w:tcBorders>
            <w:shd w:val="clear" w:color="auto" w:fill="auto"/>
            <w:noWrap/>
            <w:hideMark/>
          </w:tcPr>
          <w:p w14:paraId="4BEB006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0.139***</w:t>
            </w:r>
          </w:p>
        </w:tc>
        <w:tc>
          <w:tcPr>
            <w:tcW w:w="1145" w:type="dxa"/>
            <w:tcBorders>
              <w:top w:val="nil"/>
              <w:left w:val="nil"/>
              <w:bottom w:val="nil"/>
              <w:right w:val="nil"/>
            </w:tcBorders>
            <w:shd w:val="clear" w:color="auto" w:fill="auto"/>
            <w:noWrap/>
            <w:hideMark/>
          </w:tcPr>
          <w:p w14:paraId="117C42B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0.091**</w:t>
            </w:r>
          </w:p>
        </w:tc>
        <w:tc>
          <w:tcPr>
            <w:tcW w:w="1145" w:type="dxa"/>
            <w:tcBorders>
              <w:top w:val="nil"/>
              <w:left w:val="nil"/>
              <w:bottom w:val="nil"/>
              <w:right w:val="nil"/>
            </w:tcBorders>
            <w:shd w:val="clear" w:color="auto" w:fill="auto"/>
            <w:noWrap/>
            <w:hideMark/>
          </w:tcPr>
          <w:p w14:paraId="67176C1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0.141***</w:t>
            </w:r>
          </w:p>
        </w:tc>
        <w:tc>
          <w:tcPr>
            <w:tcW w:w="1199" w:type="dxa"/>
            <w:tcBorders>
              <w:top w:val="nil"/>
              <w:left w:val="nil"/>
              <w:bottom w:val="nil"/>
              <w:right w:val="nil"/>
            </w:tcBorders>
            <w:shd w:val="clear" w:color="auto" w:fill="auto"/>
            <w:noWrap/>
            <w:hideMark/>
          </w:tcPr>
          <w:p w14:paraId="089BC9B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0.088***</w:t>
            </w:r>
          </w:p>
        </w:tc>
      </w:tr>
      <w:tr w:rsidR="0016061C" w:rsidRPr="0016061C" w14:paraId="0164448C" w14:textId="77777777" w:rsidTr="001644BD">
        <w:trPr>
          <w:trHeight w:val="300"/>
        </w:trPr>
        <w:tc>
          <w:tcPr>
            <w:tcW w:w="3566" w:type="dxa"/>
            <w:tcBorders>
              <w:top w:val="nil"/>
              <w:left w:val="nil"/>
              <w:bottom w:val="nil"/>
              <w:right w:val="nil"/>
            </w:tcBorders>
            <w:shd w:val="clear" w:color="auto" w:fill="auto"/>
            <w:noWrap/>
            <w:hideMark/>
          </w:tcPr>
          <w:p w14:paraId="2B454EF8"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CF34AA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(0.040)</w:t>
            </w:r>
          </w:p>
        </w:tc>
        <w:tc>
          <w:tcPr>
            <w:tcW w:w="1145" w:type="dxa"/>
            <w:tcBorders>
              <w:top w:val="nil"/>
              <w:left w:val="nil"/>
              <w:bottom w:val="nil"/>
              <w:right w:val="nil"/>
            </w:tcBorders>
            <w:shd w:val="clear" w:color="auto" w:fill="auto"/>
            <w:noWrap/>
            <w:hideMark/>
          </w:tcPr>
          <w:p w14:paraId="3C8391E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(0.037)</w:t>
            </w:r>
          </w:p>
        </w:tc>
        <w:tc>
          <w:tcPr>
            <w:tcW w:w="1145" w:type="dxa"/>
            <w:tcBorders>
              <w:top w:val="nil"/>
              <w:left w:val="nil"/>
              <w:bottom w:val="nil"/>
              <w:right w:val="nil"/>
            </w:tcBorders>
            <w:shd w:val="clear" w:color="auto" w:fill="auto"/>
            <w:noWrap/>
            <w:hideMark/>
          </w:tcPr>
          <w:p w14:paraId="1E803AD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(0.028)</w:t>
            </w:r>
          </w:p>
        </w:tc>
        <w:tc>
          <w:tcPr>
            <w:tcW w:w="1199" w:type="dxa"/>
            <w:tcBorders>
              <w:top w:val="nil"/>
              <w:left w:val="nil"/>
              <w:bottom w:val="nil"/>
              <w:right w:val="nil"/>
            </w:tcBorders>
            <w:shd w:val="clear" w:color="auto" w:fill="auto"/>
            <w:noWrap/>
            <w:hideMark/>
          </w:tcPr>
          <w:p w14:paraId="385DCBE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(0.024)</w:t>
            </w:r>
          </w:p>
        </w:tc>
      </w:tr>
      <w:tr w:rsidR="0016061C" w:rsidRPr="0016061C" w14:paraId="3C02AD0A" w14:textId="77777777" w:rsidTr="001644BD">
        <w:trPr>
          <w:trHeight w:val="209"/>
        </w:trPr>
        <w:tc>
          <w:tcPr>
            <w:tcW w:w="3566" w:type="dxa"/>
            <w:tcBorders>
              <w:top w:val="nil"/>
              <w:left w:val="nil"/>
              <w:bottom w:val="nil"/>
              <w:right w:val="nil"/>
            </w:tcBorders>
            <w:shd w:val="clear" w:color="auto" w:fill="auto"/>
            <w:noWrap/>
            <w:hideMark/>
          </w:tcPr>
          <w:p w14:paraId="7EA66A59" w14:textId="77777777" w:rsidR="0016061C" w:rsidRPr="00874984" w:rsidRDefault="0016061C" w:rsidP="00FA42BB">
            <w:pPr>
              <w:rPr>
                <w:rFonts w:ascii="Times New Roman" w:eastAsia="Times New Roman" w:hAnsi="Times New Roman" w:cs="Times New Roman"/>
                <w:sz w:val="20"/>
                <w:szCs w:val="20"/>
              </w:rPr>
            </w:pPr>
            <w:proofErr w:type="spellStart"/>
            <w:proofErr w:type="gramStart"/>
            <w:r w:rsidRPr="00874984">
              <w:rPr>
                <w:rFonts w:ascii="Times New Roman" w:eastAsia="Times New Roman" w:hAnsi="Times New Roman" w:cs="Times New Roman"/>
                <w:sz w:val="20"/>
                <w:szCs w:val="20"/>
              </w:rPr>
              <w:t>exprienceSqu</w:t>
            </w:r>
            <w:proofErr w:type="spellEnd"/>
            <w:proofErr w:type="gramEnd"/>
          </w:p>
        </w:tc>
        <w:tc>
          <w:tcPr>
            <w:tcW w:w="1145" w:type="dxa"/>
            <w:tcBorders>
              <w:top w:val="nil"/>
              <w:left w:val="nil"/>
              <w:bottom w:val="nil"/>
              <w:right w:val="nil"/>
            </w:tcBorders>
            <w:shd w:val="clear" w:color="auto" w:fill="auto"/>
            <w:noWrap/>
            <w:hideMark/>
          </w:tcPr>
          <w:p w14:paraId="514AE11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-0.002*</w:t>
            </w:r>
          </w:p>
        </w:tc>
        <w:tc>
          <w:tcPr>
            <w:tcW w:w="1145" w:type="dxa"/>
            <w:tcBorders>
              <w:top w:val="nil"/>
              <w:left w:val="nil"/>
              <w:bottom w:val="nil"/>
              <w:right w:val="nil"/>
            </w:tcBorders>
            <w:shd w:val="clear" w:color="auto" w:fill="auto"/>
            <w:noWrap/>
            <w:hideMark/>
          </w:tcPr>
          <w:p w14:paraId="40A98E5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-0.002</w:t>
            </w:r>
          </w:p>
        </w:tc>
        <w:tc>
          <w:tcPr>
            <w:tcW w:w="1145" w:type="dxa"/>
            <w:tcBorders>
              <w:top w:val="nil"/>
              <w:left w:val="nil"/>
              <w:bottom w:val="nil"/>
              <w:right w:val="nil"/>
            </w:tcBorders>
            <w:shd w:val="clear" w:color="auto" w:fill="auto"/>
            <w:noWrap/>
            <w:hideMark/>
          </w:tcPr>
          <w:p w14:paraId="43C568E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-0.003***</w:t>
            </w:r>
          </w:p>
        </w:tc>
        <w:tc>
          <w:tcPr>
            <w:tcW w:w="1199" w:type="dxa"/>
            <w:tcBorders>
              <w:top w:val="nil"/>
              <w:left w:val="nil"/>
              <w:bottom w:val="nil"/>
              <w:right w:val="nil"/>
            </w:tcBorders>
            <w:shd w:val="clear" w:color="auto" w:fill="auto"/>
            <w:noWrap/>
            <w:hideMark/>
          </w:tcPr>
          <w:p w14:paraId="0757527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-0.150**</w:t>
            </w:r>
          </w:p>
        </w:tc>
      </w:tr>
      <w:tr w:rsidR="0016061C" w:rsidRPr="0016061C" w14:paraId="6B2A966A" w14:textId="77777777" w:rsidTr="001644BD">
        <w:trPr>
          <w:trHeight w:val="300"/>
        </w:trPr>
        <w:tc>
          <w:tcPr>
            <w:tcW w:w="3566" w:type="dxa"/>
            <w:tcBorders>
              <w:top w:val="nil"/>
              <w:left w:val="nil"/>
              <w:bottom w:val="nil"/>
              <w:right w:val="nil"/>
            </w:tcBorders>
            <w:shd w:val="clear" w:color="auto" w:fill="auto"/>
            <w:noWrap/>
            <w:hideMark/>
          </w:tcPr>
          <w:p w14:paraId="4DB5395D"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3C6691B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(0.001)</w:t>
            </w:r>
          </w:p>
        </w:tc>
        <w:tc>
          <w:tcPr>
            <w:tcW w:w="1145" w:type="dxa"/>
            <w:tcBorders>
              <w:top w:val="nil"/>
              <w:left w:val="nil"/>
              <w:bottom w:val="nil"/>
              <w:right w:val="nil"/>
            </w:tcBorders>
            <w:shd w:val="clear" w:color="auto" w:fill="auto"/>
            <w:noWrap/>
            <w:hideMark/>
          </w:tcPr>
          <w:p w14:paraId="45F190D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(0.001)</w:t>
            </w:r>
          </w:p>
        </w:tc>
        <w:tc>
          <w:tcPr>
            <w:tcW w:w="1145" w:type="dxa"/>
            <w:tcBorders>
              <w:top w:val="nil"/>
              <w:left w:val="nil"/>
              <w:bottom w:val="nil"/>
              <w:right w:val="nil"/>
            </w:tcBorders>
            <w:shd w:val="clear" w:color="auto" w:fill="auto"/>
            <w:noWrap/>
            <w:hideMark/>
          </w:tcPr>
          <w:p w14:paraId="5F4D929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(0.001)</w:t>
            </w:r>
          </w:p>
        </w:tc>
        <w:tc>
          <w:tcPr>
            <w:tcW w:w="1199" w:type="dxa"/>
            <w:tcBorders>
              <w:top w:val="nil"/>
              <w:left w:val="nil"/>
              <w:bottom w:val="nil"/>
              <w:right w:val="nil"/>
            </w:tcBorders>
            <w:shd w:val="clear" w:color="auto" w:fill="auto"/>
            <w:noWrap/>
            <w:hideMark/>
          </w:tcPr>
          <w:p w14:paraId="3DFE986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(0.070)</w:t>
            </w:r>
          </w:p>
        </w:tc>
      </w:tr>
      <w:tr w:rsidR="0016061C" w:rsidRPr="0016061C" w14:paraId="0EA59A8D" w14:textId="77777777" w:rsidTr="001644BD">
        <w:trPr>
          <w:trHeight w:val="223"/>
        </w:trPr>
        <w:tc>
          <w:tcPr>
            <w:tcW w:w="3566" w:type="dxa"/>
            <w:tcBorders>
              <w:top w:val="nil"/>
              <w:left w:val="nil"/>
              <w:bottom w:val="nil"/>
              <w:right w:val="nil"/>
            </w:tcBorders>
            <w:shd w:val="clear" w:color="auto" w:fill="auto"/>
            <w:noWrap/>
            <w:hideMark/>
          </w:tcPr>
          <w:p w14:paraId="5BD95445" w14:textId="77777777" w:rsidR="0016061C" w:rsidRPr="00874984" w:rsidRDefault="0016061C" w:rsidP="00FA42BB">
            <w:pPr>
              <w:rPr>
                <w:rFonts w:ascii="Times New Roman" w:eastAsia="Times New Roman" w:hAnsi="Times New Roman" w:cs="Times New Roman"/>
                <w:sz w:val="20"/>
                <w:szCs w:val="20"/>
              </w:rPr>
            </w:pPr>
            <w:proofErr w:type="spellStart"/>
            <w:proofErr w:type="gramStart"/>
            <w:r w:rsidRPr="00874984">
              <w:rPr>
                <w:rFonts w:ascii="Times New Roman" w:eastAsia="Times New Roman" w:hAnsi="Times New Roman" w:cs="Times New Roman"/>
                <w:sz w:val="20"/>
                <w:szCs w:val="20"/>
              </w:rPr>
              <w:t>agrifish</w:t>
            </w:r>
            <w:proofErr w:type="spellEnd"/>
            <w:proofErr w:type="gramEnd"/>
          </w:p>
        </w:tc>
        <w:tc>
          <w:tcPr>
            <w:tcW w:w="1145" w:type="dxa"/>
            <w:tcBorders>
              <w:top w:val="nil"/>
              <w:left w:val="nil"/>
              <w:bottom w:val="nil"/>
              <w:right w:val="nil"/>
            </w:tcBorders>
            <w:shd w:val="clear" w:color="auto" w:fill="auto"/>
            <w:noWrap/>
            <w:hideMark/>
          </w:tcPr>
          <w:p w14:paraId="3B82CD5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-6.110***</w:t>
            </w:r>
          </w:p>
        </w:tc>
        <w:tc>
          <w:tcPr>
            <w:tcW w:w="1145" w:type="dxa"/>
            <w:tcBorders>
              <w:top w:val="nil"/>
              <w:left w:val="nil"/>
              <w:bottom w:val="nil"/>
              <w:right w:val="nil"/>
            </w:tcBorders>
            <w:shd w:val="clear" w:color="auto" w:fill="auto"/>
            <w:noWrap/>
            <w:hideMark/>
          </w:tcPr>
          <w:p w14:paraId="240C0FC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-6.427***</w:t>
            </w:r>
          </w:p>
        </w:tc>
        <w:tc>
          <w:tcPr>
            <w:tcW w:w="1145" w:type="dxa"/>
            <w:tcBorders>
              <w:top w:val="nil"/>
              <w:left w:val="nil"/>
              <w:bottom w:val="nil"/>
              <w:right w:val="nil"/>
            </w:tcBorders>
            <w:shd w:val="clear" w:color="auto" w:fill="auto"/>
            <w:noWrap/>
            <w:hideMark/>
          </w:tcPr>
          <w:p w14:paraId="7DC6B76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-3.215***</w:t>
            </w:r>
          </w:p>
        </w:tc>
        <w:tc>
          <w:tcPr>
            <w:tcW w:w="1199" w:type="dxa"/>
            <w:tcBorders>
              <w:top w:val="nil"/>
              <w:left w:val="nil"/>
              <w:bottom w:val="nil"/>
              <w:right w:val="nil"/>
            </w:tcBorders>
            <w:shd w:val="clear" w:color="auto" w:fill="auto"/>
            <w:noWrap/>
            <w:hideMark/>
          </w:tcPr>
          <w:p w14:paraId="4B76263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-3.513***</w:t>
            </w:r>
          </w:p>
        </w:tc>
      </w:tr>
      <w:tr w:rsidR="0016061C" w:rsidRPr="0016061C" w14:paraId="38B58ABD" w14:textId="77777777" w:rsidTr="001644BD">
        <w:trPr>
          <w:trHeight w:val="300"/>
        </w:trPr>
        <w:tc>
          <w:tcPr>
            <w:tcW w:w="3566" w:type="dxa"/>
            <w:tcBorders>
              <w:top w:val="nil"/>
              <w:left w:val="nil"/>
              <w:bottom w:val="nil"/>
              <w:right w:val="nil"/>
            </w:tcBorders>
            <w:shd w:val="clear" w:color="auto" w:fill="auto"/>
            <w:noWrap/>
            <w:hideMark/>
          </w:tcPr>
          <w:p w14:paraId="0226C308"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2414B90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(1.298)</w:t>
            </w:r>
          </w:p>
        </w:tc>
        <w:tc>
          <w:tcPr>
            <w:tcW w:w="1145" w:type="dxa"/>
            <w:tcBorders>
              <w:top w:val="nil"/>
              <w:left w:val="nil"/>
              <w:bottom w:val="nil"/>
              <w:right w:val="nil"/>
            </w:tcBorders>
            <w:shd w:val="clear" w:color="auto" w:fill="auto"/>
            <w:noWrap/>
            <w:hideMark/>
          </w:tcPr>
          <w:p w14:paraId="4A0B71C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(1.042)</w:t>
            </w:r>
          </w:p>
        </w:tc>
        <w:tc>
          <w:tcPr>
            <w:tcW w:w="1145" w:type="dxa"/>
            <w:tcBorders>
              <w:top w:val="nil"/>
              <w:left w:val="nil"/>
              <w:bottom w:val="nil"/>
              <w:right w:val="nil"/>
            </w:tcBorders>
            <w:shd w:val="clear" w:color="auto" w:fill="auto"/>
            <w:noWrap/>
            <w:hideMark/>
          </w:tcPr>
          <w:p w14:paraId="3418B22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(0.671)</w:t>
            </w:r>
          </w:p>
        </w:tc>
        <w:tc>
          <w:tcPr>
            <w:tcW w:w="1199" w:type="dxa"/>
            <w:tcBorders>
              <w:top w:val="nil"/>
              <w:left w:val="nil"/>
              <w:bottom w:val="nil"/>
              <w:right w:val="nil"/>
            </w:tcBorders>
            <w:shd w:val="clear" w:color="auto" w:fill="auto"/>
            <w:noWrap/>
            <w:hideMark/>
          </w:tcPr>
          <w:p w14:paraId="3277CB0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(0.629)</w:t>
            </w:r>
          </w:p>
        </w:tc>
      </w:tr>
      <w:tr w:rsidR="0016061C" w:rsidRPr="0016061C" w14:paraId="2EDE679C" w14:textId="77777777" w:rsidTr="001644BD">
        <w:trPr>
          <w:trHeight w:val="237"/>
        </w:trPr>
        <w:tc>
          <w:tcPr>
            <w:tcW w:w="3566" w:type="dxa"/>
            <w:tcBorders>
              <w:top w:val="nil"/>
              <w:left w:val="nil"/>
              <w:bottom w:val="nil"/>
              <w:right w:val="nil"/>
            </w:tcBorders>
            <w:shd w:val="clear" w:color="auto" w:fill="auto"/>
            <w:noWrap/>
            <w:hideMark/>
          </w:tcPr>
          <w:p w14:paraId="27984669"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industry</w:t>
            </w:r>
            <w:proofErr w:type="gramEnd"/>
          </w:p>
        </w:tc>
        <w:tc>
          <w:tcPr>
            <w:tcW w:w="1145" w:type="dxa"/>
            <w:tcBorders>
              <w:top w:val="nil"/>
              <w:left w:val="nil"/>
              <w:bottom w:val="nil"/>
              <w:right w:val="nil"/>
            </w:tcBorders>
            <w:shd w:val="clear" w:color="auto" w:fill="auto"/>
            <w:noWrap/>
            <w:hideMark/>
          </w:tcPr>
          <w:p w14:paraId="17D1E42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-1.300</w:t>
            </w:r>
          </w:p>
        </w:tc>
        <w:tc>
          <w:tcPr>
            <w:tcW w:w="1145" w:type="dxa"/>
            <w:tcBorders>
              <w:top w:val="nil"/>
              <w:left w:val="nil"/>
              <w:bottom w:val="nil"/>
              <w:right w:val="nil"/>
            </w:tcBorders>
            <w:shd w:val="clear" w:color="auto" w:fill="auto"/>
            <w:noWrap/>
            <w:hideMark/>
          </w:tcPr>
          <w:p w14:paraId="6A2A032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-1.426</w:t>
            </w:r>
          </w:p>
        </w:tc>
        <w:tc>
          <w:tcPr>
            <w:tcW w:w="1145" w:type="dxa"/>
            <w:tcBorders>
              <w:top w:val="nil"/>
              <w:left w:val="nil"/>
              <w:bottom w:val="nil"/>
              <w:right w:val="nil"/>
            </w:tcBorders>
            <w:shd w:val="clear" w:color="auto" w:fill="auto"/>
            <w:noWrap/>
            <w:hideMark/>
          </w:tcPr>
          <w:p w14:paraId="68C8EE3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-0.287</w:t>
            </w:r>
          </w:p>
        </w:tc>
        <w:tc>
          <w:tcPr>
            <w:tcW w:w="1199" w:type="dxa"/>
            <w:tcBorders>
              <w:top w:val="nil"/>
              <w:left w:val="nil"/>
              <w:bottom w:val="nil"/>
              <w:right w:val="nil"/>
            </w:tcBorders>
            <w:shd w:val="clear" w:color="auto" w:fill="auto"/>
            <w:noWrap/>
            <w:hideMark/>
          </w:tcPr>
          <w:p w14:paraId="7F67095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-1.274**</w:t>
            </w:r>
          </w:p>
        </w:tc>
      </w:tr>
      <w:tr w:rsidR="0016061C" w:rsidRPr="0016061C" w14:paraId="79BCE365" w14:textId="77777777" w:rsidTr="001644BD">
        <w:trPr>
          <w:trHeight w:val="300"/>
        </w:trPr>
        <w:tc>
          <w:tcPr>
            <w:tcW w:w="3566" w:type="dxa"/>
            <w:tcBorders>
              <w:top w:val="nil"/>
              <w:left w:val="nil"/>
              <w:bottom w:val="nil"/>
              <w:right w:val="nil"/>
            </w:tcBorders>
            <w:shd w:val="clear" w:color="auto" w:fill="auto"/>
            <w:noWrap/>
            <w:hideMark/>
          </w:tcPr>
          <w:p w14:paraId="2539A237"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2F10E9F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(1.216)</w:t>
            </w:r>
          </w:p>
        </w:tc>
        <w:tc>
          <w:tcPr>
            <w:tcW w:w="1145" w:type="dxa"/>
            <w:tcBorders>
              <w:top w:val="nil"/>
              <w:left w:val="nil"/>
              <w:bottom w:val="nil"/>
              <w:right w:val="nil"/>
            </w:tcBorders>
            <w:shd w:val="clear" w:color="auto" w:fill="auto"/>
            <w:noWrap/>
            <w:hideMark/>
          </w:tcPr>
          <w:p w14:paraId="36EC048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(0.983)</w:t>
            </w:r>
          </w:p>
        </w:tc>
        <w:tc>
          <w:tcPr>
            <w:tcW w:w="1145" w:type="dxa"/>
            <w:tcBorders>
              <w:top w:val="nil"/>
              <w:left w:val="nil"/>
              <w:bottom w:val="nil"/>
              <w:right w:val="nil"/>
            </w:tcBorders>
            <w:shd w:val="clear" w:color="auto" w:fill="auto"/>
            <w:noWrap/>
            <w:hideMark/>
          </w:tcPr>
          <w:p w14:paraId="1777063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(0.624)</w:t>
            </w:r>
          </w:p>
        </w:tc>
        <w:tc>
          <w:tcPr>
            <w:tcW w:w="1199" w:type="dxa"/>
            <w:tcBorders>
              <w:top w:val="nil"/>
              <w:left w:val="nil"/>
              <w:bottom w:val="nil"/>
              <w:right w:val="nil"/>
            </w:tcBorders>
            <w:shd w:val="clear" w:color="auto" w:fill="auto"/>
            <w:noWrap/>
            <w:hideMark/>
          </w:tcPr>
          <w:p w14:paraId="4C371F6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(0.582)</w:t>
            </w:r>
          </w:p>
        </w:tc>
      </w:tr>
      <w:tr w:rsidR="0016061C" w:rsidRPr="0016061C" w14:paraId="656225B1" w14:textId="77777777" w:rsidTr="001644BD">
        <w:trPr>
          <w:trHeight w:val="223"/>
        </w:trPr>
        <w:tc>
          <w:tcPr>
            <w:tcW w:w="3566" w:type="dxa"/>
            <w:tcBorders>
              <w:top w:val="nil"/>
              <w:left w:val="nil"/>
              <w:bottom w:val="nil"/>
              <w:right w:val="nil"/>
            </w:tcBorders>
            <w:shd w:val="clear" w:color="auto" w:fill="auto"/>
            <w:noWrap/>
            <w:hideMark/>
          </w:tcPr>
          <w:p w14:paraId="5E6C9B3E"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services</w:t>
            </w:r>
            <w:proofErr w:type="gramEnd"/>
          </w:p>
        </w:tc>
        <w:tc>
          <w:tcPr>
            <w:tcW w:w="1145" w:type="dxa"/>
            <w:tcBorders>
              <w:top w:val="nil"/>
              <w:left w:val="nil"/>
              <w:bottom w:val="nil"/>
              <w:right w:val="nil"/>
            </w:tcBorders>
            <w:shd w:val="clear" w:color="auto" w:fill="auto"/>
            <w:noWrap/>
            <w:hideMark/>
          </w:tcPr>
          <w:p w14:paraId="078C759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-1.487</w:t>
            </w:r>
          </w:p>
        </w:tc>
        <w:tc>
          <w:tcPr>
            <w:tcW w:w="1145" w:type="dxa"/>
            <w:tcBorders>
              <w:top w:val="nil"/>
              <w:left w:val="nil"/>
              <w:bottom w:val="nil"/>
              <w:right w:val="nil"/>
            </w:tcBorders>
            <w:shd w:val="clear" w:color="auto" w:fill="auto"/>
            <w:noWrap/>
            <w:hideMark/>
          </w:tcPr>
          <w:p w14:paraId="3288C49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-0.791</w:t>
            </w:r>
          </w:p>
        </w:tc>
        <w:tc>
          <w:tcPr>
            <w:tcW w:w="1145" w:type="dxa"/>
            <w:tcBorders>
              <w:top w:val="nil"/>
              <w:left w:val="nil"/>
              <w:bottom w:val="nil"/>
              <w:right w:val="nil"/>
            </w:tcBorders>
            <w:shd w:val="clear" w:color="auto" w:fill="auto"/>
            <w:noWrap/>
            <w:hideMark/>
          </w:tcPr>
          <w:p w14:paraId="43EA329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0.009</w:t>
            </w:r>
          </w:p>
        </w:tc>
        <w:tc>
          <w:tcPr>
            <w:tcW w:w="1199" w:type="dxa"/>
            <w:tcBorders>
              <w:top w:val="nil"/>
              <w:left w:val="nil"/>
              <w:bottom w:val="nil"/>
              <w:right w:val="nil"/>
            </w:tcBorders>
            <w:shd w:val="clear" w:color="auto" w:fill="auto"/>
            <w:noWrap/>
            <w:hideMark/>
          </w:tcPr>
          <w:p w14:paraId="0AA48A8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-0.636</w:t>
            </w:r>
          </w:p>
        </w:tc>
      </w:tr>
      <w:tr w:rsidR="0016061C" w:rsidRPr="0016061C" w14:paraId="2F580454" w14:textId="77777777" w:rsidTr="001644BD">
        <w:trPr>
          <w:trHeight w:val="300"/>
        </w:trPr>
        <w:tc>
          <w:tcPr>
            <w:tcW w:w="3566" w:type="dxa"/>
            <w:tcBorders>
              <w:top w:val="nil"/>
              <w:left w:val="nil"/>
              <w:bottom w:val="nil"/>
              <w:right w:val="nil"/>
            </w:tcBorders>
            <w:shd w:val="clear" w:color="auto" w:fill="auto"/>
            <w:noWrap/>
            <w:hideMark/>
          </w:tcPr>
          <w:p w14:paraId="014CE54D"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7E0560F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(1.218)</w:t>
            </w:r>
          </w:p>
        </w:tc>
        <w:tc>
          <w:tcPr>
            <w:tcW w:w="1145" w:type="dxa"/>
            <w:tcBorders>
              <w:top w:val="nil"/>
              <w:left w:val="nil"/>
              <w:bottom w:val="nil"/>
              <w:right w:val="nil"/>
            </w:tcBorders>
            <w:shd w:val="clear" w:color="auto" w:fill="auto"/>
            <w:noWrap/>
            <w:hideMark/>
          </w:tcPr>
          <w:p w14:paraId="2F659AB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(0.984)</w:t>
            </w:r>
          </w:p>
        </w:tc>
        <w:tc>
          <w:tcPr>
            <w:tcW w:w="1145" w:type="dxa"/>
            <w:tcBorders>
              <w:top w:val="nil"/>
              <w:left w:val="nil"/>
              <w:bottom w:val="nil"/>
              <w:right w:val="nil"/>
            </w:tcBorders>
            <w:shd w:val="clear" w:color="auto" w:fill="auto"/>
            <w:noWrap/>
            <w:hideMark/>
          </w:tcPr>
          <w:p w14:paraId="67EDC36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(0.621)</w:t>
            </w:r>
          </w:p>
        </w:tc>
        <w:tc>
          <w:tcPr>
            <w:tcW w:w="1199" w:type="dxa"/>
            <w:tcBorders>
              <w:top w:val="nil"/>
              <w:left w:val="nil"/>
              <w:bottom w:val="nil"/>
              <w:right w:val="nil"/>
            </w:tcBorders>
            <w:shd w:val="clear" w:color="auto" w:fill="auto"/>
            <w:noWrap/>
            <w:hideMark/>
          </w:tcPr>
          <w:p w14:paraId="276D836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(0.578)</w:t>
            </w:r>
          </w:p>
        </w:tc>
      </w:tr>
      <w:tr w:rsidR="0016061C" w:rsidRPr="0016061C" w14:paraId="15C468C5" w14:textId="77777777" w:rsidTr="001644BD">
        <w:trPr>
          <w:trHeight w:val="223"/>
        </w:trPr>
        <w:tc>
          <w:tcPr>
            <w:tcW w:w="3566" w:type="dxa"/>
            <w:tcBorders>
              <w:top w:val="nil"/>
              <w:left w:val="nil"/>
              <w:bottom w:val="nil"/>
              <w:right w:val="nil"/>
            </w:tcBorders>
            <w:shd w:val="clear" w:color="auto" w:fill="auto"/>
            <w:noWrap/>
            <w:hideMark/>
          </w:tcPr>
          <w:p w14:paraId="5EAADD89"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construction</w:t>
            </w:r>
            <w:proofErr w:type="gramEnd"/>
          </w:p>
        </w:tc>
        <w:tc>
          <w:tcPr>
            <w:tcW w:w="1145" w:type="dxa"/>
            <w:tcBorders>
              <w:top w:val="nil"/>
              <w:left w:val="nil"/>
              <w:bottom w:val="nil"/>
              <w:right w:val="nil"/>
            </w:tcBorders>
            <w:shd w:val="clear" w:color="auto" w:fill="auto"/>
            <w:noWrap/>
            <w:hideMark/>
          </w:tcPr>
          <w:p w14:paraId="5C01B47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-1.078***</w:t>
            </w:r>
          </w:p>
        </w:tc>
        <w:tc>
          <w:tcPr>
            <w:tcW w:w="1145" w:type="dxa"/>
            <w:tcBorders>
              <w:top w:val="nil"/>
              <w:left w:val="nil"/>
              <w:bottom w:val="nil"/>
              <w:right w:val="nil"/>
            </w:tcBorders>
            <w:shd w:val="clear" w:color="auto" w:fill="auto"/>
            <w:noWrap/>
            <w:hideMark/>
          </w:tcPr>
          <w:p w14:paraId="4876634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-1.157***</w:t>
            </w:r>
          </w:p>
        </w:tc>
        <w:tc>
          <w:tcPr>
            <w:tcW w:w="1145" w:type="dxa"/>
            <w:tcBorders>
              <w:top w:val="nil"/>
              <w:left w:val="nil"/>
              <w:bottom w:val="nil"/>
              <w:right w:val="nil"/>
            </w:tcBorders>
            <w:shd w:val="clear" w:color="auto" w:fill="auto"/>
            <w:noWrap/>
            <w:hideMark/>
          </w:tcPr>
          <w:p w14:paraId="00CB46E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-0.992***</w:t>
            </w:r>
          </w:p>
        </w:tc>
        <w:tc>
          <w:tcPr>
            <w:tcW w:w="1199" w:type="dxa"/>
            <w:tcBorders>
              <w:top w:val="nil"/>
              <w:left w:val="nil"/>
              <w:bottom w:val="nil"/>
              <w:right w:val="nil"/>
            </w:tcBorders>
            <w:shd w:val="clear" w:color="auto" w:fill="auto"/>
            <w:noWrap/>
            <w:hideMark/>
          </w:tcPr>
          <w:p w14:paraId="116CCB6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-0.802***</w:t>
            </w:r>
          </w:p>
        </w:tc>
      </w:tr>
      <w:tr w:rsidR="0016061C" w:rsidRPr="0016061C" w14:paraId="55D290B7" w14:textId="77777777" w:rsidTr="001644BD">
        <w:trPr>
          <w:trHeight w:val="265"/>
        </w:trPr>
        <w:tc>
          <w:tcPr>
            <w:tcW w:w="3566" w:type="dxa"/>
            <w:tcBorders>
              <w:top w:val="nil"/>
              <w:left w:val="nil"/>
              <w:bottom w:val="nil"/>
              <w:right w:val="nil"/>
            </w:tcBorders>
            <w:shd w:val="clear" w:color="auto" w:fill="auto"/>
            <w:noWrap/>
            <w:hideMark/>
          </w:tcPr>
          <w:p w14:paraId="2AF40294"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6E13C20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(0.314)</w:t>
            </w:r>
          </w:p>
        </w:tc>
        <w:tc>
          <w:tcPr>
            <w:tcW w:w="1145" w:type="dxa"/>
            <w:tcBorders>
              <w:top w:val="nil"/>
              <w:left w:val="nil"/>
              <w:bottom w:val="nil"/>
              <w:right w:val="nil"/>
            </w:tcBorders>
            <w:shd w:val="clear" w:color="auto" w:fill="auto"/>
            <w:noWrap/>
            <w:hideMark/>
          </w:tcPr>
          <w:p w14:paraId="0706F84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(0.277)</w:t>
            </w:r>
          </w:p>
        </w:tc>
        <w:tc>
          <w:tcPr>
            <w:tcW w:w="1145" w:type="dxa"/>
            <w:tcBorders>
              <w:top w:val="nil"/>
              <w:left w:val="nil"/>
              <w:bottom w:val="nil"/>
              <w:right w:val="nil"/>
            </w:tcBorders>
            <w:shd w:val="clear" w:color="auto" w:fill="auto"/>
            <w:noWrap/>
            <w:hideMark/>
          </w:tcPr>
          <w:p w14:paraId="316F450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(0.208)</w:t>
            </w:r>
          </w:p>
        </w:tc>
        <w:tc>
          <w:tcPr>
            <w:tcW w:w="1199" w:type="dxa"/>
            <w:tcBorders>
              <w:top w:val="nil"/>
              <w:left w:val="nil"/>
              <w:bottom w:val="nil"/>
              <w:right w:val="nil"/>
            </w:tcBorders>
            <w:shd w:val="clear" w:color="auto" w:fill="auto"/>
            <w:noWrap/>
            <w:hideMark/>
          </w:tcPr>
          <w:p w14:paraId="14B744A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(0.178)</w:t>
            </w:r>
          </w:p>
        </w:tc>
      </w:tr>
      <w:tr w:rsidR="0016061C" w:rsidRPr="0016061C" w14:paraId="6854B0D7" w14:textId="77777777" w:rsidTr="001644BD">
        <w:trPr>
          <w:trHeight w:val="237"/>
        </w:trPr>
        <w:tc>
          <w:tcPr>
            <w:tcW w:w="3566" w:type="dxa"/>
            <w:tcBorders>
              <w:top w:val="nil"/>
              <w:left w:val="nil"/>
              <w:bottom w:val="nil"/>
              <w:right w:val="nil"/>
            </w:tcBorders>
            <w:shd w:val="clear" w:color="auto" w:fill="auto"/>
            <w:noWrap/>
            <w:hideMark/>
          </w:tcPr>
          <w:p w14:paraId="0A069D97"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clerk</w:t>
            </w:r>
            <w:proofErr w:type="gramEnd"/>
          </w:p>
        </w:tc>
        <w:tc>
          <w:tcPr>
            <w:tcW w:w="1145" w:type="dxa"/>
            <w:tcBorders>
              <w:top w:val="nil"/>
              <w:left w:val="nil"/>
              <w:bottom w:val="nil"/>
              <w:right w:val="nil"/>
            </w:tcBorders>
            <w:shd w:val="clear" w:color="auto" w:fill="auto"/>
            <w:noWrap/>
            <w:hideMark/>
          </w:tcPr>
          <w:p w14:paraId="3AD86CE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2.636***</w:t>
            </w:r>
          </w:p>
        </w:tc>
        <w:tc>
          <w:tcPr>
            <w:tcW w:w="1145" w:type="dxa"/>
            <w:tcBorders>
              <w:top w:val="nil"/>
              <w:left w:val="nil"/>
              <w:bottom w:val="nil"/>
              <w:right w:val="nil"/>
            </w:tcBorders>
            <w:shd w:val="clear" w:color="auto" w:fill="auto"/>
            <w:noWrap/>
            <w:hideMark/>
          </w:tcPr>
          <w:p w14:paraId="1BD73CA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2.284***</w:t>
            </w:r>
          </w:p>
        </w:tc>
        <w:tc>
          <w:tcPr>
            <w:tcW w:w="1145" w:type="dxa"/>
            <w:tcBorders>
              <w:top w:val="nil"/>
              <w:left w:val="nil"/>
              <w:bottom w:val="nil"/>
              <w:right w:val="nil"/>
            </w:tcBorders>
            <w:shd w:val="clear" w:color="auto" w:fill="auto"/>
            <w:noWrap/>
            <w:hideMark/>
          </w:tcPr>
          <w:p w14:paraId="2B3E9ED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2.069***</w:t>
            </w:r>
          </w:p>
        </w:tc>
        <w:tc>
          <w:tcPr>
            <w:tcW w:w="1199" w:type="dxa"/>
            <w:tcBorders>
              <w:top w:val="nil"/>
              <w:left w:val="nil"/>
              <w:bottom w:val="nil"/>
              <w:right w:val="nil"/>
            </w:tcBorders>
            <w:shd w:val="clear" w:color="auto" w:fill="auto"/>
            <w:noWrap/>
            <w:hideMark/>
          </w:tcPr>
          <w:p w14:paraId="1C61A07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1.099***</w:t>
            </w:r>
          </w:p>
        </w:tc>
      </w:tr>
      <w:tr w:rsidR="0016061C" w:rsidRPr="0016061C" w14:paraId="672992FA" w14:textId="77777777" w:rsidTr="001644BD">
        <w:trPr>
          <w:trHeight w:val="265"/>
        </w:trPr>
        <w:tc>
          <w:tcPr>
            <w:tcW w:w="3566" w:type="dxa"/>
            <w:tcBorders>
              <w:top w:val="nil"/>
              <w:left w:val="nil"/>
              <w:bottom w:val="nil"/>
              <w:right w:val="nil"/>
            </w:tcBorders>
            <w:shd w:val="clear" w:color="auto" w:fill="auto"/>
            <w:noWrap/>
            <w:hideMark/>
          </w:tcPr>
          <w:p w14:paraId="1411253D"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70CE55A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(0.530)</w:t>
            </w:r>
          </w:p>
        </w:tc>
        <w:tc>
          <w:tcPr>
            <w:tcW w:w="1145" w:type="dxa"/>
            <w:tcBorders>
              <w:top w:val="nil"/>
              <w:left w:val="nil"/>
              <w:bottom w:val="nil"/>
              <w:right w:val="nil"/>
            </w:tcBorders>
            <w:shd w:val="clear" w:color="auto" w:fill="auto"/>
            <w:noWrap/>
            <w:hideMark/>
          </w:tcPr>
          <w:p w14:paraId="36B9906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(0.452)</w:t>
            </w:r>
          </w:p>
        </w:tc>
        <w:tc>
          <w:tcPr>
            <w:tcW w:w="1145" w:type="dxa"/>
            <w:tcBorders>
              <w:top w:val="nil"/>
              <w:left w:val="nil"/>
              <w:bottom w:val="nil"/>
              <w:right w:val="nil"/>
            </w:tcBorders>
            <w:shd w:val="clear" w:color="auto" w:fill="auto"/>
            <w:noWrap/>
            <w:hideMark/>
          </w:tcPr>
          <w:p w14:paraId="07E4E4D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(0.380)</w:t>
            </w:r>
          </w:p>
        </w:tc>
        <w:tc>
          <w:tcPr>
            <w:tcW w:w="1199" w:type="dxa"/>
            <w:tcBorders>
              <w:top w:val="nil"/>
              <w:left w:val="nil"/>
              <w:bottom w:val="nil"/>
              <w:right w:val="nil"/>
            </w:tcBorders>
            <w:shd w:val="clear" w:color="auto" w:fill="auto"/>
            <w:noWrap/>
            <w:hideMark/>
          </w:tcPr>
          <w:p w14:paraId="732B821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(0.304)</w:t>
            </w:r>
          </w:p>
        </w:tc>
      </w:tr>
      <w:tr w:rsidR="0016061C" w:rsidRPr="0016061C" w14:paraId="034690BF" w14:textId="77777777" w:rsidTr="001644BD">
        <w:trPr>
          <w:trHeight w:val="223"/>
        </w:trPr>
        <w:tc>
          <w:tcPr>
            <w:tcW w:w="3566" w:type="dxa"/>
            <w:tcBorders>
              <w:top w:val="nil"/>
              <w:left w:val="nil"/>
              <w:bottom w:val="nil"/>
              <w:right w:val="nil"/>
            </w:tcBorders>
            <w:shd w:val="clear" w:color="auto" w:fill="auto"/>
            <w:noWrap/>
            <w:hideMark/>
          </w:tcPr>
          <w:p w14:paraId="40F861B4"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service</w:t>
            </w:r>
            <w:proofErr w:type="gramEnd"/>
            <w:r w:rsidRPr="00874984">
              <w:rPr>
                <w:rFonts w:ascii="Times New Roman" w:eastAsia="Times New Roman" w:hAnsi="Times New Roman" w:cs="Times New Roman"/>
                <w:sz w:val="20"/>
                <w:szCs w:val="20"/>
              </w:rPr>
              <w:t xml:space="preserve"> or shop and market assistant</w:t>
            </w:r>
          </w:p>
        </w:tc>
        <w:tc>
          <w:tcPr>
            <w:tcW w:w="1145" w:type="dxa"/>
            <w:tcBorders>
              <w:top w:val="nil"/>
              <w:left w:val="nil"/>
              <w:bottom w:val="nil"/>
              <w:right w:val="nil"/>
            </w:tcBorders>
            <w:shd w:val="clear" w:color="auto" w:fill="auto"/>
            <w:noWrap/>
            <w:hideMark/>
          </w:tcPr>
          <w:p w14:paraId="13C90AE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0.713*</w:t>
            </w:r>
          </w:p>
        </w:tc>
        <w:tc>
          <w:tcPr>
            <w:tcW w:w="1145" w:type="dxa"/>
            <w:tcBorders>
              <w:top w:val="nil"/>
              <w:left w:val="nil"/>
              <w:bottom w:val="nil"/>
              <w:right w:val="nil"/>
            </w:tcBorders>
            <w:shd w:val="clear" w:color="auto" w:fill="auto"/>
            <w:noWrap/>
            <w:hideMark/>
          </w:tcPr>
          <w:p w14:paraId="22B4624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0.826**</w:t>
            </w:r>
          </w:p>
        </w:tc>
        <w:tc>
          <w:tcPr>
            <w:tcW w:w="1145" w:type="dxa"/>
            <w:tcBorders>
              <w:top w:val="nil"/>
              <w:left w:val="nil"/>
              <w:bottom w:val="nil"/>
              <w:right w:val="nil"/>
            </w:tcBorders>
            <w:shd w:val="clear" w:color="auto" w:fill="auto"/>
            <w:noWrap/>
            <w:hideMark/>
          </w:tcPr>
          <w:p w14:paraId="7D2B7BF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0.839***</w:t>
            </w:r>
          </w:p>
        </w:tc>
        <w:tc>
          <w:tcPr>
            <w:tcW w:w="1199" w:type="dxa"/>
            <w:tcBorders>
              <w:top w:val="nil"/>
              <w:left w:val="nil"/>
              <w:bottom w:val="nil"/>
              <w:right w:val="nil"/>
            </w:tcBorders>
            <w:shd w:val="clear" w:color="auto" w:fill="auto"/>
            <w:noWrap/>
            <w:hideMark/>
          </w:tcPr>
          <w:p w14:paraId="083F665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0.137</w:t>
            </w:r>
          </w:p>
        </w:tc>
      </w:tr>
      <w:tr w:rsidR="0016061C" w:rsidRPr="0016061C" w14:paraId="34E63301" w14:textId="77777777" w:rsidTr="001644BD">
        <w:trPr>
          <w:trHeight w:val="300"/>
        </w:trPr>
        <w:tc>
          <w:tcPr>
            <w:tcW w:w="3566" w:type="dxa"/>
            <w:tcBorders>
              <w:top w:val="nil"/>
              <w:left w:val="nil"/>
              <w:bottom w:val="nil"/>
              <w:right w:val="nil"/>
            </w:tcBorders>
            <w:shd w:val="clear" w:color="auto" w:fill="auto"/>
            <w:noWrap/>
            <w:hideMark/>
          </w:tcPr>
          <w:p w14:paraId="452BA124"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35D1ACE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(0.414)</w:t>
            </w:r>
          </w:p>
        </w:tc>
        <w:tc>
          <w:tcPr>
            <w:tcW w:w="1145" w:type="dxa"/>
            <w:tcBorders>
              <w:top w:val="nil"/>
              <w:left w:val="nil"/>
              <w:bottom w:val="nil"/>
              <w:right w:val="nil"/>
            </w:tcBorders>
            <w:shd w:val="clear" w:color="auto" w:fill="auto"/>
            <w:noWrap/>
            <w:hideMark/>
          </w:tcPr>
          <w:p w14:paraId="47E428E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(0.369)</w:t>
            </w:r>
          </w:p>
        </w:tc>
        <w:tc>
          <w:tcPr>
            <w:tcW w:w="1145" w:type="dxa"/>
            <w:tcBorders>
              <w:top w:val="nil"/>
              <w:left w:val="nil"/>
              <w:bottom w:val="nil"/>
              <w:right w:val="nil"/>
            </w:tcBorders>
            <w:shd w:val="clear" w:color="auto" w:fill="auto"/>
            <w:noWrap/>
            <w:hideMark/>
          </w:tcPr>
          <w:p w14:paraId="1702558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(0.283)</w:t>
            </w:r>
          </w:p>
        </w:tc>
        <w:tc>
          <w:tcPr>
            <w:tcW w:w="1199" w:type="dxa"/>
            <w:tcBorders>
              <w:top w:val="nil"/>
              <w:left w:val="nil"/>
              <w:bottom w:val="nil"/>
              <w:right w:val="nil"/>
            </w:tcBorders>
            <w:shd w:val="clear" w:color="auto" w:fill="auto"/>
            <w:noWrap/>
            <w:hideMark/>
          </w:tcPr>
          <w:p w14:paraId="4F98D31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(0.232)</w:t>
            </w:r>
          </w:p>
        </w:tc>
      </w:tr>
      <w:tr w:rsidR="0016061C" w:rsidRPr="0016061C" w14:paraId="760A1BF2" w14:textId="77777777" w:rsidTr="001644BD">
        <w:trPr>
          <w:trHeight w:val="237"/>
        </w:trPr>
        <w:tc>
          <w:tcPr>
            <w:tcW w:w="3566" w:type="dxa"/>
            <w:tcBorders>
              <w:top w:val="nil"/>
              <w:left w:val="nil"/>
              <w:bottom w:val="nil"/>
              <w:right w:val="nil"/>
            </w:tcBorders>
            <w:shd w:val="clear" w:color="auto" w:fill="auto"/>
            <w:noWrap/>
            <w:hideMark/>
          </w:tcPr>
          <w:p w14:paraId="7E3F828E"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agricultural</w:t>
            </w:r>
            <w:proofErr w:type="gramEnd"/>
            <w:r w:rsidRPr="00874984">
              <w:rPr>
                <w:rFonts w:ascii="Times New Roman" w:eastAsia="Times New Roman" w:hAnsi="Times New Roman" w:cs="Times New Roman"/>
                <w:sz w:val="20"/>
                <w:szCs w:val="20"/>
              </w:rPr>
              <w:t>, animal husbandry~</w:t>
            </w:r>
          </w:p>
        </w:tc>
        <w:tc>
          <w:tcPr>
            <w:tcW w:w="1145" w:type="dxa"/>
            <w:tcBorders>
              <w:top w:val="nil"/>
              <w:left w:val="nil"/>
              <w:bottom w:val="nil"/>
              <w:right w:val="nil"/>
            </w:tcBorders>
            <w:shd w:val="clear" w:color="auto" w:fill="auto"/>
            <w:noWrap/>
            <w:hideMark/>
          </w:tcPr>
          <w:p w14:paraId="65806F9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2.718***</w:t>
            </w:r>
          </w:p>
        </w:tc>
        <w:tc>
          <w:tcPr>
            <w:tcW w:w="1145" w:type="dxa"/>
            <w:tcBorders>
              <w:top w:val="nil"/>
              <w:left w:val="nil"/>
              <w:bottom w:val="nil"/>
              <w:right w:val="nil"/>
            </w:tcBorders>
            <w:shd w:val="clear" w:color="auto" w:fill="auto"/>
            <w:noWrap/>
            <w:hideMark/>
          </w:tcPr>
          <w:p w14:paraId="0B45737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3.525***</w:t>
            </w:r>
          </w:p>
        </w:tc>
        <w:tc>
          <w:tcPr>
            <w:tcW w:w="1145" w:type="dxa"/>
            <w:tcBorders>
              <w:top w:val="nil"/>
              <w:left w:val="nil"/>
              <w:bottom w:val="nil"/>
              <w:right w:val="nil"/>
            </w:tcBorders>
            <w:shd w:val="clear" w:color="auto" w:fill="auto"/>
            <w:noWrap/>
            <w:hideMark/>
          </w:tcPr>
          <w:p w14:paraId="026C130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2.537***</w:t>
            </w:r>
          </w:p>
        </w:tc>
        <w:tc>
          <w:tcPr>
            <w:tcW w:w="1199" w:type="dxa"/>
            <w:tcBorders>
              <w:top w:val="nil"/>
              <w:left w:val="nil"/>
              <w:bottom w:val="nil"/>
              <w:right w:val="nil"/>
            </w:tcBorders>
            <w:shd w:val="clear" w:color="auto" w:fill="auto"/>
            <w:noWrap/>
            <w:hideMark/>
          </w:tcPr>
          <w:p w14:paraId="0723734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1.138</w:t>
            </w:r>
          </w:p>
        </w:tc>
      </w:tr>
      <w:tr w:rsidR="0016061C" w:rsidRPr="0016061C" w14:paraId="5164EA5C" w14:textId="77777777" w:rsidTr="001644BD">
        <w:trPr>
          <w:trHeight w:val="300"/>
        </w:trPr>
        <w:tc>
          <w:tcPr>
            <w:tcW w:w="3566" w:type="dxa"/>
            <w:tcBorders>
              <w:top w:val="nil"/>
              <w:left w:val="nil"/>
              <w:bottom w:val="nil"/>
              <w:right w:val="nil"/>
            </w:tcBorders>
            <w:shd w:val="clear" w:color="auto" w:fill="auto"/>
            <w:noWrap/>
            <w:hideMark/>
          </w:tcPr>
          <w:p w14:paraId="7CDF09BD"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3858BE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(0.806)</w:t>
            </w:r>
          </w:p>
        </w:tc>
        <w:tc>
          <w:tcPr>
            <w:tcW w:w="1145" w:type="dxa"/>
            <w:tcBorders>
              <w:top w:val="nil"/>
              <w:left w:val="nil"/>
              <w:bottom w:val="nil"/>
              <w:right w:val="nil"/>
            </w:tcBorders>
            <w:shd w:val="clear" w:color="auto" w:fill="auto"/>
            <w:noWrap/>
            <w:hideMark/>
          </w:tcPr>
          <w:p w14:paraId="0553DFB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(0.802)</w:t>
            </w:r>
          </w:p>
        </w:tc>
        <w:tc>
          <w:tcPr>
            <w:tcW w:w="1145" w:type="dxa"/>
            <w:tcBorders>
              <w:top w:val="nil"/>
              <w:left w:val="nil"/>
              <w:bottom w:val="nil"/>
              <w:right w:val="nil"/>
            </w:tcBorders>
            <w:shd w:val="clear" w:color="auto" w:fill="auto"/>
            <w:noWrap/>
            <w:hideMark/>
          </w:tcPr>
          <w:p w14:paraId="7DBAA3C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(0.705)</w:t>
            </w:r>
          </w:p>
        </w:tc>
        <w:tc>
          <w:tcPr>
            <w:tcW w:w="1199" w:type="dxa"/>
            <w:tcBorders>
              <w:top w:val="nil"/>
              <w:left w:val="nil"/>
              <w:bottom w:val="nil"/>
              <w:right w:val="nil"/>
            </w:tcBorders>
            <w:shd w:val="clear" w:color="auto" w:fill="auto"/>
            <w:noWrap/>
            <w:hideMark/>
          </w:tcPr>
          <w:p w14:paraId="7C29245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(0.721)</w:t>
            </w:r>
          </w:p>
        </w:tc>
      </w:tr>
      <w:tr w:rsidR="0016061C" w:rsidRPr="0016061C" w14:paraId="2952F3ED" w14:textId="77777777" w:rsidTr="001644BD">
        <w:trPr>
          <w:trHeight w:val="223"/>
        </w:trPr>
        <w:tc>
          <w:tcPr>
            <w:tcW w:w="3566" w:type="dxa"/>
            <w:tcBorders>
              <w:top w:val="nil"/>
              <w:left w:val="nil"/>
              <w:bottom w:val="nil"/>
              <w:right w:val="nil"/>
            </w:tcBorders>
            <w:shd w:val="clear" w:color="auto" w:fill="auto"/>
            <w:noWrap/>
            <w:hideMark/>
          </w:tcPr>
          <w:p w14:paraId="277FBEE3"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production</w:t>
            </w:r>
            <w:proofErr w:type="gramEnd"/>
            <w:r w:rsidRPr="00874984">
              <w:rPr>
                <w:rFonts w:ascii="Times New Roman" w:eastAsia="Times New Roman" w:hAnsi="Times New Roman" w:cs="Times New Roman"/>
                <w:sz w:val="20"/>
                <w:szCs w:val="20"/>
              </w:rPr>
              <w:t xml:space="preserve"> worker</w:t>
            </w:r>
          </w:p>
        </w:tc>
        <w:tc>
          <w:tcPr>
            <w:tcW w:w="1145" w:type="dxa"/>
            <w:tcBorders>
              <w:top w:val="nil"/>
              <w:left w:val="nil"/>
              <w:bottom w:val="nil"/>
              <w:right w:val="nil"/>
            </w:tcBorders>
            <w:shd w:val="clear" w:color="auto" w:fill="auto"/>
            <w:noWrap/>
            <w:hideMark/>
          </w:tcPr>
          <w:p w14:paraId="6ACAE0C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0.506*</w:t>
            </w:r>
          </w:p>
        </w:tc>
        <w:tc>
          <w:tcPr>
            <w:tcW w:w="1145" w:type="dxa"/>
            <w:tcBorders>
              <w:top w:val="nil"/>
              <w:left w:val="nil"/>
              <w:bottom w:val="nil"/>
              <w:right w:val="nil"/>
            </w:tcBorders>
            <w:shd w:val="clear" w:color="auto" w:fill="auto"/>
            <w:noWrap/>
            <w:hideMark/>
          </w:tcPr>
          <w:p w14:paraId="041E3C1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0.829***</w:t>
            </w:r>
          </w:p>
        </w:tc>
        <w:tc>
          <w:tcPr>
            <w:tcW w:w="1145" w:type="dxa"/>
            <w:tcBorders>
              <w:top w:val="nil"/>
              <w:left w:val="nil"/>
              <w:bottom w:val="nil"/>
              <w:right w:val="nil"/>
            </w:tcBorders>
            <w:shd w:val="clear" w:color="auto" w:fill="auto"/>
            <w:noWrap/>
            <w:hideMark/>
          </w:tcPr>
          <w:p w14:paraId="16F3F35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0.705***</w:t>
            </w:r>
          </w:p>
        </w:tc>
        <w:tc>
          <w:tcPr>
            <w:tcW w:w="1199" w:type="dxa"/>
            <w:tcBorders>
              <w:top w:val="nil"/>
              <w:left w:val="nil"/>
              <w:bottom w:val="nil"/>
              <w:right w:val="nil"/>
            </w:tcBorders>
            <w:shd w:val="clear" w:color="auto" w:fill="auto"/>
            <w:noWrap/>
            <w:hideMark/>
          </w:tcPr>
          <w:p w14:paraId="27CAC77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0.383**</w:t>
            </w:r>
          </w:p>
        </w:tc>
      </w:tr>
      <w:tr w:rsidR="0016061C" w:rsidRPr="0016061C" w14:paraId="7A1CD78A" w14:textId="77777777" w:rsidTr="001644BD">
        <w:trPr>
          <w:trHeight w:val="300"/>
        </w:trPr>
        <w:tc>
          <w:tcPr>
            <w:tcW w:w="3566" w:type="dxa"/>
            <w:tcBorders>
              <w:top w:val="nil"/>
              <w:left w:val="nil"/>
              <w:bottom w:val="nil"/>
              <w:right w:val="nil"/>
            </w:tcBorders>
            <w:shd w:val="clear" w:color="auto" w:fill="auto"/>
            <w:noWrap/>
            <w:hideMark/>
          </w:tcPr>
          <w:p w14:paraId="6E64A0D0"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257A43F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(0.281)</w:t>
            </w:r>
          </w:p>
        </w:tc>
        <w:tc>
          <w:tcPr>
            <w:tcW w:w="1145" w:type="dxa"/>
            <w:tcBorders>
              <w:top w:val="nil"/>
              <w:left w:val="nil"/>
              <w:bottom w:val="nil"/>
              <w:right w:val="nil"/>
            </w:tcBorders>
            <w:shd w:val="clear" w:color="auto" w:fill="auto"/>
            <w:noWrap/>
            <w:hideMark/>
          </w:tcPr>
          <w:p w14:paraId="5E8E7D6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(0.259)</w:t>
            </w:r>
          </w:p>
        </w:tc>
        <w:tc>
          <w:tcPr>
            <w:tcW w:w="1145" w:type="dxa"/>
            <w:tcBorders>
              <w:top w:val="nil"/>
              <w:left w:val="nil"/>
              <w:bottom w:val="nil"/>
              <w:right w:val="nil"/>
            </w:tcBorders>
            <w:shd w:val="clear" w:color="auto" w:fill="auto"/>
            <w:noWrap/>
            <w:hideMark/>
          </w:tcPr>
          <w:p w14:paraId="1B6D990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(0.193)</w:t>
            </w:r>
          </w:p>
        </w:tc>
        <w:tc>
          <w:tcPr>
            <w:tcW w:w="1199" w:type="dxa"/>
            <w:tcBorders>
              <w:top w:val="nil"/>
              <w:left w:val="nil"/>
              <w:bottom w:val="nil"/>
              <w:right w:val="nil"/>
            </w:tcBorders>
            <w:shd w:val="clear" w:color="auto" w:fill="auto"/>
            <w:noWrap/>
            <w:hideMark/>
          </w:tcPr>
          <w:p w14:paraId="5693AB3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(0.165)</w:t>
            </w:r>
          </w:p>
        </w:tc>
      </w:tr>
      <w:tr w:rsidR="0016061C" w:rsidRPr="0016061C" w14:paraId="27BAC54E" w14:textId="77777777" w:rsidTr="001644BD">
        <w:trPr>
          <w:trHeight w:val="224"/>
        </w:trPr>
        <w:tc>
          <w:tcPr>
            <w:tcW w:w="3566" w:type="dxa"/>
            <w:tcBorders>
              <w:top w:val="nil"/>
              <w:left w:val="nil"/>
              <w:bottom w:val="nil"/>
              <w:right w:val="nil"/>
            </w:tcBorders>
            <w:shd w:val="clear" w:color="auto" w:fill="auto"/>
            <w:noWrap/>
            <w:hideMark/>
          </w:tcPr>
          <w:p w14:paraId="3F85B28F"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machine</w:t>
            </w:r>
            <w:proofErr w:type="gramEnd"/>
            <w:r w:rsidRPr="00874984">
              <w:rPr>
                <w:rFonts w:ascii="Times New Roman" w:eastAsia="Times New Roman" w:hAnsi="Times New Roman" w:cs="Times New Roman"/>
                <w:sz w:val="20"/>
                <w:szCs w:val="20"/>
              </w:rPr>
              <w:t xml:space="preserve"> operator</w:t>
            </w:r>
          </w:p>
        </w:tc>
        <w:tc>
          <w:tcPr>
            <w:tcW w:w="1145" w:type="dxa"/>
            <w:tcBorders>
              <w:top w:val="nil"/>
              <w:left w:val="nil"/>
              <w:bottom w:val="nil"/>
              <w:right w:val="nil"/>
            </w:tcBorders>
            <w:shd w:val="clear" w:color="auto" w:fill="auto"/>
            <w:noWrap/>
            <w:hideMark/>
          </w:tcPr>
          <w:p w14:paraId="071FE14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1.117***</w:t>
            </w:r>
          </w:p>
        </w:tc>
        <w:tc>
          <w:tcPr>
            <w:tcW w:w="1145" w:type="dxa"/>
            <w:tcBorders>
              <w:top w:val="nil"/>
              <w:left w:val="nil"/>
              <w:bottom w:val="nil"/>
              <w:right w:val="nil"/>
            </w:tcBorders>
            <w:shd w:val="clear" w:color="auto" w:fill="auto"/>
            <w:noWrap/>
            <w:hideMark/>
          </w:tcPr>
          <w:p w14:paraId="6D13408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1.263***</w:t>
            </w:r>
          </w:p>
        </w:tc>
        <w:tc>
          <w:tcPr>
            <w:tcW w:w="1145" w:type="dxa"/>
            <w:tcBorders>
              <w:top w:val="nil"/>
              <w:left w:val="nil"/>
              <w:bottom w:val="nil"/>
              <w:right w:val="nil"/>
            </w:tcBorders>
            <w:shd w:val="clear" w:color="auto" w:fill="auto"/>
            <w:noWrap/>
            <w:hideMark/>
          </w:tcPr>
          <w:p w14:paraId="169E868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0.684***</w:t>
            </w:r>
          </w:p>
        </w:tc>
        <w:tc>
          <w:tcPr>
            <w:tcW w:w="1199" w:type="dxa"/>
            <w:tcBorders>
              <w:top w:val="nil"/>
              <w:left w:val="nil"/>
              <w:bottom w:val="nil"/>
              <w:right w:val="nil"/>
            </w:tcBorders>
            <w:shd w:val="clear" w:color="auto" w:fill="auto"/>
            <w:noWrap/>
            <w:hideMark/>
          </w:tcPr>
          <w:p w14:paraId="5A9BD80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0.235</w:t>
            </w:r>
          </w:p>
        </w:tc>
      </w:tr>
      <w:tr w:rsidR="0016061C" w:rsidRPr="0016061C" w14:paraId="2C1F6443" w14:textId="77777777" w:rsidTr="001644BD">
        <w:trPr>
          <w:trHeight w:val="300"/>
        </w:trPr>
        <w:tc>
          <w:tcPr>
            <w:tcW w:w="3566" w:type="dxa"/>
            <w:tcBorders>
              <w:top w:val="nil"/>
              <w:left w:val="nil"/>
              <w:bottom w:val="nil"/>
              <w:right w:val="nil"/>
            </w:tcBorders>
            <w:shd w:val="clear" w:color="auto" w:fill="auto"/>
            <w:noWrap/>
            <w:hideMark/>
          </w:tcPr>
          <w:p w14:paraId="43300F7C"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25CEF33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(0.358)</w:t>
            </w:r>
          </w:p>
        </w:tc>
        <w:tc>
          <w:tcPr>
            <w:tcW w:w="1145" w:type="dxa"/>
            <w:tcBorders>
              <w:top w:val="nil"/>
              <w:left w:val="nil"/>
              <w:bottom w:val="nil"/>
              <w:right w:val="nil"/>
            </w:tcBorders>
            <w:shd w:val="clear" w:color="auto" w:fill="auto"/>
            <w:noWrap/>
            <w:hideMark/>
          </w:tcPr>
          <w:p w14:paraId="0F54954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(0.320)</w:t>
            </w:r>
          </w:p>
        </w:tc>
        <w:tc>
          <w:tcPr>
            <w:tcW w:w="1145" w:type="dxa"/>
            <w:tcBorders>
              <w:top w:val="nil"/>
              <w:left w:val="nil"/>
              <w:bottom w:val="nil"/>
              <w:right w:val="nil"/>
            </w:tcBorders>
            <w:shd w:val="clear" w:color="auto" w:fill="auto"/>
            <w:noWrap/>
            <w:hideMark/>
          </w:tcPr>
          <w:p w14:paraId="3AEF0BD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(0.235)</w:t>
            </w:r>
          </w:p>
        </w:tc>
        <w:tc>
          <w:tcPr>
            <w:tcW w:w="1199" w:type="dxa"/>
            <w:tcBorders>
              <w:top w:val="nil"/>
              <w:left w:val="nil"/>
              <w:bottom w:val="nil"/>
              <w:right w:val="nil"/>
            </w:tcBorders>
            <w:shd w:val="clear" w:color="auto" w:fill="auto"/>
            <w:noWrap/>
            <w:hideMark/>
          </w:tcPr>
          <w:p w14:paraId="7FA65BDF"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(0.210)</w:t>
            </w:r>
          </w:p>
        </w:tc>
      </w:tr>
      <w:tr w:rsidR="0016061C" w:rsidRPr="0016061C" w14:paraId="12D2402D" w14:textId="77777777" w:rsidTr="001644BD">
        <w:trPr>
          <w:trHeight w:val="223"/>
        </w:trPr>
        <w:tc>
          <w:tcPr>
            <w:tcW w:w="3566" w:type="dxa"/>
            <w:tcBorders>
              <w:top w:val="nil"/>
              <w:left w:val="nil"/>
              <w:bottom w:val="nil"/>
              <w:right w:val="nil"/>
            </w:tcBorders>
            <w:shd w:val="clear" w:color="auto" w:fill="auto"/>
            <w:noWrap/>
            <w:hideMark/>
          </w:tcPr>
          <w:p w14:paraId="4B5627B2"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years</w:t>
            </w:r>
            <w:proofErr w:type="gramEnd"/>
            <w:r w:rsidRPr="00874984">
              <w:rPr>
                <w:rFonts w:ascii="Times New Roman" w:eastAsia="Times New Roman" w:hAnsi="Times New Roman" w:cs="Times New Roman"/>
                <w:sz w:val="20"/>
                <w:szCs w:val="20"/>
              </w:rPr>
              <w:t xml:space="preserve"> of over education</w:t>
            </w:r>
          </w:p>
        </w:tc>
        <w:tc>
          <w:tcPr>
            <w:tcW w:w="1145" w:type="dxa"/>
            <w:tcBorders>
              <w:top w:val="nil"/>
              <w:left w:val="nil"/>
              <w:bottom w:val="nil"/>
              <w:right w:val="nil"/>
            </w:tcBorders>
            <w:shd w:val="clear" w:color="auto" w:fill="auto"/>
            <w:noWrap/>
            <w:hideMark/>
          </w:tcPr>
          <w:p w14:paraId="433DAAD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0.166</w:t>
            </w:r>
          </w:p>
        </w:tc>
        <w:tc>
          <w:tcPr>
            <w:tcW w:w="1145" w:type="dxa"/>
            <w:tcBorders>
              <w:top w:val="nil"/>
              <w:left w:val="nil"/>
              <w:bottom w:val="nil"/>
              <w:right w:val="nil"/>
            </w:tcBorders>
            <w:shd w:val="clear" w:color="auto" w:fill="auto"/>
            <w:noWrap/>
            <w:hideMark/>
          </w:tcPr>
          <w:p w14:paraId="2FCF9F0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-0.555***</w:t>
            </w:r>
          </w:p>
        </w:tc>
        <w:tc>
          <w:tcPr>
            <w:tcW w:w="1145" w:type="dxa"/>
            <w:tcBorders>
              <w:top w:val="nil"/>
              <w:left w:val="nil"/>
              <w:bottom w:val="nil"/>
              <w:right w:val="nil"/>
            </w:tcBorders>
            <w:shd w:val="clear" w:color="auto" w:fill="auto"/>
            <w:noWrap/>
            <w:hideMark/>
          </w:tcPr>
          <w:p w14:paraId="4B1557E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0.155</w:t>
            </w:r>
          </w:p>
        </w:tc>
        <w:tc>
          <w:tcPr>
            <w:tcW w:w="1199" w:type="dxa"/>
            <w:tcBorders>
              <w:top w:val="nil"/>
              <w:left w:val="nil"/>
              <w:bottom w:val="nil"/>
              <w:right w:val="nil"/>
            </w:tcBorders>
            <w:shd w:val="clear" w:color="auto" w:fill="auto"/>
            <w:noWrap/>
            <w:hideMark/>
          </w:tcPr>
          <w:p w14:paraId="0CD9991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-0.106</w:t>
            </w:r>
          </w:p>
        </w:tc>
      </w:tr>
      <w:tr w:rsidR="0016061C" w:rsidRPr="0016061C" w14:paraId="7B2C9A32" w14:textId="77777777" w:rsidTr="001644BD">
        <w:trPr>
          <w:trHeight w:val="300"/>
        </w:trPr>
        <w:tc>
          <w:tcPr>
            <w:tcW w:w="3566" w:type="dxa"/>
            <w:tcBorders>
              <w:top w:val="nil"/>
              <w:left w:val="nil"/>
              <w:bottom w:val="nil"/>
              <w:right w:val="nil"/>
            </w:tcBorders>
            <w:shd w:val="clear" w:color="auto" w:fill="auto"/>
            <w:noWrap/>
            <w:hideMark/>
          </w:tcPr>
          <w:p w14:paraId="26F4C2C2"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6E0601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(0.266)</w:t>
            </w:r>
          </w:p>
        </w:tc>
        <w:tc>
          <w:tcPr>
            <w:tcW w:w="1145" w:type="dxa"/>
            <w:tcBorders>
              <w:top w:val="nil"/>
              <w:left w:val="nil"/>
              <w:bottom w:val="nil"/>
              <w:right w:val="nil"/>
            </w:tcBorders>
            <w:shd w:val="clear" w:color="auto" w:fill="auto"/>
            <w:noWrap/>
            <w:hideMark/>
          </w:tcPr>
          <w:p w14:paraId="38D36DD5"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(0.210)</w:t>
            </w:r>
          </w:p>
        </w:tc>
        <w:tc>
          <w:tcPr>
            <w:tcW w:w="1145" w:type="dxa"/>
            <w:tcBorders>
              <w:top w:val="nil"/>
              <w:left w:val="nil"/>
              <w:bottom w:val="nil"/>
              <w:right w:val="nil"/>
            </w:tcBorders>
            <w:shd w:val="clear" w:color="auto" w:fill="auto"/>
            <w:noWrap/>
            <w:hideMark/>
          </w:tcPr>
          <w:p w14:paraId="22295A8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(0.180)</w:t>
            </w:r>
          </w:p>
        </w:tc>
        <w:tc>
          <w:tcPr>
            <w:tcW w:w="1199" w:type="dxa"/>
            <w:tcBorders>
              <w:top w:val="nil"/>
              <w:left w:val="nil"/>
              <w:bottom w:val="nil"/>
              <w:right w:val="nil"/>
            </w:tcBorders>
            <w:shd w:val="clear" w:color="auto" w:fill="auto"/>
            <w:noWrap/>
            <w:hideMark/>
          </w:tcPr>
          <w:p w14:paraId="2783825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(0.130)</w:t>
            </w:r>
          </w:p>
        </w:tc>
      </w:tr>
      <w:tr w:rsidR="0016061C" w:rsidRPr="0016061C" w14:paraId="3B2B711F" w14:textId="77777777" w:rsidTr="001644BD">
        <w:trPr>
          <w:trHeight w:val="223"/>
        </w:trPr>
        <w:tc>
          <w:tcPr>
            <w:tcW w:w="3566" w:type="dxa"/>
            <w:tcBorders>
              <w:top w:val="nil"/>
              <w:left w:val="nil"/>
              <w:bottom w:val="nil"/>
              <w:right w:val="nil"/>
            </w:tcBorders>
            <w:shd w:val="clear" w:color="auto" w:fill="auto"/>
            <w:noWrap/>
            <w:hideMark/>
          </w:tcPr>
          <w:p w14:paraId="792478C1"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years</w:t>
            </w:r>
            <w:proofErr w:type="gramEnd"/>
            <w:r w:rsidRPr="00874984">
              <w:rPr>
                <w:rFonts w:ascii="Times New Roman" w:eastAsia="Times New Roman" w:hAnsi="Times New Roman" w:cs="Times New Roman"/>
                <w:sz w:val="20"/>
                <w:szCs w:val="20"/>
              </w:rPr>
              <w:t xml:space="preserve"> of adequate education</w:t>
            </w:r>
          </w:p>
        </w:tc>
        <w:tc>
          <w:tcPr>
            <w:tcW w:w="1145" w:type="dxa"/>
            <w:tcBorders>
              <w:top w:val="nil"/>
              <w:left w:val="nil"/>
              <w:bottom w:val="nil"/>
              <w:right w:val="nil"/>
            </w:tcBorders>
            <w:shd w:val="clear" w:color="auto" w:fill="auto"/>
            <w:noWrap/>
            <w:hideMark/>
          </w:tcPr>
          <w:p w14:paraId="0739896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0.016</w:t>
            </w:r>
          </w:p>
        </w:tc>
        <w:tc>
          <w:tcPr>
            <w:tcW w:w="1145" w:type="dxa"/>
            <w:tcBorders>
              <w:top w:val="nil"/>
              <w:left w:val="nil"/>
              <w:bottom w:val="nil"/>
              <w:right w:val="nil"/>
            </w:tcBorders>
            <w:shd w:val="clear" w:color="auto" w:fill="auto"/>
            <w:noWrap/>
            <w:hideMark/>
          </w:tcPr>
          <w:p w14:paraId="4559606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-0.006</w:t>
            </w:r>
          </w:p>
        </w:tc>
        <w:tc>
          <w:tcPr>
            <w:tcW w:w="1145" w:type="dxa"/>
            <w:tcBorders>
              <w:top w:val="nil"/>
              <w:left w:val="nil"/>
              <w:bottom w:val="nil"/>
              <w:right w:val="nil"/>
            </w:tcBorders>
            <w:shd w:val="clear" w:color="auto" w:fill="auto"/>
            <w:noWrap/>
            <w:hideMark/>
          </w:tcPr>
          <w:p w14:paraId="10D33DE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0.032</w:t>
            </w:r>
          </w:p>
        </w:tc>
        <w:tc>
          <w:tcPr>
            <w:tcW w:w="1199" w:type="dxa"/>
            <w:tcBorders>
              <w:top w:val="nil"/>
              <w:left w:val="nil"/>
              <w:bottom w:val="nil"/>
              <w:right w:val="nil"/>
            </w:tcBorders>
            <w:shd w:val="clear" w:color="auto" w:fill="auto"/>
            <w:noWrap/>
            <w:hideMark/>
          </w:tcPr>
          <w:p w14:paraId="12FAD0D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0.014</w:t>
            </w:r>
          </w:p>
        </w:tc>
      </w:tr>
      <w:tr w:rsidR="0016061C" w:rsidRPr="0016061C" w14:paraId="706AE3F3" w14:textId="77777777" w:rsidTr="001644BD">
        <w:trPr>
          <w:trHeight w:val="300"/>
        </w:trPr>
        <w:tc>
          <w:tcPr>
            <w:tcW w:w="3566" w:type="dxa"/>
            <w:tcBorders>
              <w:top w:val="nil"/>
              <w:left w:val="nil"/>
              <w:bottom w:val="nil"/>
              <w:right w:val="nil"/>
            </w:tcBorders>
            <w:shd w:val="clear" w:color="auto" w:fill="auto"/>
            <w:noWrap/>
            <w:hideMark/>
          </w:tcPr>
          <w:p w14:paraId="0C9F8D01"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5FF1119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(0.054)</w:t>
            </w:r>
          </w:p>
        </w:tc>
        <w:tc>
          <w:tcPr>
            <w:tcW w:w="1145" w:type="dxa"/>
            <w:tcBorders>
              <w:top w:val="nil"/>
              <w:left w:val="nil"/>
              <w:bottom w:val="nil"/>
              <w:right w:val="nil"/>
            </w:tcBorders>
            <w:shd w:val="clear" w:color="auto" w:fill="auto"/>
            <w:noWrap/>
            <w:hideMark/>
          </w:tcPr>
          <w:p w14:paraId="3E3BB5F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(0.047)</w:t>
            </w:r>
          </w:p>
        </w:tc>
        <w:tc>
          <w:tcPr>
            <w:tcW w:w="1145" w:type="dxa"/>
            <w:tcBorders>
              <w:top w:val="nil"/>
              <w:left w:val="nil"/>
              <w:bottom w:val="nil"/>
              <w:right w:val="nil"/>
            </w:tcBorders>
            <w:shd w:val="clear" w:color="auto" w:fill="auto"/>
            <w:noWrap/>
            <w:hideMark/>
          </w:tcPr>
          <w:p w14:paraId="13C10A8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(0.035)</w:t>
            </w:r>
          </w:p>
        </w:tc>
        <w:tc>
          <w:tcPr>
            <w:tcW w:w="1199" w:type="dxa"/>
            <w:tcBorders>
              <w:top w:val="nil"/>
              <w:left w:val="nil"/>
              <w:bottom w:val="nil"/>
              <w:right w:val="nil"/>
            </w:tcBorders>
            <w:shd w:val="clear" w:color="auto" w:fill="auto"/>
            <w:noWrap/>
            <w:hideMark/>
          </w:tcPr>
          <w:p w14:paraId="6FBE3E5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(0.030)</w:t>
            </w:r>
          </w:p>
        </w:tc>
      </w:tr>
      <w:tr w:rsidR="0016061C" w:rsidRPr="0016061C" w14:paraId="69128E18" w14:textId="77777777" w:rsidTr="001644BD">
        <w:trPr>
          <w:trHeight w:val="251"/>
        </w:trPr>
        <w:tc>
          <w:tcPr>
            <w:tcW w:w="3566" w:type="dxa"/>
            <w:tcBorders>
              <w:top w:val="nil"/>
              <w:left w:val="nil"/>
              <w:bottom w:val="nil"/>
              <w:right w:val="nil"/>
            </w:tcBorders>
            <w:shd w:val="clear" w:color="auto" w:fill="auto"/>
            <w:noWrap/>
            <w:hideMark/>
          </w:tcPr>
          <w:p w14:paraId="4FB7D8CA" w14:textId="77777777" w:rsidR="0016061C" w:rsidRPr="00874984" w:rsidRDefault="0016061C" w:rsidP="00FA42BB">
            <w:pPr>
              <w:rPr>
                <w:rFonts w:ascii="Times New Roman" w:eastAsia="Times New Roman" w:hAnsi="Times New Roman" w:cs="Times New Roman"/>
                <w:sz w:val="20"/>
                <w:szCs w:val="20"/>
              </w:rPr>
            </w:pPr>
            <w:proofErr w:type="gramStart"/>
            <w:r w:rsidRPr="00874984">
              <w:rPr>
                <w:rFonts w:ascii="Times New Roman" w:eastAsia="Times New Roman" w:hAnsi="Times New Roman" w:cs="Times New Roman"/>
                <w:sz w:val="20"/>
                <w:szCs w:val="20"/>
              </w:rPr>
              <w:t>years</w:t>
            </w:r>
            <w:proofErr w:type="gramEnd"/>
            <w:r w:rsidRPr="00874984">
              <w:rPr>
                <w:rFonts w:ascii="Times New Roman" w:eastAsia="Times New Roman" w:hAnsi="Times New Roman" w:cs="Times New Roman"/>
                <w:sz w:val="20"/>
                <w:szCs w:val="20"/>
              </w:rPr>
              <w:t xml:space="preserve"> of under education</w:t>
            </w:r>
          </w:p>
        </w:tc>
        <w:tc>
          <w:tcPr>
            <w:tcW w:w="1145" w:type="dxa"/>
            <w:tcBorders>
              <w:top w:val="nil"/>
              <w:left w:val="nil"/>
              <w:bottom w:val="nil"/>
              <w:right w:val="nil"/>
            </w:tcBorders>
            <w:shd w:val="clear" w:color="auto" w:fill="auto"/>
            <w:noWrap/>
            <w:hideMark/>
          </w:tcPr>
          <w:p w14:paraId="5B048C6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-0.022</w:t>
            </w:r>
          </w:p>
        </w:tc>
        <w:tc>
          <w:tcPr>
            <w:tcW w:w="1145" w:type="dxa"/>
            <w:tcBorders>
              <w:top w:val="nil"/>
              <w:left w:val="nil"/>
              <w:bottom w:val="nil"/>
              <w:right w:val="nil"/>
            </w:tcBorders>
            <w:shd w:val="clear" w:color="auto" w:fill="auto"/>
            <w:noWrap/>
            <w:hideMark/>
          </w:tcPr>
          <w:p w14:paraId="588C4A0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-0.078</w:t>
            </w:r>
          </w:p>
        </w:tc>
        <w:tc>
          <w:tcPr>
            <w:tcW w:w="1145" w:type="dxa"/>
            <w:tcBorders>
              <w:top w:val="nil"/>
              <w:left w:val="nil"/>
              <w:bottom w:val="nil"/>
              <w:right w:val="nil"/>
            </w:tcBorders>
            <w:shd w:val="clear" w:color="auto" w:fill="auto"/>
            <w:noWrap/>
            <w:hideMark/>
          </w:tcPr>
          <w:p w14:paraId="18FFCD6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0.005</w:t>
            </w:r>
          </w:p>
        </w:tc>
        <w:tc>
          <w:tcPr>
            <w:tcW w:w="1199" w:type="dxa"/>
            <w:tcBorders>
              <w:top w:val="nil"/>
              <w:left w:val="nil"/>
              <w:bottom w:val="nil"/>
              <w:right w:val="nil"/>
            </w:tcBorders>
            <w:shd w:val="clear" w:color="auto" w:fill="auto"/>
            <w:noWrap/>
            <w:hideMark/>
          </w:tcPr>
          <w:p w14:paraId="28769A8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0.015</w:t>
            </w:r>
          </w:p>
        </w:tc>
      </w:tr>
      <w:tr w:rsidR="0016061C" w:rsidRPr="0016061C" w14:paraId="09065B56" w14:textId="77777777" w:rsidTr="001644BD">
        <w:trPr>
          <w:trHeight w:val="300"/>
        </w:trPr>
        <w:tc>
          <w:tcPr>
            <w:tcW w:w="3566" w:type="dxa"/>
            <w:tcBorders>
              <w:top w:val="nil"/>
              <w:left w:val="nil"/>
              <w:bottom w:val="nil"/>
              <w:right w:val="nil"/>
            </w:tcBorders>
            <w:shd w:val="clear" w:color="auto" w:fill="auto"/>
            <w:noWrap/>
            <w:hideMark/>
          </w:tcPr>
          <w:p w14:paraId="07E22E40"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0B15069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(0.110)</w:t>
            </w:r>
          </w:p>
        </w:tc>
        <w:tc>
          <w:tcPr>
            <w:tcW w:w="1145" w:type="dxa"/>
            <w:tcBorders>
              <w:top w:val="nil"/>
              <w:left w:val="nil"/>
              <w:bottom w:val="nil"/>
              <w:right w:val="nil"/>
            </w:tcBorders>
            <w:shd w:val="clear" w:color="auto" w:fill="auto"/>
            <w:noWrap/>
            <w:hideMark/>
          </w:tcPr>
          <w:p w14:paraId="40A9E72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(0.090)</w:t>
            </w:r>
          </w:p>
        </w:tc>
        <w:tc>
          <w:tcPr>
            <w:tcW w:w="1145" w:type="dxa"/>
            <w:tcBorders>
              <w:top w:val="nil"/>
              <w:left w:val="nil"/>
              <w:bottom w:val="nil"/>
              <w:right w:val="nil"/>
            </w:tcBorders>
            <w:shd w:val="clear" w:color="auto" w:fill="auto"/>
            <w:noWrap/>
            <w:hideMark/>
          </w:tcPr>
          <w:p w14:paraId="5115B46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(0.069)</w:t>
            </w:r>
          </w:p>
        </w:tc>
        <w:tc>
          <w:tcPr>
            <w:tcW w:w="1199" w:type="dxa"/>
            <w:tcBorders>
              <w:top w:val="nil"/>
              <w:left w:val="nil"/>
              <w:bottom w:val="nil"/>
              <w:right w:val="nil"/>
            </w:tcBorders>
            <w:shd w:val="clear" w:color="auto" w:fill="auto"/>
            <w:noWrap/>
            <w:hideMark/>
          </w:tcPr>
          <w:p w14:paraId="48B5FF0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(0.062)</w:t>
            </w:r>
          </w:p>
        </w:tc>
      </w:tr>
      <w:tr w:rsidR="0016061C" w:rsidRPr="0016061C" w14:paraId="2E06439B" w14:textId="77777777" w:rsidTr="001644BD">
        <w:trPr>
          <w:trHeight w:val="237"/>
        </w:trPr>
        <w:tc>
          <w:tcPr>
            <w:tcW w:w="3566" w:type="dxa"/>
            <w:tcBorders>
              <w:top w:val="nil"/>
              <w:left w:val="nil"/>
              <w:bottom w:val="nil"/>
              <w:right w:val="nil"/>
            </w:tcBorders>
            <w:shd w:val="clear" w:color="auto" w:fill="auto"/>
            <w:noWrap/>
            <w:hideMark/>
          </w:tcPr>
          <w:p w14:paraId="53EA9BE7"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Over*</w:t>
            </w:r>
            <w:proofErr w:type="spellStart"/>
            <w:r w:rsidRPr="00874984">
              <w:rPr>
                <w:rFonts w:ascii="Times New Roman" w:eastAsia="Times New Roman" w:hAnsi="Times New Roman" w:cs="Times New Roman"/>
                <w:sz w:val="20"/>
                <w:szCs w:val="20"/>
              </w:rPr>
              <w:t>Exp</w:t>
            </w:r>
            <w:proofErr w:type="spellEnd"/>
          </w:p>
        </w:tc>
        <w:tc>
          <w:tcPr>
            <w:tcW w:w="1145" w:type="dxa"/>
            <w:tcBorders>
              <w:top w:val="nil"/>
              <w:left w:val="nil"/>
              <w:bottom w:val="nil"/>
              <w:right w:val="nil"/>
            </w:tcBorders>
            <w:shd w:val="clear" w:color="auto" w:fill="auto"/>
            <w:noWrap/>
            <w:hideMark/>
          </w:tcPr>
          <w:p w14:paraId="6A6BC67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0.010</w:t>
            </w:r>
          </w:p>
        </w:tc>
        <w:tc>
          <w:tcPr>
            <w:tcW w:w="1145" w:type="dxa"/>
            <w:tcBorders>
              <w:top w:val="nil"/>
              <w:left w:val="nil"/>
              <w:bottom w:val="nil"/>
              <w:right w:val="nil"/>
            </w:tcBorders>
            <w:shd w:val="clear" w:color="auto" w:fill="auto"/>
            <w:noWrap/>
            <w:hideMark/>
          </w:tcPr>
          <w:p w14:paraId="43A952A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0.055***</w:t>
            </w:r>
          </w:p>
        </w:tc>
        <w:tc>
          <w:tcPr>
            <w:tcW w:w="1145" w:type="dxa"/>
            <w:tcBorders>
              <w:top w:val="nil"/>
              <w:left w:val="nil"/>
              <w:bottom w:val="nil"/>
              <w:right w:val="nil"/>
            </w:tcBorders>
            <w:shd w:val="clear" w:color="auto" w:fill="auto"/>
            <w:noWrap/>
            <w:hideMark/>
          </w:tcPr>
          <w:p w14:paraId="51D52DA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0.027</w:t>
            </w:r>
          </w:p>
        </w:tc>
        <w:tc>
          <w:tcPr>
            <w:tcW w:w="1199" w:type="dxa"/>
            <w:tcBorders>
              <w:top w:val="nil"/>
              <w:left w:val="nil"/>
              <w:bottom w:val="nil"/>
              <w:right w:val="nil"/>
            </w:tcBorders>
            <w:shd w:val="clear" w:color="auto" w:fill="auto"/>
            <w:noWrap/>
            <w:hideMark/>
          </w:tcPr>
          <w:p w14:paraId="7A446C9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0.014</w:t>
            </w:r>
          </w:p>
        </w:tc>
      </w:tr>
      <w:tr w:rsidR="0016061C" w:rsidRPr="0016061C" w14:paraId="2D4AD54A" w14:textId="77777777" w:rsidTr="001644BD">
        <w:trPr>
          <w:trHeight w:val="300"/>
        </w:trPr>
        <w:tc>
          <w:tcPr>
            <w:tcW w:w="3566" w:type="dxa"/>
            <w:tcBorders>
              <w:top w:val="nil"/>
              <w:left w:val="nil"/>
              <w:bottom w:val="nil"/>
              <w:right w:val="nil"/>
            </w:tcBorders>
            <w:shd w:val="clear" w:color="auto" w:fill="auto"/>
            <w:noWrap/>
            <w:hideMark/>
          </w:tcPr>
          <w:p w14:paraId="415C630E"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050F07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(0.020)</w:t>
            </w:r>
          </w:p>
        </w:tc>
        <w:tc>
          <w:tcPr>
            <w:tcW w:w="1145" w:type="dxa"/>
            <w:tcBorders>
              <w:top w:val="nil"/>
              <w:left w:val="nil"/>
              <w:bottom w:val="nil"/>
              <w:right w:val="nil"/>
            </w:tcBorders>
            <w:shd w:val="clear" w:color="auto" w:fill="auto"/>
            <w:noWrap/>
            <w:hideMark/>
          </w:tcPr>
          <w:p w14:paraId="0C250F8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(0.021)</w:t>
            </w:r>
          </w:p>
        </w:tc>
        <w:tc>
          <w:tcPr>
            <w:tcW w:w="1145" w:type="dxa"/>
            <w:tcBorders>
              <w:top w:val="nil"/>
              <w:left w:val="nil"/>
              <w:bottom w:val="nil"/>
              <w:right w:val="nil"/>
            </w:tcBorders>
            <w:shd w:val="clear" w:color="auto" w:fill="auto"/>
            <w:noWrap/>
            <w:hideMark/>
          </w:tcPr>
          <w:p w14:paraId="04D12D7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(0.017)</w:t>
            </w:r>
          </w:p>
        </w:tc>
        <w:tc>
          <w:tcPr>
            <w:tcW w:w="1199" w:type="dxa"/>
            <w:tcBorders>
              <w:top w:val="nil"/>
              <w:left w:val="nil"/>
              <w:bottom w:val="nil"/>
              <w:right w:val="nil"/>
            </w:tcBorders>
            <w:shd w:val="clear" w:color="auto" w:fill="auto"/>
            <w:noWrap/>
            <w:hideMark/>
          </w:tcPr>
          <w:p w14:paraId="67C936D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(0.011)</w:t>
            </w:r>
          </w:p>
        </w:tc>
      </w:tr>
      <w:tr w:rsidR="0016061C" w:rsidRPr="0016061C" w14:paraId="7E0A7393" w14:textId="77777777" w:rsidTr="001644BD">
        <w:trPr>
          <w:trHeight w:val="223"/>
        </w:trPr>
        <w:tc>
          <w:tcPr>
            <w:tcW w:w="3566" w:type="dxa"/>
            <w:tcBorders>
              <w:top w:val="nil"/>
              <w:left w:val="nil"/>
              <w:bottom w:val="nil"/>
              <w:right w:val="nil"/>
            </w:tcBorders>
            <w:shd w:val="clear" w:color="auto" w:fill="auto"/>
            <w:noWrap/>
            <w:hideMark/>
          </w:tcPr>
          <w:p w14:paraId="2AE54E47"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Under*</w:t>
            </w:r>
            <w:proofErr w:type="spellStart"/>
            <w:r w:rsidRPr="00874984">
              <w:rPr>
                <w:rFonts w:ascii="Times New Roman" w:eastAsia="Times New Roman" w:hAnsi="Times New Roman" w:cs="Times New Roman"/>
                <w:sz w:val="20"/>
                <w:szCs w:val="20"/>
              </w:rPr>
              <w:t>Exp</w:t>
            </w:r>
            <w:proofErr w:type="spellEnd"/>
          </w:p>
        </w:tc>
        <w:tc>
          <w:tcPr>
            <w:tcW w:w="1145" w:type="dxa"/>
            <w:tcBorders>
              <w:top w:val="nil"/>
              <w:left w:val="nil"/>
              <w:bottom w:val="nil"/>
              <w:right w:val="nil"/>
            </w:tcBorders>
            <w:shd w:val="clear" w:color="auto" w:fill="auto"/>
            <w:noWrap/>
            <w:hideMark/>
          </w:tcPr>
          <w:p w14:paraId="39F8BDD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-0.000</w:t>
            </w:r>
          </w:p>
        </w:tc>
        <w:tc>
          <w:tcPr>
            <w:tcW w:w="1145" w:type="dxa"/>
            <w:tcBorders>
              <w:top w:val="nil"/>
              <w:left w:val="nil"/>
              <w:bottom w:val="nil"/>
              <w:right w:val="nil"/>
            </w:tcBorders>
            <w:shd w:val="clear" w:color="auto" w:fill="auto"/>
            <w:noWrap/>
            <w:hideMark/>
          </w:tcPr>
          <w:p w14:paraId="1697452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0.003</w:t>
            </w:r>
          </w:p>
        </w:tc>
        <w:tc>
          <w:tcPr>
            <w:tcW w:w="1145" w:type="dxa"/>
            <w:tcBorders>
              <w:top w:val="nil"/>
              <w:left w:val="nil"/>
              <w:bottom w:val="nil"/>
              <w:right w:val="nil"/>
            </w:tcBorders>
            <w:shd w:val="clear" w:color="auto" w:fill="auto"/>
            <w:noWrap/>
            <w:hideMark/>
          </w:tcPr>
          <w:p w14:paraId="4444F2E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0.002</w:t>
            </w:r>
          </w:p>
        </w:tc>
        <w:tc>
          <w:tcPr>
            <w:tcW w:w="1199" w:type="dxa"/>
            <w:tcBorders>
              <w:top w:val="nil"/>
              <w:left w:val="nil"/>
              <w:bottom w:val="nil"/>
              <w:right w:val="nil"/>
            </w:tcBorders>
            <w:shd w:val="clear" w:color="auto" w:fill="auto"/>
            <w:noWrap/>
            <w:hideMark/>
          </w:tcPr>
          <w:p w14:paraId="2426C2C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-0.001</w:t>
            </w:r>
          </w:p>
        </w:tc>
      </w:tr>
      <w:tr w:rsidR="0016061C" w:rsidRPr="0016061C" w14:paraId="4553D911" w14:textId="77777777" w:rsidTr="001644BD">
        <w:trPr>
          <w:trHeight w:val="300"/>
        </w:trPr>
        <w:tc>
          <w:tcPr>
            <w:tcW w:w="3566" w:type="dxa"/>
            <w:tcBorders>
              <w:top w:val="nil"/>
              <w:left w:val="nil"/>
              <w:bottom w:val="nil"/>
              <w:right w:val="nil"/>
            </w:tcBorders>
            <w:shd w:val="clear" w:color="auto" w:fill="auto"/>
            <w:noWrap/>
            <w:hideMark/>
          </w:tcPr>
          <w:p w14:paraId="7200CC34"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23A6E63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(0.005)</w:t>
            </w:r>
          </w:p>
        </w:tc>
        <w:tc>
          <w:tcPr>
            <w:tcW w:w="1145" w:type="dxa"/>
            <w:tcBorders>
              <w:top w:val="nil"/>
              <w:left w:val="nil"/>
              <w:bottom w:val="nil"/>
              <w:right w:val="nil"/>
            </w:tcBorders>
            <w:shd w:val="clear" w:color="auto" w:fill="auto"/>
            <w:noWrap/>
            <w:hideMark/>
          </w:tcPr>
          <w:p w14:paraId="54D9D70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(0.004)</w:t>
            </w:r>
          </w:p>
        </w:tc>
        <w:tc>
          <w:tcPr>
            <w:tcW w:w="1145" w:type="dxa"/>
            <w:tcBorders>
              <w:top w:val="nil"/>
              <w:left w:val="nil"/>
              <w:bottom w:val="nil"/>
              <w:right w:val="nil"/>
            </w:tcBorders>
            <w:shd w:val="clear" w:color="auto" w:fill="auto"/>
            <w:noWrap/>
            <w:hideMark/>
          </w:tcPr>
          <w:p w14:paraId="441A9FE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(0.003)</w:t>
            </w:r>
          </w:p>
        </w:tc>
        <w:tc>
          <w:tcPr>
            <w:tcW w:w="1199" w:type="dxa"/>
            <w:tcBorders>
              <w:top w:val="nil"/>
              <w:left w:val="nil"/>
              <w:bottom w:val="nil"/>
              <w:right w:val="nil"/>
            </w:tcBorders>
            <w:shd w:val="clear" w:color="auto" w:fill="auto"/>
            <w:noWrap/>
            <w:hideMark/>
          </w:tcPr>
          <w:p w14:paraId="4C75268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(0.003)</w:t>
            </w:r>
          </w:p>
        </w:tc>
      </w:tr>
      <w:tr w:rsidR="0016061C" w:rsidRPr="0016061C" w14:paraId="036DE5FA" w14:textId="77777777" w:rsidTr="001644BD">
        <w:trPr>
          <w:trHeight w:val="251"/>
        </w:trPr>
        <w:tc>
          <w:tcPr>
            <w:tcW w:w="3566" w:type="dxa"/>
            <w:tcBorders>
              <w:top w:val="nil"/>
              <w:left w:val="nil"/>
              <w:bottom w:val="nil"/>
              <w:right w:val="nil"/>
            </w:tcBorders>
            <w:shd w:val="clear" w:color="auto" w:fill="auto"/>
            <w:noWrap/>
            <w:hideMark/>
          </w:tcPr>
          <w:p w14:paraId="3CBB3AB7"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Adequate*</w:t>
            </w:r>
            <w:proofErr w:type="spellStart"/>
            <w:r w:rsidRPr="00874984">
              <w:rPr>
                <w:rFonts w:ascii="Times New Roman" w:eastAsia="Times New Roman" w:hAnsi="Times New Roman" w:cs="Times New Roman"/>
                <w:sz w:val="20"/>
                <w:szCs w:val="20"/>
              </w:rPr>
              <w:t>Exp</w:t>
            </w:r>
            <w:proofErr w:type="spellEnd"/>
          </w:p>
        </w:tc>
        <w:tc>
          <w:tcPr>
            <w:tcW w:w="1145" w:type="dxa"/>
            <w:tcBorders>
              <w:top w:val="nil"/>
              <w:left w:val="nil"/>
              <w:bottom w:val="nil"/>
              <w:right w:val="nil"/>
            </w:tcBorders>
            <w:shd w:val="clear" w:color="auto" w:fill="auto"/>
            <w:noWrap/>
            <w:hideMark/>
          </w:tcPr>
          <w:p w14:paraId="75C85AA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0.001</w:t>
            </w:r>
          </w:p>
        </w:tc>
        <w:tc>
          <w:tcPr>
            <w:tcW w:w="1145" w:type="dxa"/>
            <w:tcBorders>
              <w:top w:val="nil"/>
              <w:left w:val="nil"/>
              <w:bottom w:val="nil"/>
              <w:right w:val="nil"/>
            </w:tcBorders>
            <w:shd w:val="clear" w:color="auto" w:fill="auto"/>
            <w:noWrap/>
            <w:hideMark/>
          </w:tcPr>
          <w:p w14:paraId="224A2F74"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0.001</w:t>
            </w:r>
          </w:p>
        </w:tc>
        <w:tc>
          <w:tcPr>
            <w:tcW w:w="1145" w:type="dxa"/>
            <w:tcBorders>
              <w:top w:val="nil"/>
              <w:left w:val="nil"/>
              <w:bottom w:val="nil"/>
              <w:right w:val="nil"/>
            </w:tcBorders>
            <w:shd w:val="clear" w:color="auto" w:fill="auto"/>
            <w:noWrap/>
            <w:hideMark/>
          </w:tcPr>
          <w:p w14:paraId="130B41F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0.002</w:t>
            </w:r>
          </w:p>
        </w:tc>
        <w:tc>
          <w:tcPr>
            <w:tcW w:w="1199" w:type="dxa"/>
            <w:tcBorders>
              <w:top w:val="nil"/>
              <w:left w:val="nil"/>
              <w:bottom w:val="nil"/>
              <w:right w:val="nil"/>
            </w:tcBorders>
            <w:shd w:val="clear" w:color="auto" w:fill="auto"/>
            <w:noWrap/>
            <w:hideMark/>
          </w:tcPr>
          <w:p w14:paraId="31ED9B5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0.000</w:t>
            </w:r>
          </w:p>
        </w:tc>
      </w:tr>
      <w:tr w:rsidR="0016061C" w:rsidRPr="0016061C" w14:paraId="3DEA12F6" w14:textId="77777777" w:rsidTr="001644BD">
        <w:trPr>
          <w:trHeight w:val="300"/>
        </w:trPr>
        <w:tc>
          <w:tcPr>
            <w:tcW w:w="3566" w:type="dxa"/>
            <w:tcBorders>
              <w:top w:val="nil"/>
              <w:left w:val="nil"/>
              <w:bottom w:val="nil"/>
              <w:right w:val="nil"/>
            </w:tcBorders>
            <w:shd w:val="clear" w:color="auto" w:fill="auto"/>
            <w:noWrap/>
            <w:hideMark/>
          </w:tcPr>
          <w:p w14:paraId="2A1C5B39"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CE4646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(0.003)</w:t>
            </w:r>
          </w:p>
        </w:tc>
        <w:tc>
          <w:tcPr>
            <w:tcW w:w="1145" w:type="dxa"/>
            <w:tcBorders>
              <w:top w:val="nil"/>
              <w:left w:val="nil"/>
              <w:bottom w:val="nil"/>
              <w:right w:val="nil"/>
            </w:tcBorders>
            <w:shd w:val="clear" w:color="auto" w:fill="auto"/>
            <w:noWrap/>
            <w:hideMark/>
          </w:tcPr>
          <w:p w14:paraId="00ECEDA9"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(0.003)</w:t>
            </w:r>
          </w:p>
        </w:tc>
        <w:tc>
          <w:tcPr>
            <w:tcW w:w="1145" w:type="dxa"/>
            <w:tcBorders>
              <w:top w:val="nil"/>
              <w:left w:val="nil"/>
              <w:bottom w:val="nil"/>
              <w:right w:val="nil"/>
            </w:tcBorders>
            <w:shd w:val="clear" w:color="auto" w:fill="auto"/>
            <w:noWrap/>
            <w:hideMark/>
          </w:tcPr>
          <w:p w14:paraId="1C6613E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(0.002)</w:t>
            </w:r>
          </w:p>
        </w:tc>
        <w:tc>
          <w:tcPr>
            <w:tcW w:w="1199" w:type="dxa"/>
            <w:tcBorders>
              <w:top w:val="nil"/>
              <w:left w:val="nil"/>
              <w:bottom w:val="nil"/>
              <w:right w:val="nil"/>
            </w:tcBorders>
            <w:shd w:val="clear" w:color="auto" w:fill="auto"/>
            <w:noWrap/>
            <w:hideMark/>
          </w:tcPr>
          <w:p w14:paraId="1315946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(0.002)</w:t>
            </w:r>
          </w:p>
        </w:tc>
      </w:tr>
      <w:tr w:rsidR="0016061C" w:rsidRPr="0016061C" w14:paraId="1A41240C" w14:textId="77777777" w:rsidTr="001644BD">
        <w:trPr>
          <w:trHeight w:val="223"/>
        </w:trPr>
        <w:tc>
          <w:tcPr>
            <w:tcW w:w="3566" w:type="dxa"/>
            <w:tcBorders>
              <w:top w:val="nil"/>
              <w:left w:val="nil"/>
              <w:bottom w:val="nil"/>
              <w:right w:val="nil"/>
            </w:tcBorders>
            <w:shd w:val="clear" w:color="auto" w:fill="auto"/>
            <w:noWrap/>
            <w:hideMark/>
          </w:tcPr>
          <w:p w14:paraId="57E62EA9"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Constant</w:t>
            </w:r>
          </w:p>
        </w:tc>
        <w:tc>
          <w:tcPr>
            <w:tcW w:w="1145" w:type="dxa"/>
            <w:tcBorders>
              <w:top w:val="nil"/>
              <w:left w:val="nil"/>
              <w:bottom w:val="nil"/>
              <w:right w:val="nil"/>
            </w:tcBorders>
            <w:shd w:val="clear" w:color="auto" w:fill="auto"/>
            <w:noWrap/>
            <w:hideMark/>
          </w:tcPr>
          <w:p w14:paraId="3498EFE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8.033***</w:t>
            </w:r>
          </w:p>
        </w:tc>
        <w:tc>
          <w:tcPr>
            <w:tcW w:w="1145" w:type="dxa"/>
            <w:tcBorders>
              <w:top w:val="nil"/>
              <w:left w:val="nil"/>
              <w:bottom w:val="nil"/>
              <w:right w:val="nil"/>
            </w:tcBorders>
            <w:shd w:val="clear" w:color="auto" w:fill="auto"/>
            <w:noWrap/>
            <w:hideMark/>
          </w:tcPr>
          <w:p w14:paraId="6A38109C"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9.446***</w:t>
            </w:r>
          </w:p>
        </w:tc>
        <w:tc>
          <w:tcPr>
            <w:tcW w:w="1145" w:type="dxa"/>
            <w:tcBorders>
              <w:top w:val="nil"/>
              <w:left w:val="nil"/>
              <w:bottom w:val="nil"/>
              <w:right w:val="nil"/>
            </w:tcBorders>
            <w:shd w:val="clear" w:color="auto" w:fill="auto"/>
            <w:noWrap/>
            <w:hideMark/>
          </w:tcPr>
          <w:p w14:paraId="03E22A82"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8.347***</w:t>
            </w:r>
          </w:p>
        </w:tc>
        <w:tc>
          <w:tcPr>
            <w:tcW w:w="1199" w:type="dxa"/>
            <w:tcBorders>
              <w:top w:val="nil"/>
              <w:left w:val="nil"/>
              <w:bottom w:val="nil"/>
              <w:right w:val="nil"/>
            </w:tcBorders>
            <w:shd w:val="clear" w:color="auto" w:fill="auto"/>
            <w:noWrap/>
            <w:hideMark/>
          </w:tcPr>
          <w:p w14:paraId="16857E0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12.032***</w:t>
            </w:r>
          </w:p>
        </w:tc>
      </w:tr>
      <w:tr w:rsidR="0016061C" w:rsidRPr="0016061C" w14:paraId="3F90347C" w14:textId="77777777" w:rsidTr="001644BD">
        <w:trPr>
          <w:trHeight w:val="300"/>
        </w:trPr>
        <w:tc>
          <w:tcPr>
            <w:tcW w:w="3566" w:type="dxa"/>
            <w:tcBorders>
              <w:top w:val="nil"/>
              <w:left w:val="nil"/>
              <w:bottom w:val="single" w:sz="4" w:space="0" w:color="auto"/>
              <w:right w:val="nil"/>
            </w:tcBorders>
            <w:shd w:val="clear" w:color="auto" w:fill="auto"/>
            <w:noWrap/>
            <w:hideMark/>
          </w:tcPr>
          <w:p w14:paraId="50108EBD"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single" w:sz="4" w:space="0" w:color="auto"/>
              <w:right w:val="nil"/>
            </w:tcBorders>
            <w:shd w:val="clear" w:color="auto" w:fill="auto"/>
            <w:noWrap/>
            <w:hideMark/>
          </w:tcPr>
          <w:p w14:paraId="2640D33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(1.369)</w:t>
            </w:r>
          </w:p>
        </w:tc>
        <w:tc>
          <w:tcPr>
            <w:tcW w:w="1145" w:type="dxa"/>
            <w:tcBorders>
              <w:top w:val="nil"/>
              <w:left w:val="nil"/>
              <w:bottom w:val="single" w:sz="4" w:space="0" w:color="auto"/>
              <w:right w:val="nil"/>
            </w:tcBorders>
            <w:shd w:val="clear" w:color="auto" w:fill="auto"/>
            <w:noWrap/>
            <w:hideMark/>
          </w:tcPr>
          <w:p w14:paraId="1FF37D5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(1.108)</w:t>
            </w:r>
          </w:p>
        </w:tc>
        <w:tc>
          <w:tcPr>
            <w:tcW w:w="1145" w:type="dxa"/>
            <w:tcBorders>
              <w:top w:val="nil"/>
              <w:left w:val="nil"/>
              <w:bottom w:val="single" w:sz="4" w:space="0" w:color="auto"/>
              <w:right w:val="nil"/>
            </w:tcBorders>
            <w:shd w:val="clear" w:color="auto" w:fill="auto"/>
            <w:noWrap/>
            <w:hideMark/>
          </w:tcPr>
          <w:p w14:paraId="5B1C00F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(0.742)</w:t>
            </w:r>
          </w:p>
        </w:tc>
        <w:tc>
          <w:tcPr>
            <w:tcW w:w="1199" w:type="dxa"/>
            <w:tcBorders>
              <w:top w:val="nil"/>
              <w:left w:val="nil"/>
              <w:bottom w:val="single" w:sz="4" w:space="0" w:color="auto"/>
              <w:right w:val="nil"/>
            </w:tcBorders>
            <w:shd w:val="clear" w:color="auto" w:fill="auto"/>
            <w:noWrap/>
            <w:hideMark/>
          </w:tcPr>
          <w:p w14:paraId="5C5EE55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(0.678)</w:t>
            </w:r>
          </w:p>
        </w:tc>
      </w:tr>
      <w:tr w:rsidR="0016061C" w:rsidRPr="0016061C" w14:paraId="278D19C8" w14:textId="77777777" w:rsidTr="001644BD">
        <w:trPr>
          <w:trHeight w:val="213"/>
        </w:trPr>
        <w:tc>
          <w:tcPr>
            <w:tcW w:w="3566" w:type="dxa"/>
            <w:tcBorders>
              <w:top w:val="nil"/>
              <w:left w:val="nil"/>
              <w:bottom w:val="nil"/>
              <w:right w:val="nil"/>
            </w:tcBorders>
            <w:shd w:val="clear" w:color="auto" w:fill="auto"/>
            <w:noWrap/>
            <w:hideMark/>
          </w:tcPr>
          <w:p w14:paraId="1A3A4DA5"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Sigma Constant</w:t>
            </w:r>
          </w:p>
        </w:tc>
        <w:tc>
          <w:tcPr>
            <w:tcW w:w="1145" w:type="dxa"/>
            <w:tcBorders>
              <w:top w:val="nil"/>
              <w:left w:val="nil"/>
              <w:bottom w:val="nil"/>
              <w:right w:val="nil"/>
            </w:tcBorders>
            <w:shd w:val="clear" w:color="auto" w:fill="auto"/>
            <w:noWrap/>
            <w:hideMark/>
          </w:tcPr>
          <w:p w14:paraId="49C16930"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6.191***</w:t>
            </w:r>
          </w:p>
        </w:tc>
        <w:tc>
          <w:tcPr>
            <w:tcW w:w="1145" w:type="dxa"/>
            <w:tcBorders>
              <w:top w:val="nil"/>
              <w:left w:val="nil"/>
              <w:bottom w:val="nil"/>
              <w:right w:val="nil"/>
            </w:tcBorders>
            <w:shd w:val="clear" w:color="auto" w:fill="auto"/>
            <w:noWrap/>
            <w:hideMark/>
          </w:tcPr>
          <w:p w14:paraId="1BED43C3"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6.359***</w:t>
            </w:r>
          </w:p>
        </w:tc>
        <w:tc>
          <w:tcPr>
            <w:tcW w:w="1145" w:type="dxa"/>
            <w:tcBorders>
              <w:top w:val="nil"/>
              <w:left w:val="nil"/>
              <w:bottom w:val="nil"/>
              <w:right w:val="nil"/>
            </w:tcBorders>
            <w:shd w:val="clear" w:color="auto" w:fill="auto"/>
            <w:noWrap/>
            <w:hideMark/>
          </w:tcPr>
          <w:p w14:paraId="784D43D6"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5.863***</w:t>
            </w:r>
          </w:p>
        </w:tc>
        <w:tc>
          <w:tcPr>
            <w:tcW w:w="1199" w:type="dxa"/>
            <w:tcBorders>
              <w:top w:val="nil"/>
              <w:left w:val="nil"/>
              <w:bottom w:val="nil"/>
              <w:right w:val="nil"/>
            </w:tcBorders>
            <w:shd w:val="clear" w:color="auto" w:fill="auto"/>
            <w:noWrap/>
            <w:hideMark/>
          </w:tcPr>
          <w:p w14:paraId="47306B31"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4.756***</w:t>
            </w:r>
          </w:p>
        </w:tc>
      </w:tr>
      <w:tr w:rsidR="0016061C" w:rsidRPr="0016061C" w14:paraId="2682CB4F" w14:textId="77777777" w:rsidTr="001644BD">
        <w:trPr>
          <w:trHeight w:val="300"/>
        </w:trPr>
        <w:tc>
          <w:tcPr>
            <w:tcW w:w="3566" w:type="dxa"/>
            <w:tcBorders>
              <w:top w:val="nil"/>
              <w:left w:val="nil"/>
              <w:bottom w:val="single" w:sz="4" w:space="0" w:color="auto"/>
              <w:right w:val="nil"/>
            </w:tcBorders>
            <w:shd w:val="clear" w:color="auto" w:fill="auto"/>
            <w:noWrap/>
            <w:hideMark/>
          </w:tcPr>
          <w:p w14:paraId="6B22E578" w14:textId="77777777" w:rsidR="0016061C" w:rsidRPr="00874984" w:rsidRDefault="0016061C" w:rsidP="00FA42BB">
            <w:pPr>
              <w:rPr>
                <w:rFonts w:ascii="Times New Roman" w:eastAsia="Times New Roman" w:hAnsi="Times New Roman" w:cs="Times New Roman"/>
                <w:sz w:val="20"/>
                <w:szCs w:val="20"/>
              </w:rPr>
            </w:pPr>
          </w:p>
        </w:tc>
        <w:tc>
          <w:tcPr>
            <w:tcW w:w="1145" w:type="dxa"/>
            <w:tcBorders>
              <w:top w:val="nil"/>
              <w:left w:val="nil"/>
              <w:bottom w:val="single" w:sz="4" w:space="0" w:color="auto"/>
              <w:right w:val="nil"/>
            </w:tcBorders>
            <w:shd w:val="clear" w:color="auto" w:fill="auto"/>
            <w:noWrap/>
            <w:hideMark/>
          </w:tcPr>
          <w:p w14:paraId="34CA284D"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(0.080)</w:t>
            </w:r>
          </w:p>
        </w:tc>
        <w:tc>
          <w:tcPr>
            <w:tcW w:w="1145" w:type="dxa"/>
            <w:tcBorders>
              <w:top w:val="nil"/>
              <w:left w:val="nil"/>
              <w:bottom w:val="single" w:sz="4" w:space="0" w:color="auto"/>
              <w:right w:val="nil"/>
            </w:tcBorders>
            <w:shd w:val="clear" w:color="auto" w:fill="auto"/>
            <w:noWrap/>
            <w:hideMark/>
          </w:tcPr>
          <w:p w14:paraId="4A78E79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(0.075)</w:t>
            </w:r>
          </w:p>
        </w:tc>
        <w:tc>
          <w:tcPr>
            <w:tcW w:w="1145" w:type="dxa"/>
            <w:tcBorders>
              <w:top w:val="nil"/>
              <w:left w:val="nil"/>
              <w:bottom w:val="single" w:sz="4" w:space="0" w:color="auto"/>
              <w:right w:val="nil"/>
            </w:tcBorders>
            <w:shd w:val="clear" w:color="auto" w:fill="auto"/>
            <w:noWrap/>
            <w:hideMark/>
          </w:tcPr>
          <w:p w14:paraId="1B5A637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(0.054)</w:t>
            </w:r>
          </w:p>
        </w:tc>
        <w:tc>
          <w:tcPr>
            <w:tcW w:w="1199" w:type="dxa"/>
            <w:tcBorders>
              <w:top w:val="nil"/>
              <w:left w:val="nil"/>
              <w:bottom w:val="single" w:sz="4" w:space="0" w:color="auto"/>
              <w:right w:val="nil"/>
            </w:tcBorders>
            <w:shd w:val="clear" w:color="auto" w:fill="auto"/>
            <w:noWrap/>
            <w:hideMark/>
          </w:tcPr>
          <w:p w14:paraId="75A7194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(0.044)</w:t>
            </w:r>
          </w:p>
        </w:tc>
      </w:tr>
      <w:tr w:rsidR="0016061C" w:rsidRPr="0016061C" w14:paraId="0B793B0D" w14:textId="77777777" w:rsidTr="001644BD">
        <w:trPr>
          <w:trHeight w:val="300"/>
        </w:trPr>
        <w:tc>
          <w:tcPr>
            <w:tcW w:w="3566" w:type="dxa"/>
            <w:tcBorders>
              <w:top w:val="nil"/>
              <w:left w:val="nil"/>
              <w:bottom w:val="single" w:sz="4" w:space="0" w:color="auto"/>
              <w:right w:val="nil"/>
            </w:tcBorders>
            <w:shd w:val="clear" w:color="auto" w:fill="auto"/>
            <w:noWrap/>
            <w:hideMark/>
          </w:tcPr>
          <w:p w14:paraId="02BE66DA"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N</w:t>
            </w:r>
          </w:p>
        </w:tc>
        <w:tc>
          <w:tcPr>
            <w:tcW w:w="1145" w:type="dxa"/>
            <w:tcBorders>
              <w:top w:val="nil"/>
              <w:left w:val="nil"/>
              <w:bottom w:val="single" w:sz="4" w:space="0" w:color="auto"/>
              <w:right w:val="nil"/>
            </w:tcBorders>
            <w:shd w:val="clear" w:color="auto" w:fill="auto"/>
            <w:noWrap/>
            <w:hideMark/>
          </w:tcPr>
          <w:p w14:paraId="5D7C61CE"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4233</w:t>
            </w:r>
          </w:p>
        </w:tc>
        <w:tc>
          <w:tcPr>
            <w:tcW w:w="1145" w:type="dxa"/>
            <w:tcBorders>
              <w:top w:val="nil"/>
              <w:left w:val="nil"/>
              <w:bottom w:val="single" w:sz="4" w:space="0" w:color="auto"/>
              <w:right w:val="nil"/>
            </w:tcBorders>
            <w:shd w:val="clear" w:color="auto" w:fill="auto"/>
            <w:noWrap/>
            <w:hideMark/>
          </w:tcPr>
          <w:p w14:paraId="07C106EA"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5089</w:t>
            </w:r>
          </w:p>
        </w:tc>
        <w:tc>
          <w:tcPr>
            <w:tcW w:w="1145" w:type="dxa"/>
            <w:tcBorders>
              <w:top w:val="nil"/>
              <w:left w:val="nil"/>
              <w:bottom w:val="single" w:sz="4" w:space="0" w:color="auto"/>
              <w:right w:val="nil"/>
            </w:tcBorders>
            <w:shd w:val="clear" w:color="auto" w:fill="auto"/>
            <w:noWrap/>
            <w:hideMark/>
          </w:tcPr>
          <w:p w14:paraId="1332F8C8"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7773</w:t>
            </w:r>
          </w:p>
        </w:tc>
        <w:tc>
          <w:tcPr>
            <w:tcW w:w="1199" w:type="dxa"/>
            <w:tcBorders>
              <w:top w:val="nil"/>
              <w:left w:val="nil"/>
              <w:bottom w:val="single" w:sz="4" w:space="0" w:color="auto"/>
              <w:right w:val="nil"/>
            </w:tcBorders>
            <w:shd w:val="clear" w:color="auto" w:fill="auto"/>
            <w:noWrap/>
            <w:hideMark/>
          </w:tcPr>
          <w:p w14:paraId="257EC5DB"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6840</w:t>
            </w:r>
          </w:p>
        </w:tc>
      </w:tr>
      <w:tr w:rsidR="0016061C" w:rsidRPr="0016061C" w14:paraId="4D454B6D" w14:textId="77777777" w:rsidTr="001644BD">
        <w:trPr>
          <w:trHeight w:val="300"/>
        </w:trPr>
        <w:tc>
          <w:tcPr>
            <w:tcW w:w="3566" w:type="dxa"/>
            <w:tcBorders>
              <w:top w:val="nil"/>
              <w:left w:val="nil"/>
              <w:bottom w:val="nil"/>
              <w:right w:val="nil"/>
            </w:tcBorders>
            <w:shd w:val="clear" w:color="auto" w:fill="auto"/>
            <w:noWrap/>
            <w:hideMark/>
          </w:tcPr>
          <w:p w14:paraId="44DB290E" w14:textId="77777777" w:rsidR="0016061C" w:rsidRPr="00874984" w:rsidRDefault="0016061C" w:rsidP="00FA42BB">
            <w:pP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 xml:space="preserve">* </w:t>
            </w:r>
            <w:proofErr w:type="gramStart"/>
            <w:r w:rsidRPr="00874984">
              <w:rPr>
                <w:rFonts w:ascii="Times New Roman" w:eastAsia="Times New Roman" w:hAnsi="Times New Roman" w:cs="Times New Roman"/>
                <w:sz w:val="20"/>
                <w:szCs w:val="20"/>
              </w:rPr>
              <w:t>p</w:t>
            </w:r>
            <w:proofErr w:type="gramEnd"/>
            <w:r w:rsidRPr="00874984">
              <w:rPr>
                <w:rFonts w:ascii="Times New Roman" w:eastAsia="Times New Roman" w:hAnsi="Times New Roman" w:cs="Times New Roman"/>
                <w:sz w:val="20"/>
                <w:szCs w:val="20"/>
              </w:rPr>
              <w:t>&lt;0.10, ** p&lt;0.05, *** p&lt;0.01</w:t>
            </w:r>
          </w:p>
        </w:tc>
        <w:tc>
          <w:tcPr>
            <w:tcW w:w="1145" w:type="dxa"/>
            <w:tcBorders>
              <w:top w:val="nil"/>
              <w:left w:val="nil"/>
              <w:bottom w:val="nil"/>
              <w:right w:val="nil"/>
            </w:tcBorders>
            <w:shd w:val="clear" w:color="auto" w:fill="auto"/>
            <w:noWrap/>
            <w:hideMark/>
          </w:tcPr>
          <w:p w14:paraId="26C2D4EE" w14:textId="77777777" w:rsidR="0016061C" w:rsidRPr="00874984" w:rsidRDefault="0016061C" w:rsidP="001644BD">
            <w:pPr>
              <w:jc w:val="cente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B6F75F2" w14:textId="77777777" w:rsidR="0016061C" w:rsidRPr="00874984" w:rsidRDefault="0016061C" w:rsidP="001644BD">
            <w:pPr>
              <w:jc w:val="cente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1E0C8355" w14:textId="77777777" w:rsidR="0016061C" w:rsidRPr="00874984" w:rsidRDefault="0016061C" w:rsidP="001644BD">
            <w:pPr>
              <w:jc w:val="cente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auto"/>
            <w:noWrap/>
            <w:hideMark/>
          </w:tcPr>
          <w:p w14:paraId="6117131E" w14:textId="77777777" w:rsidR="0016061C" w:rsidRPr="00874984" w:rsidRDefault="0016061C" w:rsidP="001644BD">
            <w:pPr>
              <w:jc w:val="center"/>
              <w:rPr>
                <w:rFonts w:ascii="Times New Roman" w:eastAsia="Times New Roman" w:hAnsi="Times New Roman" w:cs="Times New Roman"/>
                <w:sz w:val="20"/>
                <w:szCs w:val="20"/>
              </w:rPr>
            </w:pPr>
          </w:p>
        </w:tc>
      </w:tr>
      <w:tr w:rsidR="0016061C" w:rsidRPr="0016061C" w14:paraId="1D53F246" w14:textId="77777777" w:rsidTr="001644BD">
        <w:trPr>
          <w:trHeight w:val="300"/>
        </w:trPr>
        <w:tc>
          <w:tcPr>
            <w:tcW w:w="4711" w:type="dxa"/>
            <w:gridSpan w:val="2"/>
            <w:tcBorders>
              <w:top w:val="nil"/>
              <w:left w:val="nil"/>
              <w:bottom w:val="nil"/>
              <w:right w:val="nil"/>
            </w:tcBorders>
            <w:shd w:val="clear" w:color="000000" w:fill="FFFFFF"/>
            <w:noWrap/>
            <w:hideMark/>
          </w:tcPr>
          <w:p w14:paraId="766B7327" w14:textId="77777777" w:rsidR="0016061C" w:rsidRPr="00874984" w:rsidRDefault="0016061C" w:rsidP="001644BD">
            <w:pPr>
              <w:jc w:val="center"/>
              <w:rPr>
                <w:rFonts w:ascii="Times New Roman" w:eastAsia="Times New Roman" w:hAnsi="Times New Roman" w:cs="Times New Roman"/>
                <w:sz w:val="20"/>
                <w:szCs w:val="20"/>
              </w:rPr>
            </w:pPr>
            <w:r w:rsidRPr="00874984">
              <w:rPr>
                <w:rFonts w:ascii="Times New Roman" w:eastAsia="Times New Roman" w:hAnsi="Times New Roman" w:cs="Times New Roman"/>
                <w:sz w:val="20"/>
                <w:szCs w:val="20"/>
              </w:rPr>
              <w:t>Sample: Private Sector Employees in Urban Areas</w:t>
            </w:r>
          </w:p>
        </w:tc>
        <w:tc>
          <w:tcPr>
            <w:tcW w:w="1145" w:type="dxa"/>
            <w:tcBorders>
              <w:top w:val="nil"/>
              <w:left w:val="nil"/>
              <w:bottom w:val="nil"/>
              <w:right w:val="nil"/>
            </w:tcBorders>
            <w:shd w:val="clear" w:color="auto" w:fill="auto"/>
            <w:noWrap/>
            <w:hideMark/>
          </w:tcPr>
          <w:p w14:paraId="132DA837" w14:textId="77777777" w:rsidR="0016061C" w:rsidRPr="00874984" w:rsidRDefault="0016061C" w:rsidP="001644BD">
            <w:pPr>
              <w:jc w:val="center"/>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hideMark/>
          </w:tcPr>
          <w:p w14:paraId="599B01FF" w14:textId="77777777" w:rsidR="0016061C" w:rsidRPr="00874984" w:rsidRDefault="0016061C" w:rsidP="001644BD">
            <w:pPr>
              <w:jc w:val="cente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auto"/>
            <w:noWrap/>
            <w:hideMark/>
          </w:tcPr>
          <w:p w14:paraId="2AA8806F" w14:textId="77777777" w:rsidR="0016061C" w:rsidRPr="00874984" w:rsidRDefault="0016061C" w:rsidP="001644BD">
            <w:pPr>
              <w:jc w:val="center"/>
              <w:rPr>
                <w:rFonts w:ascii="Times New Roman" w:eastAsia="Times New Roman" w:hAnsi="Times New Roman" w:cs="Times New Roman"/>
                <w:sz w:val="20"/>
                <w:szCs w:val="20"/>
              </w:rPr>
            </w:pPr>
          </w:p>
        </w:tc>
      </w:tr>
    </w:tbl>
    <w:p w14:paraId="3575B032" w14:textId="77777777" w:rsidR="00DF7CD9" w:rsidRPr="001F56E4" w:rsidRDefault="00DF7CD9" w:rsidP="00526F54">
      <w:pPr>
        <w:widowControl w:val="0"/>
        <w:autoSpaceDE w:val="0"/>
        <w:autoSpaceDN w:val="0"/>
        <w:adjustRightInd w:val="0"/>
        <w:jc w:val="both"/>
        <w:rPr>
          <w:rFonts w:ascii="Garamond" w:hAnsi="Garamond" w:cstheme="majorBidi"/>
        </w:rPr>
      </w:pPr>
    </w:p>
    <w:p w14:paraId="7EF532B8" w14:textId="77777777" w:rsidR="00676065" w:rsidRPr="001F56E4" w:rsidRDefault="004714CC" w:rsidP="00526F54">
      <w:pPr>
        <w:jc w:val="both"/>
        <w:rPr>
          <w:rFonts w:ascii="Garamond" w:hAnsi="Garamond" w:cstheme="majorBidi"/>
        </w:rPr>
      </w:pPr>
      <w:r w:rsidRPr="001F56E4">
        <w:rPr>
          <w:rFonts w:ascii="Garamond" w:hAnsi="Garamond" w:cstheme="majorBidi"/>
          <w:b/>
        </w:rPr>
        <w:t>Endnotes</w:t>
      </w:r>
    </w:p>
    <w:sectPr w:rsidR="00676065" w:rsidRPr="001F56E4" w:rsidSect="00607FBF">
      <w:endnotePr>
        <w:numFmt w:val="decimal"/>
      </w:endnotePr>
      <w:pgSz w:w="12240" w:h="15840"/>
      <w:pgMar w:top="1440" w:right="1800" w:bottom="144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B21B4" w14:textId="77777777" w:rsidR="009D487D" w:rsidRDefault="009D487D" w:rsidP="00AA60F0">
      <w:r>
        <w:separator/>
      </w:r>
    </w:p>
  </w:endnote>
  <w:endnote w:type="continuationSeparator" w:id="0">
    <w:p w14:paraId="596E7651" w14:textId="77777777" w:rsidR="009D487D" w:rsidRDefault="009D487D" w:rsidP="00AA60F0">
      <w:r>
        <w:continuationSeparator/>
      </w:r>
    </w:p>
  </w:endnote>
  <w:endnote w:id="1">
    <w:p w14:paraId="7A11E3C6" w14:textId="77777777" w:rsidR="009D487D" w:rsidRDefault="009D487D">
      <w:pPr>
        <w:pStyle w:val="EndnoteText"/>
      </w:pPr>
      <w:r>
        <w:rPr>
          <w:rStyle w:val="EndnoteReference"/>
        </w:rPr>
        <w:endnoteRef/>
      </w:r>
      <w:r w:rsidRPr="00864902">
        <w:rPr>
          <w:rFonts w:asciiTheme="majorBidi" w:hAnsiTheme="majorBidi" w:cstheme="majorBidi"/>
        </w:rPr>
        <w:t>Educational upgrading means that they hire a college graduate to do the job that was done by a high school graduate before without any change in skill requirements. Similarly a job that was assigned to college graduates with an undergraduate degree is now assigned to a job applicant with gradua</w:t>
      </w:r>
      <w:r>
        <w:rPr>
          <w:rFonts w:asciiTheme="majorBidi" w:hAnsiTheme="majorBidi" w:cstheme="majorBidi"/>
        </w:rPr>
        <w:t>te degree.</w:t>
      </w:r>
    </w:p>
  </w:endnote>
  <w:endnote w:id="2">
    <w:p w14:paraId="1B5C15A6" w14:textId="552815C6" w:rsidR="009D487D" w:rsidRDefault="009D487D">
      <w:pPr>
        <w:pStyle w:val="EndnoteText"/>
      </w:pPr>
      <w:r>
        <w:rPr>
          <w:rStyle w:val="EndnoteReference"/>
        </w:rPr>
        <w:endnoteRef/>
      </w:r>
      <w:proofErr w:type="gramStart"/>
      <w:r>
        <w:t>Al-Agha, et al (2008).</w:t>
      </w:r>
      <w:proofErr w:type="gramEnd"/>
      <w:r>
        <w:t xml:space="preserve"> </w:t>
      </w:r>
      <w:proofErr w:type="gramStart"/>
      <w:r>
        <w:t>“</w:t>
      </w:r>
      <w:proofErr w:type="spellStart"/>
      <w:r>
        <w:t>Ravand</w:t>
      </w:r>
      <w:proofErr w:type="spellEnd"/>
      <w:r>
        <w:t xml:space="preserve"> </w:t>
      </w:r>
      <w:proofErr w:type="spellStart"/>
      <w:r>
        <w:t>roshd</w:t>
      </w:r>
      <w:proofErr w:type="spellEnd"/>
      <w:r>
        <w:t xml:space="preserve"> kami </w:t>
      </w:r>
      <w:proofErr w:type="spellStart"/>
      <w:r>
        <w:t>amuzesh</w:t>
      </w:r>
      <w:proofErr w:type="spellEnd"/>
      <w:r>
        <w:t xml:space="preserve"> </w:t>
      </w:r>
      <w:proofErr w:type="spellStart"/>
      <w:r>
        <w:t>aali</w:t>
      </w:r>
      <w:proofErr w:type="spellEnd"/>
      <w:r>
        <w:t xml:space="preserve"> </w:t>
      </w:r>
      <w:proofErr w:type="spellStart"/>
      <w:r>
        <w:t>khosusi</w:t>
      </w:r>
      <w:proofErr w:type="spellEnd"/>
      <w:r>
        <w:t xml:space="preserve"> v </w:t>
      </w:r>
      <w:proofErr w:type="spellStart"/>
      <w:r>
        <w:t>dolati</w:t>
      </w:r>
      <w:proofErr w:type="spellEnd"/>
      <w:r>
        <w:t xml:space="preserve"> </w:t>
      </w:r>
      <w:proofErr w:type="spellStart"/>
      <w:r>
        <w:t>dar</w:t>
      </w:r>
      <w:proofErr w:type="spellEnd"/>
      <w:r>
        <w:t xml:space="preserve"> </w:t>
      </w:r>
      <w:proofErr w:type="spellStart"/>
      <w:r>
        <w:t>jomhuri</w:t>
      </w:r>
      <w:proofErr w:type="spellEnd"/>
      <w:r>
        <w:t xml:space="preserve"> </w:t>
      </w:r>
      <w:proofErr w:type="spellStart"/>
      <w:r>
        <w:t>eslaami</w:t>
      </w:r>
      <w:proofErr w:type="spellEnd"/>
      <w:r>
        <w:t xml:space="preserve"> Iran”.</w:t>
      </w:r>
      <w:proofErr w:type="gramEnd"/>
    </w:p>
  </w:endnote>
  <w:endnote w:id="3">
    <w:p w14:paraId="36B73861" w14:textId="77777777" w:rsidR="009D487D" w:rsidRDefault="009D487D" w:rsidP="003473B4">
      <w:pPr>
        <w:jc w:val="both"/>
        <w:rPr>
          <w:rFonts w:ascii="Times New Roman" w:hAnsi="Times New Roman" w:cs="Times New Roman"/>
        </w:rPr>
      </w:pPr>
      <w:r>
        <w:rPr>
          <w:rStyle w:val="EndnoteReference"/>
        </w:rPr>
        <w:endnoteRef/>
      </w:r>
      <w:hyperlink r:id="rId1" w:history="1">
        <w:r w:rsidRPr="001E473F">
          <w:rPr>
            <w:rStyle w:val="Hyperlink"/>
          </w:rPr>
          <w:t>http://www.entekhab.ir/fa/news/151755/</w:t>
        </w:r>
        <w:r w:rsidRPr="001E473F">
          <w:rPr>
            <w:rStyle w:val="Hyperlink"/>
            <w:rFonts w:ascii="Times New Roman" w:hAnsi="Times New Roman" w:cs="Times New Roman" w:hint="cs"/>
            <w:rtl/>
          </w:rPr>
          <w:t>آمار</w:t>
        </w:r>
        <w:r w:rsidRPr="001E473F">
          <w:rPr>
            <w:rStyle w:val="Hyperlink"/>
          </w:rPr>
          <w:t>-</w:t>
        </w:r>
        <w:r w:rsidRPr="001E473F">
          <w:rPr>
            <w:rStyle w:val="Hyperlink"/>
            <w:rFonts w:ascii="Times New Roman" w:hAnsi="Times New Roman" w:cs="Times New Roman" w:hint="cs"/>
            <w:rtl/>
          </w:rPr>
          <w:t>دانشجویان</w:t>
        </w:r>
        <w:r w:rsidRPr="001E473F">
          <w:rPr>
            <w:rStyle w:val="Hyperlink"/>
          </w:rPr>
          <w:t>-</w:t>
        </w:r>
        <w:r w:rsidRPr="001E473F">
          <w:rPr>
            <w:rStyle w:val="Hyperlink"/>
            <w:rFonts w:ascii="Times New Roman" w:hAnsi="Times New Roman" w:cs="Times New Roman" w:hint="cs"/>
            <w:rtl/>
          </w:rPr>
          <w:t>سراسر</w:t>
        </w:r>
        <w:r w:rsidRPr="001E473F">
          <w:rPr>
            <w:rStyle w:val="Hyperlink"/>
          </w:rPr>
          <w:t>-</w:t>
        </w:r>
        <w:r w:rsidRPr="001E473F">
          <w:rPr>
            <w:rStyle w:val="Hyperlink"/>
            <w:rFonts w:ascii="Times New Roman" w:hAnsi="Times New Roman" w:cs="Times New Roman" w:hint="cs"/>
            <w:rtl/>
          </w:rPr>
          <w:t>کشو</w:t>
        </w:r>
        <w:r w:rsidRPr="001E473F">
          <w:rPr>
            <w:rStyle w:val="Hyperlink"/>
            <w:rFonts w:ascii="Times New Roman" w:hAnsi="Times New Roman" w:cs="Times New Roman" w:hint="cs"/>
            <w:rtl/>
          </w:rPr>
          <w:t>ر</w:t>
        </w:r>
      </w:hyperlink>
    </w:p>
    <w:p w14:paraId="2DFAA81F" w14:textId="77777777" w:rsidR="009D487D" w:rsidRDefault="009D487D">
      <w:pPr>
        <w:pStyle w:val="EndnoteText"/>
      </w:pPr>
    </w:p>
  </w:endnote>
  <w:endnote w:id="4">
    <w:p w14:paraId="041080A9" w14:textId="77777777" w:rsidR="009D487D" w:rsidRDefault="009D487D">
      <w:pPr>
        <w:pStyle w:val="EndnoteText"/>
      </w:pPr>
      <w:r>
        <w:rPr>
          <w:rStyle w:val="EndnoteReference"/>
        </w:rPr>
        <w:endnoteRef/>
      </w:r>
      <w:hyperlink r:id="rId2" w:history="1">
        <w:r w:rsidRPr="001E473F">
          <w:rPr>
            <w:rStyle w:val="Hyperlink"/>
          </w:rPr>
          <w:t>http://www.pnu.ac.ir/Portal/Home/Default.aspx?CategoryID=a60e380f-99d7-4f37-823d-4ea444d7720b</w:t>
        </w:r>
      </w:hyperlink>
    </w:p>
    <w:p w14:paraId="08248D3E" w14:textId="77777777" w:rsidR="009D487D" w:rsidRDefault="009D487D">
      <w:pPr>
        <w:pStyle w:val="EndnoteText"/>
      </w:pPr>
    </w:p>
  </w:endnote>
  <w:endnote w:id="5">
    <w:p w14:paraId="7D4B3FB0" w14:textId="77777777" w:rsidR="009D487D" w:rsidRDefault="009D487D" w:rsidP="00B73263">
      <w:pPr>
        <w:pStyle w:val="EndnoteText"/>
      </w:pPr>
      <w:r>
        <w:rPr>
          <w:rStyle w:val="EndnoteReference"/>
        </w:rPr>
        <w:endnoteRef/>
      </w:r>
      <w:r>
        <w:t xml:space="preserve"> High unemployment rate and low wages of undergraduate graduates encourages many of them to enroll for graduate studies. In 2012 nearly 896,000 applicants participated in the masters degree entrance exams of which 82,535 were admitted. (Source: </w:t>
      </w:r>
      <w:hyperlink r:id="rId3" w:history="1">
        <w:r w:rsidRPr="001E473F">
          <w:rPr>
            <w:rStyle w:val="Hyperlink"/>
          </w:rPr>
          <w:t>http://www.khabaronline.ir/detail/275586/society/education</w:t>
        </w:r>
      </w:hyperlink>
      <w:r>
        <w:t xml:space="preserve">, </w:t>
      </w:r>
      <w:proofErr w:type="spellStart"/>
      <w:r>
        <w:t>Khabaronline</w:t>
      </w:r>
      <w:proofErr w:type="spellEnd"/>
      <w:r>
        <w:t xml:space="preserve">, February 11, 2013.) </w:t>
      </w:r>
    </w:p>
  </w:endnote>
  <w:endnote w:id="6">
    <w:p w14:paraId="4AD73DAB" w14:textId="77777777" w:rsidR="009D487D" w:rsidRDefault="009D487D">
      <w:pPr>
        <w:pStyle w:val="EndnoteText"/>
      </w:pPr>
      <w:r>
        <w:rPr>
          <w:rStyle w:val="EndnoteReference"/>
        </w:rPr>
        <w:endnoteRef/>
      </w:r>
      <w:proofErr w:type="spellStart"/>
      <w:r>
        <w:t>Vedder</w:t>
      </w:r>
      <w:proofErr w:type="spellEnd"/>
      <w:r>
        <w:t xml:space="preserve"> (2010) reports Bureau of Labor Statistics data that shows 15% of Taxi drivers and 17.5% of Office clerks in the US had college degrees in 2008.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B8B2A" w14:textId="77777777" w:rsidR="009D487D" w:rsidRDefault="009D487D" w:rsidP="00D94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6C42A" w14:textId="77777777" w:rsidR="009D487D" w:rsidRDefault="009D487D" w:rsidP="00AA60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C294" w14:textId="77777777" w:rsidR="009D487D" w:rsidRDefault="009D487D" w:rsidP="00D94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3A25">
      <w:rPr>
        <w:rStyle w:val="PageNumber"/>
        <w:noProof/>
      </w:rPr>
      <w:t>1</w:t>
    </w:r>
    <w:r>
      <w:rPr>
        <w:rStyle w:val="PageNumber"/>
      </w:rPr>
      <w:fldChar w:fldCharType="end"/>
    </w:r>
  </w:p>
  <w:p w14:paraId="076978C4" w14:textId="77777777" w:rsidR="009D487D" w:rsidRDefault="009D487D" w:rsidP="00AA60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8F6D7" w14:textId="77777777" w:rsidR="009D487D" w:rsidRDefault="009D487D" w:rsidP="00AA60F0">
      <w:r>
        <w:separator/>
      </w:r>
    </w:p>
  </w:footnote>
  <w:footnote w:type="continuationSeparator" w:id="0">
    <w:p w14:paraId="7AB02318" w14:textId="77777777" w:rsidR="009D487D" w:rsidRDefault="009D487D" w:rsidP="00AA60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D50BA5"/>
    <w:rsid w:val="00002D1A"/>
    <w:rsid w:val="00004855"/>
    <w:rsid w:val="000137C0"/>
    <w:rsid w:val="00016CB5"/>
    <w:rsid w:val="00017737"/>
    <w:rsid w:val="00032198"/>
    <w:rsid w:val="000416E6"/>
    <w:rsid w:val="000430D7"/>
    <w:rsid w:val="000432ED"/>
    <w:rsid w:val="00053B6B"/>
    <w:rsid w:val="00054B6E"/>
    <w:rsid w:val="00067811"/>
    <w:rsid w:val="00070F9A"/>
    <w:rsid w:val="000714AE"/>
    <w:rsid w:val="00072889"/>
    <w:rsid w:val="0007461A"/>
    <w:rsid w:val="00076EC3"/>
    <w:rsid w:val="0007708F"/>
    <w:rsid w:val="00081502"/>
    <w:rsid w:val="000930EF"/>
    <w:rsid w:val="00096A27"/>
    <w:rsid w:val="000A1D2B"/>
    <w:rsid w:val="000A3D3F"/>
    <w:rsid w:val="000A7350"/>
    <w:rsid w:val="000B3AC7"/>
    <w:rsid w:val="000B5357"/>
    <w:rsid w:val="000C20C7"/>
    <w:rsid w:val="000D215E"/>
    <w:rsid w:val="000E2EE1"/>
    <w:rsid w:val="000F09DE"/>
    <w:rsid w:val="0010142F"/>
    <w:rsid w:val="001037DF"/>
    <w:rsid w:val="00114F3A"/>
    <w:rsid w:val="001156E8"/>
    <w:rsid w:val="00137B1D"/>
    <w:rsid w:val="00154225"/>
    <w:rsid w:val="0016061C"/>
    <w:rsid w:val="001644BD"/>
    <w:rsid w:val="00164855"/>
    <w:rsid w:val="001669EE"/>
    <w:rsid w:val="00173653"/>
    <w:rsid w:val="00187A71"/>
    <w:rsid w:val="00191699"/>
    <w:rsid w:val="00194E49"/>
    <w:rsid w:val="0019575F"/>
    <w:rsid w:val="001958A9"/>
    <w:rsid w:val="00195C93"/>
    <w:rsid w:val="001A160A"/>
    <w:rsid w:val="001A169C"/>
    <w:rsid w:val="001A1AE8"/>
    <w:rsid w:val="001A558A"/>
    <w:rsid w:val="001B3E80"/>
    <w:rsid w:val="001C0C4D"/>
    <w:rsid w:val="001C0F40"/>
    <w:rsid w:val="001D0987"/>
    <w:rsid w:val="001D2078"/>
    <w:rsid w:val="001E39B6"/>
    <w:rsid w:val="001E74ED"/>
    <w:rsid w:val="001F56E4"/>
    <w:rsid w:val="0020070F"/>
    <w:rsid w:val="00203C93"/>
    <w:rsid w:val="00203D9C"/>
    <w:rsid w:val="00203FEB"/>
    <w:rsid w:val="002065B2"/>
    <w:rsid w:val="00206A26"/>
    <w:rsid w:val="002104BC"/>
    <w:rsid w:val="0021712F"/>
    <w:rsid w:val="00231800"/>
    <w:rsid w:val="00234CFC"/>
    <w:rsid w:val="00240F46"/>
    <w:rsid w:val="002413F0"/>
    <w:rsid w:val="00242A01"/>
    <w:rsid w:val="002438C9"/>
    <w:rsid w:val="002452F5"/>
    <w:rsid w:val="002464E3"/>
    <w:rsid w:val="002500D3"/>
    <w:rsid w:val="00252AC1"/>
    <w:rsid w:val="00252C1A"/>
    <w:rsid w:val="00260D1F"/>
    <w:rsid w:val="002624CE"/>
    <w:rsid w:val="002628DE"/>
    <w:rsid w:val="002663BA"/>
    <w:rsid w:val="00266856"/>
    <w:rsid w:val="002758A9"/>
    <w:rsid w:val="00284A7D"/>
    <w:rsid w:val="00293B83"/>
    <w:rsid w:val="002979EC"/>
    <w:rsid w:val="002B1585"/>
    <w:rsid w:val="002B3302"/>
    <w:rsid w:val="002B4F28"/>
    <w:rsid w:val="002D2E4C"/>
    <w:rsid w:val="002E2D8F"/>
    <w:rsid w:val="002E59E0"/>
    <w:rsid w:val="002F2053"/>
    <w:rsid w:val="00301E4C"/>
    <w:rsid w:val="0030279A"/>
    <w:rsid w:val="00314800"/>
    <w:rsid w:val="003148F4"/>
    <w:rsid w:val="00315999"/>
    <w:rsid w:val="00330F5A"/>
    <w:rsid w:val="00332D12"/>
    <w:rsid w:val="00333EEB"/>
    <w:rsid w:val="003473B4"/>
    <w:rsid w:val="00353AE7"/>
    <w:rsid w:val="0036016D"/>
    <w:rsid w:val="00374F23"/>
    <w:rsid w:val="00377BD0"/>
    <w:rsid w:val="00377D9B"/>
    <w:rsid w:val="003809B8"/>
    <w:rsid w:val="0039008F"/>
    <w:rsid w:val="003A0ABD"/>
    <w:rsid w:val="003A1CCF"/>
    <w:rsid w:val="003A5B99"/>
    <w:rsid w:val="003A7DAA"/>
    <w:rsid w:val="003B6F9C"/>
    <w:rsid w:val="003B7B76"/>
    <w:rsid w:val="003C61EC"/>
    <w:rsid w:val="003C73D1"/>
    <w:rsid w:val="003D3F8F"/>
    <w:rsid w:val="003E1344"/>
    <w:rsid w:val="003E68CE"/>
    <w:rsid w:val="003F5BA2"/>
    <w:rsid w:val="00406D82"/>
    <w:rsid w:val="00420F6C"/>
    <w:rsid w:val="00440ED5"/>
    <w:rsid w:val="00454FFB"/>
    <w:rsid w:val="0045671D"/>
    <w:rsid w:val="0045766D"/>
    <w:rsid w:val="004714CC"/>
    <w:rsid w:val="004751D3"/>
    <w:rsid w:val="00475459"/>
    <w:rsid w:val="004761F3"/>
    <w:rsid w:val="004A7961"/>
    <w:rsid w:val="004B59A7"/>
    <w:rsid w:val="004C250C"/>
    <w:rsid w:val="004C575E"/>
    <w:rsid w:val="004D2639"/>
    <w:rsid w:val="004E40AD"/>
    <w:rsid w:val="004E60E0"/>
    <w:rsid w:val="004F06EC"/>
    <w:rsid w:val="004F1FE7"/>
    <w:rsid w:val="00504844"/>
    <w:rsid w:val="00504B00"/>
    <w:rsid w:val="00505E86"/>
    <w:rsid w:val="0052076C"/>
    <w:rsid w:val="00525B3F"/>
    <w:rsid w:val="00526298"/>
    <w:rsid w:val="00526F54"/>
    <w:rsid w:val="0053571E"/>
    <w:rsid w:val="005531AF"/>
    <w:rsid w:val="0055589E"/>
    <w:rsid w:val="00556A43"/>
    <w:rsid w:val="00566890"/>
    <w:rsid w:val="00580507"/>
    <w:rsid w:val="00581602"/>
    <w:rsid w:val="005952B6"/>
    <w:rsid w:val="00597B0D"/>
    <w:rsid w:val="005A2CA9"/>
    <w:rsid w:val="005A6456"/>
    <w:rsid w:val="005B035F"/>
    <w:rsid w:val="005B04E3"/>
    <w:rsid w:val="005B7602"/>
    <w:rsid w:val="005C2070"/>
    <w:rsid w:val="005C4276"/>
    <w:rsid w:val="005D2E1D"/>
    <w:rsid w:val="005D41E2"/>
    <w:rsid w:val="005E1D21"/>
    <w:rsid w:val="005E476E"/>
    <w:rsid w:val="005E4BA4"/>
    <w:rsid w:val="005F3DCF"/>
    <w:rsid w:val="00601B34"/>
    <w:rsid w:val="00606B84"/>
    <w:rsid w:val="00607FBF"/>
    <w:rsid w:val="006116B2"/>
    <w:rsid w:val="006121DF"/>
    <w:rsid w:val="00614989"/>
    <w:rsid w:val="0062413E"/>
    <w:rsid w:val="00627B02"/>
    <w:rsid w:val="00630213"/>
    <w:rsid w:val="00635F53"/>
    <w:rsid w:val="00637EC5"/>
    <w:rsid w:val="00643A15"/>
    <w:rsid w:val="00646645"/>
    <w:rsid w:val="00651D02"/>
    <w:rsid w:val="00652486"/>
    <w:rsid w:val="0066007F"/>
    <w:rsid w:val="006644CF"/>
    <w:rsid w:val="00676065"/>
    <w:rsid w:val="00676814"/>
    <w:rsid w:val="00677215"/>
    <w:rsid w:val="0068460A"/>
    <w:rsid w:val="006944BA"/>
    <w:rsid w:val="006A020C"/>
    <w:rsid w:val="006C6C4D"/>
    <w:rsid w:val="006D1586"/>
    <w:rsid w:val="006D786C"/>
    <w:rsid w:val="006E3C4D"/>
    <w:rsid w:val="006E6C41"/>
    <w:rsid w:val="007139C0"/>
    <w:rsid w:val="00715D14"/>
    <w:rsid w:val="00717E7C"/>
    <w:rsid w:val="00731B56"/>
    <w:rsid w:val="00741991"/>
    <w:rsid w:val="00745CEB"/>
    <w:rsid w:val="007568EE"/>
    <w:rsid w:val="00763886"/>
    <w:rsid w:val="00766100"/>
    <w:rsid w:val="00793077"/>
    <w:rsid w:val="00793593"/>
    <w:rsid w:val="00794AB5"/>
    <w:rsid w:val="00795522"/>
    <w:rsid w:val="007A626F"/>
    <w:rsid w:val="007B6A44"/>
    <w:rsid w:val="007C3EBC"/>
    <w:rsid w:val="007D184C"/>
    <w:rsid w:val="007E0BEA"/>
    <w:rsid w:val="007E584C"/>
    <w:rsid w:val="007F2CD4"/>
    <w:rsid w:val="007F4447"/>
    <w:rsid w:val="007F4EFA"/>
    <w:rsid w:val="008145DF"/>
    <w:rsid w:val="008207D1"/>
    <w:rsid w:val="00833CB6"/>
    <w:rsid w:val="008369CF"/>
    <w:rsid w:val="00840222"/>
    <w:rsid w:val="00844950"/>
    <w:rsid w:val="0085706A"/>
    <w:rsid w:val="00861B02"/>
    <w:rsid w:val="00864902"/>
    <w:rsid w:val="008676DF"/>
    <w:rsid w:val="008716F2"/>
    <w:rsid w:val="00874984"/>
    <w:rsid w:val="00881902"/>
    <w:rsid w:val="00887770"/>
    <w:rsid w:val="008901C7"/>
    <w:rsid w:val="00890B6B"/>
    <w:rsid w:val="008919C5"/>
    <w:rsid w:val="008A32F0"/>
    <w:rsid w:val="008A52B9"/>
    <w:rsid w:val="008B0443"/>
    <w:rsid w:val="008B3A23"/>
    <w:rsid w:val="008B5598"/>
    <w:rsid w:val="008C1949"/>
    <w:rsid w:val="008C34DA"/>
    <w:rsid w:val="008D5E81"/>
    <w:rsid w:val="008D7EC7"/>
    <w:rsid w:val="008E5364"/>
    <w:rsid w:val="008F279C"/>
    <w:rsid w:val="00901F0B"/>
    <w:rsid w:val="00904560"/>
    <w:rsid w:val="009119C8"/>
    <w:rsid w:val="00922239"/>
    <w:rsid w:val="00924A4C"/>
    <w:rsid w:val="00932754"/>
    <w:rsid w:val="009353CC"/>
    <w:rsid w:val="009357BF"/>
    <w:rsid w:val="009428C9"/>
    <w:rsid w:val="00943637"/>
    <w:rsid w:val="00952BB5"/>
    <w:rsid w:val="00954451"/>
    <w:rsid w:val="00954778"/>
    <w:rsid w:val="00954967"/>
    <w:rsid w:val="00964A04"/>
    <w:rsid w:val="00973F21"/>
    <w:rsid w:val="00982523"/>
    <w:rsid w:val="00995776"/>
    <w:rsid w:val="009963A8"/>
    <w:rsid w:val="009B305C"/>
    <w:rsid w:val="009B6E7B"/>
    <w:rsid w:val="009D42D0"/>
    <w:rsid w:val="009D487D"/>
    <w:rsid w:val="009E0E65"/>
    <w:rsid w:val="00A11E7F"/>
    <w:rsid w:val="00A12324"/>
    <w:rsid w:val="00A20B15"/>
    <w:rsid w:val="00A22DFA"/>
    <w:rsid w:val="00A234F0"/>
    <w:rsid w:val="00A34C97"/>
    <w:rsid w:val="00A4082A"/>
    <w:rsid w:val="00A47210"/>
    <w:rsid w:val="00A543ED"/>
    <w:rsid w:val="00A579C5"/>
    <w:rsid w:val="00A71F3A"/>
    <w:rsid w:val="00A755B8"/>
    <w:rsid w:val="00A7613A"/>
    <w:rsid w:val="00A9366E"/>
    <w:rsid w:val="00A94EE0"/>
    <w:rsid w:val="00AA09AE"/>
    <w:rsid w:val="00AA5CE3"/>
    <w:rsid w:val="00AA60F0"/>
    <w:rsid w:val="00AB129D"/>
    <w:rsid w:val="00AC7C10"/>
    <w:rsid w:val="00AD634D"/>
    <w:rsid w:val="00AF3545"/>
    <w:rsid w:val="00AF413C"/>
    <w:rsid w:val="00B03EE1"/>
    <w:rsid w:val="00B05AF8"/>
    <w:rsid w:val="00B156C2"/>
    <w:rsid w:val="00B15942"/>
    <w:rsid w:val="00B36260"/>
    <w:rsid w:val="00B44BA7"/>
    <w:rsid w:val="00B4523B"/>
    <w:rsid w:val="00B518D6"/>
    <w:rsid w:val="00B55D48"/>
    <w:rsid w:val="00B61A0A"/>
    <w:rsid w:val="00B64A36"/>
    <w:rsid w:val="00B71479"/>
    <w:rsid w:val="00B729D9"/>
    <w:rsid w:val="00B73263"/>
    <w:rsid w:val="00B90379"/>
    <w:rsid w:val="00B94E61"/>
    <w:rsid w:val="00B97A91"/>
    <w:rsid w:val="00B97F31"/>
    <w:rsid w:val="00BA3DFE"/>
    <w:rsid w:val="00BC0769"/>
    <w:rsid w:val="00BC3B2D"/>
    <w:rsid w:val="00BC440C"/>
    <w:rsid w:val="00BC621B"/>
    <w:rsid w:val="00BE3223"/>
    <w:rsid w:val="00C0677E"/>
    <w:rsid w:val="00C17655"/>
    <w:rsid w:val="00C26E74"/>
    <w:rsid w:val="00C34A54"/>
    <w:rsid w:val="00C35428"/>
    <w:rsid w:val="00C366EA"/>
    <w:rsid w:val="00C406F8"/>
    <w:rsid w:val="00C53872"/>
    <w:rsid w:val="00C667E9"/>
    <w:rsid w:val="00C72FD6"/>
    <w:rsid w:val="00C73E6B"/>
    <w:rsid w:val="00C75056"/>
    <w:rsid w:val="00C81E08"/>
    <w:rsid w:val="00C85104"/>
    <w:rsid w:val="00C8704E"/>
    <w:rsid w:val="00C90FB3"/>
    <w:rsid w:val="00C9153C"/>
    <w:rsid w:val="00C968B3"/>
    <w:rsid w:val="00C97C39"/>
    <w:rsid w:val="00CB1AF1"/>
    <w:rsid w:val="00CC1DD7"/>
    <w:rsid w:val="00CD1515"/>
    <w:rsid w:val="00CD65ED"/>
    <w:rsid w:val="00CE398F"/>
    <w:rsid w:val="00CF07AD"/>
    <w:rsid w:val="00D001D4"/>
    <w:rsid w:val="00D107C2"/>
    <w:rsid w:val="00D159FC"/>
    <w:rsid w:val="00D175F7"/>
    <w:rsid w:val="00D2265C"/>
    <w:rsid w:val="00D248D1"/>
    <w:rsid w:val="00D252CD"/>
    <w:rsid w:val="00D424FC"/>
    <w:rsid w:val="00D43FE5"/>
    <w:rsid w:val="00D50BA5"/>
    <w:rsid w:val="00D52D97"/>
    <w:rsid w:val="00D56821"/>
    <w:rsid w:val="00D6561F"/>
    <w:rsid w:val="00D65C56"/>
    <w:rsid w:val="00D669BC"/>
    <w:rsid w:val="00D71835"/>
    <w:rsid w:val="00D76D19"/>
    <w:rsid w:val="00D80C33"/>
    <w:rsid w:val="00D94BB0"/>
    <w:rsid w:val="00D96514"/>
    <w:rsid w:val="00D97EF9"/>
    <w:rsid w:val="00DA0D1F"/>
    <w:rsid w:val="00DB71F8"/>
    <w:rsid w:val="00DB79A3"/>
    <w:rsid w:val="00DC143E"/>
    <w:rsid w:val="00DC65C0"/>
    <w:rsid w:val="00DD2A65"/>
    <w:rsid w:val="00DD30E0"/>
    <w:rsid w:val="00DD4E40"/>
    <w:rsid w:val="00DE2157"/>
    <w:rsid w:val="00DF582A"/>
    <w:rsid w:val="00DF6AD7"/>
    <w:rsid w:val="00DF7CD9"/>
    <w:rsid w:val="00E019D5"/>
    <w:rsid w:val="00E0415D"/>
    <w:rsid w:val="00E25000"/>
    <w:rsid w:val="00E332FF"/>
    <w:rsid w:val="00E33506"/>
    <w:rsid w:val="00E337F9"/>
    <w:rsid w:val="00E34B85"/>
    <w:rsid w:val="00E3727D"/>
    <w:rsid w:val="00E4065F"/>
    <w:rsid w:val="00E42D69"/>
    <w:rsid w:val="00E51B16"/>
    <w:rsid w:val="00E52727"/>
    <w:rsid w:val="00E815C9"/>
    <w:rsid w:val="00E94AEA"/>
    <w:rsid w:val="00E96E41"/>
    <w:rsid w:val="00EA1866"/>
    <w:rsid w:val="00EA3F20"/>
    <w:rsid w:val="00EA68FC"/>
    <w:rsid w:val="00EB03B6"/>
    <w:rsid w:val="00EB1D80"/>
    <w:rsid w:val="00EC3E57"/>
    <w:rsid w:val="00EC4A72"/>
    <w:rsid w:val="00ED0660"/>
    <w:rsid w:val="00ED650D"/>
    <w:rsid w:val="00ED78A7"/>
    <w:rsid w:val="00EF44E2"/>
    <w:rsid w:val="00F014AA"/>
    <w:rsid w:val="00F02A2B"/>
    <w:rsid w:val="00F12E76"/>
    <w:rsid w:val="00F21A90"/>
    <w:rsid w:val="00F23A25"/>
    <w:rsid w:val="00F262F1"/>
    <w:rsid w:val="00F5051A"/>
    <w:rsid w:val="00F50BF2"/>
    <w:rsid w:val="00F51026"/>
    <w:rsid w:val="00F546A4"/>
    <w:rsid w:val="00F61268"/>
    <w:rsid w:val="00F62EC8"/>
    <w:rsid w:val="00F63395"/>
    <w:rsid w:val="00F64128"/>
    <w:rsid w:val="00F737D3"/>
    <w:rsid w:val="00F76A05"/>
    <w:rsid w:val="00F77BBF"/>
    <w:rsid w:val="00F821AE"/>
    <w:rsid w:val="00F83309"/>
    <w:rsid w:val="00F90958"/>
    <w:rsid w:val="00F966A9"/>
    <w:rsid w:val="00FA2F95"/>
    <w:rsid w:val="00FA42BB"/>
    <w:rsid w:val="00FA4371"/>
    <w:rsid w:val="00FB3589"/>
    <w:rsid w:val="00FB7A6C"/>
    <w:rsid w:val="00FC0677"/>
    <w:rsid w:val="00FC61EF"/>
    <w:rsid w:val="00FE003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
    <o:shapelayout v:ext="edit">
      <o:idmap v:ext="edit" data="1"/>
    </o:shapelayout>
  </w:shapeDefaults>
  <w:decimalSymbol w:val="."/>
  <w:listSeparator w:val=","/>
  <w14:docId w14:val="6B4B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B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BA5"/>
    <w:rPr>
      <w:rFonts w:ascii="Lucida Grande" w:hAnsi="Lucida Grande" w:cs="Lucida Grande"/>
      <w:sz w:val="18"/>
      <w:szCs w:val="18"/>
    </w:rPr>
  </w:style>
  <w:style w:type="paragraph" w:styleId="Footer">
    <w:name w:val="footer"/>
    <w:basedOn w:val="Normal"/>
    <w:link w:val="FooterChar"/>
    <w:uiPriority w:val="99"/>
    <w:unhideWhenUsed/>
    <w:rsid w:val="00AA60F0"/>
    <w:pPr>
      <w:tabs>
        <w:tab w:val="center" w:pos="4320"/>
        <w:tab w:val="right" w:pos="8640"/>
      </w:tabs>
    </w:pPr>
  </w:style>
  <w:style w:type="character" w:customStyle="1" w:styleId="FooterChar">
    <w:name w:val="Footer Char"/>
    <w:basedOn w:val="DefaultParagraphFont"/>
    <w:link w:val="Footer"/>
    <w:uiPriority w:val="99"/>
    <w:rsid w:val="00AA60F0"/>
  </w:style>
  <w:style w:type="character" w:styleId="PageNumber">
    <w:name w:val="page number"/>
    <w:basedOn w:val="DefaultParagraphFont"/>
    <w:uiPriority w:val="99"/>
    <w:semiHidden/>
    <w:unhideWhenUsed/>
    <w:rsid w:val="00AA60F0"/>
  </w:style>
  <w:style w:type="character" w:styleId="Hyperlink">
    <w:name w:val="Hyperlink"/>
    <w:basedOn w:val="DefaultParagraphFont"/>
    <w:uiPriority w:val="99"/>
    <w:rsid w:val="00840222"/>
    <w:rPr>
      <w:color w:val="0000FF" w:themeColor="hyperlink"/>
      <w:u w:val="single"/>
    </w:rPr>
  </w:style>
  <w:style w:type="character" w:styleId="FollowedHyperlink">
    <w:name w:val="FollowedHyperlink"/>
    <w:basedOn w:val="DefaultParagraphFont"/>
    <w:uiPriority w:val="99"/>
    <w:semiHidden/>
    <w:unhideWhenUsed/>
    <w:rsid w:val="00840222"/>
    <w:rPr>
      <w:color w:val="800080" w:themeColor="followedHyperlink"/>
      <w:u w:val="single"/>
    </w:rPr>
  </w:style>
  <w:style w:type="table" w:styleId="TableGrid">
    <w:name w:val="Table Grid"/>
    <w:basedOn w:val="TableNormal"/>
    <w:uiPriority w:val="59"/>
    <w:rsid w:val="008819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0C20C7"/>
  </w:style>
  <w:style w:type="character" w:customStyle="1" w:styleId="EndnoteTextChar">
    <w:name w:val="Endnote Text Char"/>
    <w:basedOn w:val="DefaultParagraphFont"/>
    <w:link w:val="EndnoteText"/>
    <w:uiPriority w:val="99"/>
    <w:rsid w:val="000C20C7"/>
  </w:style>
  <w:style w:type="character" w:styleId="EndnoteReference">
    <w:name w:val="endnote reference"/>
    <w:basedOn w:val="DefaultParagraphFont"/>
    <w:uiPriority w:val="99"/>
    <w:unhideWhenUsed/>
    <w:rsid w:val="000C20C7"/>
    <w:rPr>
      <w:vertAlign w:val="superscript"/>
    </w:rPr>
  </w:style>
  <w:style w:type="paragraph" w:styleId="Header">
    <w:name w:val="header"/>
    <w:basedOn w:val="Normal"/>
    <w:link w:val="HeaderChar"/>
    <w:uiPriority w:val="99"/>
    <w:unhideWhenUsed/>
    <w:rsid w:val="00890B6B"/>
    <w:pPr>
      <w:tabs>
        <w:tab w:val="center" w:pos="4320"/>
        <w:tab w:val="right" w:pos="8640"/>
      </w:tabs>
    </w:pPr>
  </w:style>
  <w:style w:type="character" w:customStyle="1" w:styleId="HeaderChar">
    <w:name w:val="Header Char"/>
    <w:basedOn w:val="DefaultParagraphFont"/>
    <w:link w:val="Header"/>
    <w:uiPriority w:val="99"/>
    <w:rsid w:val="00890B6B"/>
  </w:style>
  <w:style w:type="paragraph" w:styleId="NormalWeb">
    <w:name w:val="Normal (Web)"/>
    <w:basedOn w:val="Normal"/>
    <w:uiPriority w:val="99"/>
    <w:semiHidden/>
    <w:unhideWhenUsed/>
    <w:rsid w:val="008919C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B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BA5"/>
    <w:rPr>
      <w:rFonts w:ascii="Lucida Grande" w:hAnsi="Lucida Grande" w:cs="Lucida Grande"/>
      <w:sz w:val="18"/>
      <w:szCs w:val="18"/>
    </w:rPr>
  </w:style>
  <w:style w:type="paragraph" w:styleId="Footer">
    <w:name w:val="footer"/>
    <w:basedOn w:val="Normal"/>
    <w:link w:val="FooterChar"/>
    <w:uiPriority w:val="99"/>
    <w:unhideWhenUsed/>
    <w:rsid w:val="00AA60F0"/>
    <w:pPr>
      <w:tabs>
        <w:tab w:val="center" w:pos="4320"/>
        <w:tab w:val="right" w:pos="8640"/>
      </w:tabs>
    </w:pPr>
  </w:style>
  <w:style w:type="character" w:customStyle="1" w:styleId="FooterChar">
    <w:name w:val="Footer Char"/>
    <w:basedOn w:val="DefaultParagraphFont"/>
    <w:link w:val="Footer"/>
    <w:uiPriority w:val="99"/>
    <w:rsid w:val="00AA60F0"/>
  </w:style>
  <w:style w:type="character" w:styleId="PageNumber">
    <w:name w:val="page number"/>
    <w:basedOn w:val="DefaultParagraphFont"/>
    <w:uiPriority w:val="99"/>
    <w:semiHidden/>
    <w:unhideWhenUsed/>
    <w:rsid w:val="00AA60F0"/>
  </w:style>
  <w:style w:type="character" w:styleId="Hyperlink">
    <w:name w:val="Hyperlink"/>
    <w:basedOn w:val="DefaultParagraphFont"/>
    <w:uiPriority w:val="99"/>
    <w:rsid w:val="00840222"/>
    <w:rPr>
      <w:color w:val="0000FF" w:themeColor="hyperlink"/>
      <w:u w:val="single"/>
    </w:rPr>
  </w:style>
  <w:style w:type="character" w:styleId="FollowedHyperlink">
    <w:name w:val="FollowedHyperlink"/>
    <w:basedOn w:val="DefaultParagraphFont"/>
    <w:uiPriority w:val="99"/>
    <w:semiHidden/>
    <w:unhideWhenUsed/>
    <w:rsid w:val="00840222"/>
    <w:rPr>
      <w:color w:val="800080" w:themeColor="followedHyperlink"/>
      <w:u w:val="single"/>
    </w:rPr>
  </w:style>
  <w:style w:type="table" w:styleId="TableGrid">
    <w:name w:val="Table Grid"/>
    <w:basedOn w:val="TableNormal"/>
    <w:uiPriority w:val="59"/>
    <w:rsid w:val="008819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0C20C7"/>
  </w:style>
  <w:style w:type="character" w:customStyle="1" w:styleId="EndnoteTextChar">
    <w:name w:val="Endnote Text Char"/>
    <w:basedOn w:val="DefaultParagraphFont"/>
    <w:link w:val="EndnoteText"/>
    <w:uiPriority w:val="99"/>
    <w:rsid w:val="000C20C7"/>
  </w:style>
  <w:style w:type="character" w:styleId="EndnoteReference">
    <w:name w:val="endnote reference"/>
    <w:basedOn w:val="DefaultParagraphFont"/>
    <w:uiPriority w:val="99"/>
    <w:unhideWhenUsed/>
    <w:rsid w:val="000C20C7"/>
    <w:rPr>
      <w:vertAlign w:val="superscript"/>
    </w:rPr>
  </w:style>
  <w:style w:type="paragraph" w:styleId="Header">
    <w:name w:val="header"/>
    <w:basedOn w:val="Normal"/>
    <w:link w:val="HeaderChar"/>
    <w:uiPriority w:val="99"/>
    <w:unhideWhenUsed/>
    <w:rsid w:val="00890B6B"/>
    <w:pPr>
      <w:tabs>
        <w:tab w:val="center" w:pos="4320"/>
        <w:tab w:val="right" w:pos="8640"/>
      </w:tabs>
    </w:pPr>
  </w:style>
  <w:style w:type="character" w:customStyle="1" w:styleId="HeaderChar">
    <w:name w:val="Header Char"/>
    <w:basedOn w:val="DefaultParagraphFont"/>
    <w:link w:val="Header"/>
    <w:uiPriority w:val="99"/>
    <w:rsid w:val="0089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61">
      <w:bodyDiv w:val="1"/>
      <w:marLeft w:val="0"/>
      <w:marRight w:val="0"/>
      <w:marTop w:val="0"/>
      <w:marBottom w:val="0"/>
      <w:divBdr>
        <w:top w:val="none" w:sz="0" w:space="0" w:color="auto"/>
        <w:left w:val="none" w:sz="0" w:space="0" w:color="auto"/>
        <w:bottom w:val="none" w:sz="0" w:space="0" w:color="auto"/>
        <w:right w:val="none" w:sz="0" w:space="0" w:color="auto"/>
      </w:divBdr>
    </w:div>
    <w:div w:id="370151019">
      <w:bodyDiv w:val="1"/>
      <w:marLeft w:val="0"/>
      <w:marRight w:val="0"/>
      <w:marTop w:val="0"/>
      <w:marBottom w:val="0"/>
      <w:divBdr>
        <w:top w:val="none" w:sz="0" w:space="0" w:color="auto"/>
        <w:left w:val="none" w:sz="0" w:space="0" w:color="auto"/>
        <w:bottom w:val="none" w:sz="0" w:space="0" w:color="auto"/>
        <w:right w:val="none" w:sz="0" w:space="0" w:color="auto"/>
      </w:divBdr>
    </w:div>
    <w:div w:id="480467655">
      <w:bodyDiv w:val="1"/>
      <w:marLeft w:val="0"/>
      <w:marRight w:val="0"/>
      <w:marTop w:val="0"/>
      <w:marBottom w:val="0"/>
      <w:divBdr>
        <w:top w:val="none" w:sz="0" w:space="0" w:color="auto"/>
        <w:left w:val="none" w:sz="0" w:space="0" w:color="auto"/>
        <w:bottom w:val="none" w:sz="0" w:space="0" w:color="auto"/>
        <w:right w:val="none" w:sz="0" w:space="0" w:color="auto"/>
      </w:divBdr>
    </w:div>
    <w:div w:id="523979361">
      <w:bodyDiv w:val="1"/>
      <w:marLeft w:val="0"/>
      <w:marRight w:val="0"/>
      <w:marTop w:val="0"/>
      <w:marBottom w:val="0"/>
      <w:divBdr>
        <w:top w:val="none" w:sz="0" w:space="0" w:color="auto"/>
        <w:left w:val="none" w:sz="0" w:space="0" w:color="auto"/>
        <w:bottom w:val="none" w:sz="0" w:space="0" w:color="auto"/>
        <w:right w:val="none" w:sz="0" w:space="0" w:color="auto"/>
      </w:divBdr>
    </w:div>
    <w:div w:id="576666627">
      <w:bodyDiv w:val="1"/>
      <w:marLeft w:val="0"/>
      <w:marRight w:val="0"/>
      <w:marTop w:val="0"/>
      <w:marBottom w:val="0"/>
      <w:divBdr>
        <w:top w:val="none" w:sz="0" w:space="0" w:color="auto"/>
        <w:left w:val="none" w:sz="0" w:space="0" w:color="auto"/>
        <w:bottom w:val="none" w:sz="0" w:space="0" w:color="auto"/>
        <w:right w:val="none" w:sz="0" w:space="0" w:color="auto"/>
      </w:divBdr>
    </w:div>
    <w:div w:id="594169992">
      <w:bodyDiv w:val="1"/>
      <w:marLeft w:val="0"/>
      <w:marRight w:val="0"/>
      <w:marTop w:val="0"/>
      <w:marBottom w:val="0"/>
      <w:divBdr>
        <w:top w:val="none" w:sz="0" w:space="0" w:color="auto"/>
        <w:left w:val="none" w:sz="0" w:space="0" w:color="auto"/>
        <w:bottom w:val="none" w:sz="0" w:space="0" w:color="auto"/>
        <w:right w:val="none" w:sz="0" w:space="0" w:color="auto"/>
      </w:divBdr>
    </w:div>
    <w:div w:id="719287579">
      <w:bodyDiv w:val="1"/>
      <w:marLeft w:val="0"/>
      <w:marRight w:val="0"/>
      <w:marTop w:val="0"/>
      <w:marBottom w:val="0"/>
      <w:divBdr>
        <w:top w:val="none" w:sz="0" w:space="0" w:color="auto"/>
        <w:left w:val="none" w:sz="0" w:space="0" w:color="auto"/>
        <w:bottom w:val="none" w:sz="0" w:space="0" w:color="auto"/>
        <w:right w:val="none" w:sz="0" w:space="0" w:color="auto"/>
      </w:divBdr>
    </w:div>
    <w:div w:id="1001398671">
      <w:bodyDiv w:val="1"/>
      <w:marLeft w:val="0"/>
      <w:marRight w:val="0"/>
      <w:marTop w:val="0"/>
      <w:marBottom w:val="0"/>
      <w:divBdr>
        <w:top w:val="none" w:sz="0" w:space="0" w:color="auto"/>
        <w:left w:val="none" w:sz="0" w:space="0" w:color="auto"/>
        <w:bottom w:val="none" w:sz="0" w:space="0" w:color="auto"/>
        <w:right w:val="none" w:sz="0" w:space="0" w:color="auto"/>
      </w:divBdr>
    </w:div>
    <w:div w:id="1071150935">
      <w:bodyDiv w:val="1"/>
      <w:marLeft w:val="0"/>
      <w:marRight w:val="0"/>
      <w:marTop w:val="0"/>
      <w:marBottom w:val="0"/>
      <w:divBdr>
        <w:top w:val="none" w:sz="0" w:space="0" w:color="auto"/>
        <w:left w:val="none" w:sz="0" w:space="0" w:color="auto"/>
        <w:bottom w:val="none" w:sz="0" w:space="0" w:color="auto"/>
        <w:right w:val="none" w:sz="0" w:space="0" w:color="auto"/>
      </w:divBdr>
    </w:div>
    <w:div w:id="1104808721">
      <w:bodyDiv w:val="1"/>
      <w:marLeft w:val="0"/>
      <w:marRight w:val="0"/>
      <w:marTop w:val="0"/>
      <w:marBottom w:val="0"/>
      <w:divBdr>
        <w:top w:val="none" w:sz="0" w:space="0" w:color="auto"/>
        <w:left w:val="none" w:sz="0" w:space="0" w:color="auto"/>
        <w:bottom w:val="none" w:sz="0" w:space="0" w:color="auto"/>
        <w:right w:val="none" w:sz="0" w:space="0" w:color="auto"/>
      </w:divBdr>
    </w:div>
    <w:div w:id="1160773889">
      <w:bodyDiv w:val="1"/>
      <w:marLeft w:val="0"/>
      <w:marRight w:val="0"/>
      <w:marTop w:val="0"/>
      <w:marBottom w:val="0"/>
      <w:divBdr>
        <w:top w:val="none" w:sz="0" w:space="0" w:color="auto"/>
        <w:left w:val="none" w:sz="0" w:space="0" w:color="auto"/>
        <w:bottom w:val="none" w:sz="0" w:space="0" w:color="auto"/>
        <w:right w:val="none" w:sz="0" w:space="0" w:color="auto"/>
      </w:divBdr>
    </w:div>
    <w:div w:id="1297759336">
      <w:bodyDiv w:val="1"/>
      <w:marLeft w:val="0"/>
      <w:marRight w:val="0"/>
      <w:marTop w:val="0"/>
      <w:marBottom w:val="0"/>
      <w:divBdr>
        <w:top w:val="none" w:sz="0" w:space="0" w:color="auto"/>
        <w:left w:val="none" w:sz="0" w:space="0" w:color="auto"/>
        <w:bottom w:val="none" w:sz="0" w:space="0" w:color="auto"/>
        <w:right w:val="none" w:sz="0" w:space="0" w:color="auto"/>
      </w:divBdr>
    </w:div>
    <w:div w:id="1338077234">
      <w:bodyDiv w:val="1"/>
      <w:marLeft w:val="0"/>
      <w:marRight w:val="0"/>
      <w:marTop w:val="0"/>
      <w:marBottom w:val="0"/>
      <w:divBdr>
        <w:top w:val="none" w:sz="0" w:space="0" w:color="auto"/>
        <w:left w:val="none" w:sz="0" w:space="0" w:color="auto"/>
        <w:bottom w:val="none" w:sz="0" w:space="0" w:color="auto"/>
        <w:right w:val="none" w:sz="0" w:space="0" w:color="auto"/>
      </w:divBdr>
    </w:div>
    <w:div w:id="1338190982">
      <w:bodyDiv w:val="1"/>
      <w:marLeft w:val="0"/>
      <w:marRight w:val="0"/>
      <w:marTop w:val="0"/>
      <w:marBottom w:val="0"/>
      <w:divBdr>
        <w:top w:val="none" w:sz="0" w:space="0" w:color="auto"/>
        <w:left w:val="none" w:sz="0" w:space="0" w:color="auto"/>
        <w:bottom w:val="none" w:sz="0" w:space="0" w:color="auto"/>
        <w:right w:val="none" w:sz="0" w:space="0" w:color="auto"/>
      </w:divBdr>
    </w:div>
    <w:div w:id="1385908737">
      <w:bodyDiv w:val="1"/>
      <w:marLeft w:val="0"/>
      <w:marRight w:val="0"/>
      <w:marTop w:val="0"/>
      <w:marBottom w:val="0"/>
      <w:divBdr>
        <w:top w:val="none" w:sz="0" w:space="0" w:color="auto"/>
        <w:left w:val="none" w:sz="0" w:space="0" w:color="auto"/>
        <w:bottom w:val="none" w:sz="0" w:space="0" w:color="auto"/>
        <w:right w:val="none" w:sz="0" w:space="0" w:color="auto"/>
      </w:divBdr>
    </w:div>
    <w:div w:id="1392342912">
      <w:bodyDiv w:val="1"/>
      <w:marLeft w:val="0"/>
      <w:marRight w:val="0"/>
      <w:marTop w:val="0"/>
      <w:marBottom w:val="0"/>
      <w:divBdr>
        <w:top w:val="none" w:sz="0" w:space="0" w:color="auto"/>
        <w:left w:val="none" w:sz="0" w:space="0" w:color="auto"/>
        <w:bottom w:val="none" w:sz="0" w:space="0" w:color="auto"/>
        <w:right w:val="none" w:sz="0" w:space="0" w:color="auto"/>
      </w:divBdr>
    </w:div>
    <w:div w:id="1633245171">
      <w:bodyDiv w:val="1"/>
      <w:marLeft w:val="0"/>
      <w:marRight w:val="0"/>
      <w:marTop w:val="0"/>
      <w:marBottom w:val="0"/>
      <w:divBdr>
        <w:top w:val="none" w:sz="0" w:space="0" w:color="auto"/>
        <w:left w:val="none" w:sz="0" w:space="0" w:color="auto"/>
        <w:bottom w:val="none" w:sz="0" w:space="0" w:color="auto"/>
        <w:right w:val="none" w:sz="0" w:space="0" w:color="auto"/>
      </w:divBdr>
    </w:div>
    <w:div w:id="1855416974">
      <w:bodyDiv w:val="1"/>
      <w:marLeft w:val="0"/>
      <w:marRight w:val="0"/>
      <w:marTop w:val="0"/>
      <w:marBottom w:val="0"/>
      <w:divBdr>
        <w:top w:val="none" w:sz="0" w:space="0" w:color="auto"/>
        <w:left w:val="none" w:sz="0" w:space="0" w:color="auto"/>
        <w:bottom w:val="none" w:sz="0" w:space="0" w:color="auto"/>
        <w:right w:val="none" w:sz="0" w:space="0" w:color="auto"/>
      </w:divBdr>
    </w:div>
    <w:div w:id="1997494691">
      <w:bodyDiv w:val="1"/>
      <w:marLeft w:val="0"/>
      <w:marRight w:val="0"/>
      <w:marTop w:val="0"/>
      <w:marBottom w:val="0"/>
      <w:divBdr>
        <w:top w:val="none" w:sz="0" w:space="0" w:color="auto"/>
        <w:left w:val="none" w:sz="0" w:space="0" w:color="auto"/>
        <w:bottom w:val="none" w:sz="0" w:space="0" w:color="auto"/>
        <w:right w:val="none" w:sz="0" w:space="0" w:color="auto"/>
      </w:divBdr>
    </w:div>
    <w:div w:id="2028829700">
      <w:bodyDiv w:val="1"/>
      <w:marLeft w:val="0"/>
      <w:marRight w:val="0"/>
      <w:marTop w:val="0"/>
      <w:marBottom w:val="0"/>
      <w:divBdr>
        <w:top w:val="none" w:sz="0" w:space="0" w:color="auto"/>
        <w:left w:val="none" w:sz="0" w:space="0" w:color="auto"/>
        <w:bottom w:val="none" w:sz="0" w:space="0" w:color="auto"/>
        <w:right w:val="none" w:sz="0" w:space="0" w:color="auto"/>
      </w:divBdr>
    </w:div>
    <w:div w:id="2108385787">
      <w:bodyDiv w:val="1"/>
      <w:marLeft w:val="0"/>
      <w:marRight w:val="0"/>
      <w:marTop w:val="0"/>
      <w:marBottom w:val="0"/>
      <w:divBdr>
        <w:top w:val="none" w:sz="0" w:space="0" w:color="auto"/>
        <w:left w:val="none" w:sz="0" w:space="0" w:color="auto"/>
        <w:bottom w:val="none" w:sz="0" w:space="0" w:color="auto"/>
        <w:right w:val="none" w:sz="0" w:space="0" w:color="auto"/>
      </w:divBdr>
    </w:div>
    <w:div w:id="2118480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image" Target="media/image1.wmf"/><Relationship Id="rId63" Type="http://schemas.openxmlformats.org/officeDocument/2006/relationships/image" Target="media/image37.wmf"/><Relationship Id="rId64" Type="http://schemas.openxmlformats.org/officeDocument/2006/relationships/image" Target="media/image38.wmf"/><Relationship Id="rId65" Type="http://schemas.openxmlformats.org/officeDocument/2006/relationships/hyperlink" Target="http://www.ensani.ir/fa/content/219272/default.aspx" TargetMode="External"/><Relationship Id="rId66" Type="http://schemas.openxmlformats.org/officeDocument/2006/relationships/hyperlink" Target="http://econpapers.repec.org/paper/pramprapa/35123.htm" TargetMode="External"/><Relationship Id="rId67" Type="http://schemas.openxmlformats.org/officeDocument/2006/relationships/hyperlink" Target="http://www.iraneconomist.com/fa/news/49902/&#1781;&#1784;-&#1607;&#1586;&#1575;&#1585;-&#1606;&#1610;&#1585;&#1608;&#1610;-&#1605;&#1575;&#1586;&#1575;&#1583;-&#1583;&#1585;-&#1587;&#1610;&#1587;&#1578;&#1605;-&#1570;&#1605;&#1608;&#1586;&#1588;&#1610;" TargetMode="External"/><Relationship Id="rId68" Type="http://schemas.openxmlformats.org/officeDocument/2006/relationships/hyperlink" Target="http://www.centerforcollegeaffordability.org/uploads/From_Wall_Street_to_Wal-Mart.pdf" TargetMode="External"/><Relationship Id="rId69" Type="http://schemas.openxmlformats.org/officeDocument/2006/relationships/hyperlink" Target="http://link.springer.com/journal/11516" TargetMode="External"/><Relationship Id="rId50" Type="http://schemas.openxmlformats.org/officeDocument/2006/relationships/image" Target="media/image25.wmf"/><Relationship Id="rId52" Type="http://schemas.openxmlformats.org/officeDocument/2006/relationships/image" Target="media/image26.wmf"/><Relationship Id="rId53" Type="http://schemas.openxmlformats.org/officeDocument/2006/relationships/image" Target="media/image27.wmf"/><Relationship Id="rId54" Type="http://schemas.openxmlformats.org/officeDocument/2006/relationships/image" Target="media/image28.wmf"/><Relationship Id="rId55" Type="http://schemas.openxmlformats.org/officeDocument/2006/relationships/image" Target="media/image29.wmf"/><Relationship Id="rId56" Type="http://schemas.openxmlformats.org/officeDocument/2006/relationships/image" Target="media/image30.wmf"/><Relationship Id="rId57" Type="http://schemas.openxmlformats.org/officeDocument/2006/relationships/image" Target="media/image31.wmf"/><Relationship Id="rId58" Type="http://schemas.openxmlformats.org/officeDocument/2006/relationships/image" Target="media/image32.wmf"/><Relationship Id="rId59" Type="http://schemas.openxmlformats.org/officeDocument/2006/relationships/image" Target="media/image33.wmf"/><Relationship Id="rId40" Type="http://schemas.openxmlformats.org/officeDocument/2006/relationships/image" Target="media/image20.wmf"/><Relationship Id="rId42" Type="http://schemas.openxmlformats.org/officeDocument/2006/relationships/image" Target="media/image21.wmf"/><Relationship Id="rId44" Type="http://schemas.openxmlformats.org/officeDocument/2006/relationships/image" Target="media/image22.wmf"/><Relationship Id="rId46" Type="http://schemas.openxmlformats.org/officeDocument/2006/relationships/image" Target="media/image23.wmf"/><Relationship Id="rId48" Type="http://schemas.openxmlformats.org/officeDocument/2006/relationships/image" Target="media/image24.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k.haddad@sharif.edu" TargetMode="External"/><Relationship Id="rId30" Type="http://schemas.openxmlformats.org/officeDocument/2006/relationships/image" Target="media/image12.emf"/><Relationship Id="rId31" Type="http://schemas.openxmlformats.org/officeDocument/2006/relationships/image" Target="media/image13.wmf"/><Relationship Id="rId32" Type="http://schemas.openxmlformats.org/officeDocument/2006/relationships/image" Target="media/image14.wmf"/><Relationship Id="rId33" Type="http://schemas.openxmlformats.org/officeDocument/2006/relationships/image" Target="media/image15.wmf"/><Relationship Id="rId34" Type="http://schemas.openxmlformats.org/officeDocument/2006/relationships/image" Target="media/image16.wmf"/><Relationship Id="rId35" Type="http://schemas.openxmlformats.org/officeDocument/2006/relationships/image" Target="media/image17.wmf"/><Relationship Id="rId36" Type="http://schemas.openxmlformats.org/officeDocument/2006/relationships/image" Target="media/image18.wmf"/><Relationship Id="rId38" Type="http://schemas.openxmlformats.org/officeDocument/2006/relationships/image" Target="media/image19.wmf"/><Relationship Id="rId70" Type="http://schemas.openxmlformats.org/officeDocument/2006/relationships/hyperlink" Target="http://link.springer.com/journal/11516/3/1/page/1" TargetMode="External"/><Relationship Id="rId71" Type="http://schemas.openxmlformats.org/officeDocument/2006/relationships/hyperlink" Target="http://www.sokhaneashena.ir/fa/pages/?cid=910" TargetMode="External"/><Relationship Id="rId72" Type="http://schemas.openxmlformats.org/officeDocument/2006/relationships/hyperlink" Target="https://www.parsine.com/fa/news/28674/%D9%85%D8%B9%D8%A7%D9%88%D9%86-%D9%88%D8%B2%DB%8C%D8%B1-%D8%B9%D9%84%D9%88%D9%85-%D8%A7%D8%B4%D8%AA%D9%8A%D8%A7%D9%82-%D8%A8%D9%8A%D8%B4-%D8%A7%D8%B2-%D8%AD%D8%AF-%D8%A8%D9%87-%D8%A7%D8%AF%D8%A7%D9%85%D9%87-%D8%AA%D8%AD%D8%B5%D9%8A%D9%84-%D9%86%D8%B4%D8%A7%D9%86%D9%87-%D9%86%D8%A7%D9%85%D9%86%D8%A7%D8%B3%D8%A8-%D8%A8%D9%88%D8%AF%D9%86-%D8%B4%D8%B1%D8%A7%D9%8A%D8%B7-%D8%A8%D8%A7%D8%B2%D8%A7%D8%B1-%D9%83%D8%A7%D8%B1-%D8%A7%D8%B3%D8%AA" TargetMode="External"/><Relationship Id="rId20" Type="http://schemas.openxmlformats.org/officeDocument/2006/relationships/image" Target="media/image2.wmf"/><Relationship Id="rId21" Type="http://schemas.openxmlformats.org/officeDocument/2006/relationships/image" Target="media/image3.wmf"/><Relationship Id="rId22" Type="http://schemas.openxmlformats.org/officeDocument/2006/relationships/image" Target="media/image4.wmf"/><Relationship Id="rId23" Type="http://schemas.openxmlformats.org/officeDocument/2006/relationships/image" Target="media/image5.wmf"/><Relationship Id="rId24" Type="http://schemas.openxmlformats.org/officeDocument/2006/relationships/image" Target="media/image6.wmf"/><Relationship Id="rId25" Type="http://schemas.openxmlformats.org/officeDocument/2006/relationships/image" Target="media/image7.wmf"/><Relationship Id="rId26" Type="http://schemas.openxmlformats.org/officeDocument/2006/relationships/image" Target="media/image8.wmf"/><Relationship Id="rId27" Type="http://schemas.openxmlformats.org/officeDocument/2006/relationships/image" Target="media/image9.wmf"/><Relationship Id="rId28" Type="http://schemas.openxmlformats.org/officeDocument/2006/relationships/image" Target="media/image10.wmf"/><Relationship Id="rId29" Type="http://schemas.openxmlformats.org/officeDocument/2006/relationships/image" Target="media/image11.wmf"/><Relationship Id="rId73" Type="http://schemas.openxmlformats.org/officeDocument/2006/relationships/hyperlink" Target="https://www.parsine.com/fa/news/28674/&#1605;&#1593;&#1575;&#1608;&#1606;-&#1608;&#1586;&#1740;&#1585;-&#1593;&#1604;&#1608;&#1605;-&#1575;&#1588;&#1578;&#1610;&#1575;&#1602;-&#1576;&#1610;&#1588;-&#1575;&#1586;-&#1581;&#1583;-&#1576;&#1607;-Ameri,%20Reza,%20%20%20&#1575;&#1583;&#1575;&#1605;&#1607;-&#1578;&#1581;&#1589;&#1610;&#1604;-&#1606;&#1588;&#1575;&#1606;&#1607;-&#1606;&#1575;&#1605;&#1606;&#1575;&#1587;&#1576;-&#1576;&#1608;&#1583;&#1606;-&#1588;&#1585;&#1575;&#1610;&#1591;-&#1576;&#1575;&#1586;&#1575;&#1585;-&#1603;&#1575;&#1585;-&#1575;&#1587;&#1578;" TargetMode="Externa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image" Target="media/image34.wmf"/><Relationship Id="rId61" Type="http://schemas.openxmlformats.org/officeDocument/2006/relationships/image" Target="media/image35.wmf"/><Relationship Id="rId62" Type="http://schemas.openxmlformats.org/officeDocument/2006/relationships/image" Target="media/image36.wmf"/><Relationship Id="rId10" Type="http://schemas.openxmlformats.org/officeDocument/2006/relationships/hyperlink" Target="mailto:nhabibi@brandeis.edu" TargetMode="External"/><Relationship Id="rId11" Type="http://schemas.openxmlformats.org/officeDocument/2006/relationships/chart" Target="charts/chart1.xml"/><Relationship Id="rId12" Type="http://schemas.openxmlformats.org/officeDocument/2006/relationships/chart" Target="charts/chart2.xml"/></Relationships>
</file>

<file path=word/_rels/endnotes.xml.rels><?xml version="1.0" encoding="UTF-8" standalone="yes"?>
<Relationships xmlns="http://schemas.openxmlformats.org/package/2006/relationships"><Relationship Id="rId1" Type="http://schemas.openxmlformats.org/officeDocument/2006/relationships/hyperlink" Target="http://www.entekhab.ir/fa/news/151755/&#1570;&#1605;&#1575;&#1585;-&#1583;&#1575;&#1606;&#1588;&#1580;&#1608;&#1740;&#1575;&#1606;-&#1587;&#1585;&#1575;&#1587;&#1585;-&#1705;&#1588;&#1608;&#1585;" TargetMode="External"/><Relationship Id="rId2" Type="http://schemas.openxmlformats.org/officeDocument/2006/relationships/hyperlink" Target="http://www.pnu.ac.ir/Portal/Home/Default.aspx?CategoryID=a60e380f-99d7-4f37-823d-4ea444d7720b" TargetMode="External"/><Relationship Id="rId3" Type="http://schemas.openxmlformats.org/officeDocument/2006/relationships/hyperlink" Target="http://www.khabaronline.ir/detail/275586/society/educ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eshavarz\Local%20Settings\Temporary%20Internet%20Files\Content.Outlook\6T9X3SMY\U%20enrollment%20Years%20of%20educ%20by%20job%20Ir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eshavarz\Local%20Settings\Temporary%20Internet%20Files\Content.Outlook\6T9X3SMY\U%20enrollment%20Years%20of%20educ%20by%20job%20Ir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eshavarz\Local%20Settings\Temporary%20Internet%20Files\Content.Outlook\6T9X3SMY\Barro-Lee%20WB%20data%20%25%20Tertiary%20education%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keshavarz\Local%20Settings\Temporary%20Internet%20Files\Content.Outlook\6T9X3SMY\Labor%20force%20with%20tertiary%20education%20WB.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keshavarz\Local%20Settings\Temporary%20Internet%20Files\Content.Outlook\6T9X3SMY\Unemployment%20Univ%20Graduates%20Ir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keshavarz\Local%20Settings\Temporary%20Internet%20Files\Content.Outlook\6T9X3SMY\70-90%20mean%20realincomes1%20for%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43762029746282"/>
          <c:y val="0.200925925925926"/>
          <c:w val="0.820126859142607"/>
          <c:h val="0.625629581862612"/>
        </c:manualLayout>
      </c:layout>
      <c:barChart>
        <c:barDir val="col"/>
        <c:grouping val="clustered"/>
        <c:varyColors val="0"/>
        <c:ser>
          <c:idx val="0"/>
          <c:order val="0"/>
          <c:tx>
            <c:v>Public Universities</c:v>
          </c:tx>
          <c:spPr>
            <a:effectLst/>
          </c:spPr>
          <c:invertIfNegative val="0"/>
          <c:cat>
            <c:numRef>
              <c:f>'University # and Enrollment '!$C$20:$C$28</c:f>
              <c:numCache>
                <c:formatCode>General</c:formatCode>
                <c:ptCount val="9"/>
                <c:pt idx="0">
                  <c:v>1970.0</c:v>
                </c:pt>
                <c:pt idx="1">
                  <c:v>1975.0</c:v>
                </c:pt>
                <c:pt idx="2">
                  <c:v>1980.0</c:v>
                </c:pt>
                <c:pt idx="3">
                  <c:v>1986.0</c:v>
                </c:pt>
                <c:pt idx="4">
                  <c:v>1991.0</c:v>
                </c:pt>
                <c:pt idx="5">
                  <c:v>1996.0</c:v>
                </c:pt>
                <c:pt idx="6">
                  <c:v>2001.0</c:v>
                </c:pt>
                <c:pt idx="7">
                  <c:v>2005.0</c:v>
                </c:pt>
                <c:pt idx="8">
                  <c:v>2008.0</c:v>
                </c:pt>
              </c:numCache>
            </c:numRef>
          </c:cat>
          <c:val>
            <c:numRef>
              <c:f>'University # and Enrollment '!$E$20:$E$28</c:f>
              <c:numCache>
                <c:formatCode>General</c:formatCode>
                <c:ptCount val="9"/>
                <c:pt idx="0">
                  <c:v>56973.0</c:v>
                </c:pt>
                <c:pt idx="1">
                  <c:v>96891.0</c:v>
                </c:pt>
                <c:pt idx="2">
                  <c:v>171326.0</c:v>
                </c:pt>
                <c:pt idx="3">
                  <c:v>151495.0</c:v>
                </c:pt>
                <c:pt idx="4">
                  <c:v>310702.0</c:v>
                </c:pt>
                <c:pt idx="5">
                  <c:v>520271.0</c:v>
                </c:pt>
                <c:pt idx="6">
                  <c:v>711145.0</c:v>
                </c:pt>
                <c:pt idx="7">
                  <c:v>975361.0</c:v>
                </c:pt>
                <c:pt idx="8">
                  <c:v>1.949879E6</c:v>
                </c:pt>
              </c:numCache>
            </c:numRef>
          </c:val>
        </c:ser>
        <c:ser>
          <c:idx val="1"/>
          <c:order val="1"/>
          <c:tx>
            <c:v>Azad and Non-Profit Univ.</c:v>
          </c:tx>
          <c:spPr>
            <a:solidFill>
              <a:schemeClr val="tx1"/>
            </a:solidFill>
            <a:effectLst/>
          </c:spPr>
          <c:invertIfNegative val="0"/>
          <c:cat>
            <c:numRef>
              <c:f>'University # and Enrollment '!$C$20:$C$28</c:f>
              <c:numCache>
                <c:formatCode>General</c:formatCode>
                <c:ptCount val="9"/>
                <c:pt idx="0">
                  <c:v>1970.0</c:v>
                </c:pt>
                <c:pt idx="1">
                  <c:v>1975.0</c:v>
                </c:pt>
                <c:pt idx="2">
                  <c:v>1980.0</c:v>
                </c:pt>
                <c:pt idx="3">
                  <c:v>1986.0</c:v>
                </c:pt>
                <c:pt idx="4">
                  <c:v>1991.0</c:v>
                </c:pt>
                <c:pt idx="5">
                  <c:v>1996.0</c:v>
                </c:pt>
                <c:pt idx="6">
                  <c:v>2001.0</c:v>
                </c:pt>
                <c:pt idx="7">
                  <c:v>2005.0</c:v>
                </c:pt>
                <c:pt idx="8">
                  <c:v>2008.0</c:v>
                </c:pt>
              </c:numCache>
            </c:numRef>
          </c:cat>
          <c:val>
            <c:numRef>
              <c:f>'University # and Enrollment '!$I$20:$I$28</c:f>
              <c:numCache>
                <c:formatCode>General</c:formatCode>
                <c:ptCount val="9"/>
                <c:pt idx="0">
                  <c:v>10295.0</c:v>
                </c:pt>
                <c:pt idx="1">
                  <c:v>38463.0</c:v>
                </c:pt>
                <c:pt idx="2">
                  <c:v>2891.0</c:v>
                </c:pt>
                <c:pt idx="3">
                  <c:v>15962.0</c:v>
                </c:pt>
                <c:pt idx="4">
                  <c:v>203361.0</c:v>
                </c:pt>
                <c:pt idx="5">
                  <c:v>525983.0</c:v>
                </c:pt>
                <c:pt idx="6">
                  <c:v>865767.0</c:v>
                </c:pt>
                <c:pt idx="7">
                  <c:v>1.14211E6</c:v>
                </c:pt>
                <c:pt idx="8">
                  <c:v>1.441973E6</c:v>
                </c:pt>
              </c:numCache>
            </c:numRef>
          </c:val>
        </c:ser>
        <c:dLbls>
          <c:showLegendKey val="0"/>
          <c:showVal val="0"/>
          <c:showCatName val="0"/>
          <c:showSerName val="0"/>
          <c:showPercent val="0"/>
          <c:showBubbleSize val="0"/>
        </c:dLbls>
        <c:gapWidth val="75"/>
        <c:overlap val="-25"/>
        <c:axId val="-2110739752"/>
        <c:axId val="2145843832"/>
      </c:barChart>
      <c:catAx>
        <c:axId val="-2110739752"/>
        <c:scaling>
          <c:orientation val="minMax"/>
        </c:scaling>
        <c:delete val="0"/>
        <c:axPos val="b"/>
        <c:numFmt formatCode="General" sourceLinked="1"/>
        <c:majorTickMark val="none"/>
        <c:minorTickMark val="none"/>
        <c:tickLblPos val="nextTo"/>
        <c:txPr>
          <a:bodyPr rot="-5400000" vert="horz"/>
          <a:lstStyle/>
          <a:p>
            <a:pPr>
              <a:defRPr sz="1000" b="0">
                <a:latin typeface="Garamond" pitchFamily="18" charset="0"/>
              </a:defRPr>
            </a:pPr>
            <a:endParaRPr lang="en-US"/>
          </a:p>
        </c:txPr>
        <c:crossAx val="2145843832"/>
        <c:crosses val="autoZero"/>
        <c:auto val="1"/>
        <c:lblAlgn val="ctr"/>
        <c:lblOffset val="100"/>
        <c:noMultiLvlLbl val="0"/>
      </c:catAx>
      <c:valAx>
        <c:axId val="2145843832"/>
        <c:scaling>
          <c:orientation val="minMax"/>
        </c:scaling>
        <c:delete val="0"/>
        <c:axPos val="l"/>
        <c:majorGridlines/>
        <c:numFmt formatCode="General" sourceLinked="1"/>
        <c:majorTickMark val="none"/>
        <c:minorTickMark val="none"/>
        <c:tickLblPos val="nextTo"/>
        <c:spPr>
          <a:ln w="9525">
            <a:noFill/>
          </a:ln>
        </c:spPr>
        <c:txPr>
          <a:bodyPr/>
          <a:lstStyle/>
          <a:p>
            <a:pPr>
              <a:defRPr sz="1000" b="0" baseline="0">
                <a:latin typeface="Garamond" pitchFamily="18" charset="0"/>
              </a:defRPr>
            </a:pPr>
            <a:endParaRPr lang="en-US"/>
          </a:p>
        </c:txPr>
        <c:crossAx val="-2110739752"/>
        <c:crosses val="autoZero"/>
        <c:crossBetween val="between"/>
      </c:valAx>
    </c:plotArea>
    <c:legend>
      <c:legendPos val="b"/>
      <c:layout>
        <c:manualLayout>
          <c:xMode val="edge"/>
          <c:yMode val="edge"/>
          <c:x val="0.133098206474191"/>
          <c:y val="0.360727252843395"/>
          <c:w val="0.777175222548884"/>
          <c:h val="0.0969763100733098"/>
        </c:manualLayout>
      </c:layout>
      <c:overlay val="0"/>
      <c:txPr>
        <a:bodyPr/>
        <a:lstStyle/>
        <a:p>
          <a:pPr>
            <a:defRPr sz="1100" b="0">
              <a:latin typeface="Garamond"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874468503937008"/>
          <c:y val="0.209259259259259"/>
          <c:w val="0.876442038495192"/>
          <c:h val="0.67301144648586"/>
        </c:manualLayout>
      </c:layout>
      <c:barChart>
        <c:barDir val="col"/>
        <c:grouping val="clustered"/>
        <c:varyColors val="0"/>
        <c:ser>
          <c:idx val="0"/>
          <c:order val="0"/>
          <c:tx>
            <c:v>Public Universities</c:v>
          </c:tx>
          <c:spPr>
            <a:effectLst>
              <a:outerShdw blurRad="40000" dist="23000" dir="5400000" rotWithShape="0">
                <a:schemeClr val="bg1">
                  <a:alpha val="35000"/>
                </a:schemeClr>
              </a:outerShdw>
            </a:effectLst>
          </c:spPr>
          <c:invertIfNegative val="0"/>
          <c:cat>
            <c:numRef>
              <c:f>'University # and Enrollment '!$C$4:$C$12</c:f>
              <c:numCache>
                <c:formatCode>General</c:formatCode>
                <c:ptCount val="9"/>
                <c:pt idx="0">
                  <c:v>1975.0</c:v>
                </c:pt>
                <c:pt idx="1">
                  <c:v>1980.0</c:v>
                </c:pt>
                <c:pt idx="2">
                  <c:v>1985.0</c:v>
                </c:pt>
                <c:pt idx="3">
                  <c:v>1990.0</c:v>
                </c:pt>
                <c:pt idx="4">
                  <c:v>1991.0</c:v>
                </c:pt>
                <c:pt idx="5">
                  <c:v>1995.0</c:v>
                </c:pt>
                <c:pt idx="6">
                  <c:v>2000.0</c:v>
                </c:pt>
                <c:pt idx="7">
                  <c:v>2005.0</c:v>
                </c:pt>
                <c:pt idx="8">
                  <c:v>2008.0</c:v>
                </c:pt>
              </c:numCache>
            </c:numRef>
          </c:cat>
          <c:val>
            <c:numRef>
              <c:f>'University # and Enrollment '!$E$4:$E$12</c:f>
              <c:numCache>
                <c:formatCode>General</c:formatCode>
                <c:ptCount val="9"/>
                <c:pt idx="0">
                  <c:v>120.0</c:v>
                </c:pt>
                <c:pt idx="1">
                  <c:v>209.0</c:v>
                </c:pt>
                <c:pt idx="2">
                  <c:v>119.0</c:v>
                </c:pt>
                <c:pt idx="3">
                  <c:v>106.0</c:v>
                </c:pt>
                <c:pt idx="4">
                  <c:v>122.0</c:v>
                </c:pt>
                <c:pt idx="5">
                  <c:v>153.0</c:v>
                </c:pt>
                <c:pt idx="6">
                  <c:v>250.0</c:v>
                </c:pt>
                <c:pt idx="7">
                  <c:v>268.0</c:v>
                </c:pt>
                <c:pt idx="8">
                  <c:v>261.0</c:v>
                </c:pt>
              </c:numCache>
            </c:numRef>
          </c:val>
        </c:ser>
        <c:ser>
          <c:idx val="1"/>
          <c:order val="1"/>
          <c:tx>
            <c:v>Azad and Non-profit Universities</c:v>
          </c:tx>
          <c:spPr>
            <a:solidFill>
              <a:schemeClr val="tx1"/>
            </a:solidFill>
            <a:effectLst/>
          </c:spPr>
          <c:invertIfNegative val="0"/>
          <c:cat>
            <c:numRef>
              <c:f>'University # and Enrollment '!$C$4:$C$12</c:f>
              <c:numCache>
                <c:formatCode>General</c:formatCode>
                <c:ptCount val="9"/>
                <c:pt idx="0">
                  <c:v>1975.0</c:v>
                </c:pt>
                <c:pt idx="1">
                  <c:v>1980.0</c:v>
                </c:pt>
                <c:pt idx="2">
                  <c:v>1985.0</c:v>
                </c:pt>
                <c:pt idx="3">
                  <c:v>1990.0</c:v>
                </c:pt>
                <c:pt idx="4">
                  <c:v>1991.0</c:v>
                </c:pt>
                <c:pt idx="5">
                  <c:v>1995.0</c:v>
                </c:pt>
                <c:pt idx="6">
                  <c:v>2000.0</c:v>
                </c:pt>
                <c:pt idx="7">
                  <c:v>2005.0</c:v>
                </c:pt>
                <c:pt idx="8">
                  <c:v>2008.0</c:v>
                </c:pt>
              </c:numCache>
            </c:numRef>
          </c:cat>
          <c:val>
            <c:numRef>
              <c:f>'University # and Enrollment '!$I$4:$I$12</c:f>
              <c:numCache>
                <c:formatCode>General</c:formatCode>
                <c:ptCount val="9"/>
                <c:pt idx="0">
                  <c:v>40.0</c:v>
                </c:pt>
                <c:pt idx="1">
                  <c:v>12.0</c:v>
                </c:pt>
                <c:pt idx="2">
                  <c:v>26.0</c:v>
                </c:pt>
                <c:pt idx="3">
                  <c:v>110.0</c:v>
                </c:pt>
                <c:pt idx="4">
                  <c:v>114.0</c:v>
                </c:pt>
                <c:pt idx="5">
                  <c:v>141.0</c:v>
                </c:pt>
                <c:pt idx="6">
                  <c:v>197.0</c:v>
                </c:pt>
                <c:pt idx="7">
                  <c:v>248.0</c:v>
                </c:pt>
                <c:pt idx="8">
                  <c:v>380.0</c:v>
                </c:pt>
              </c:numCache>
            </c:numRef>
          </c:val>
        </c:ser>
        <c:dLbls>
          <c:showLegendKey val="0"/>
          <c:showVal val="0"/>
          <c:showCatName val="0"/>
          <c:showSerName val="0"/>
          <c:showPercent val="0"/>
          <c:showBubbleSize val="0"/>
        </c:dLbls>
        <c:gapWidth val="75"/>
        <c:overlap val="-25"/>
        <c:axId val="-2121795944"/>
        <c:axId val="-2116117896"/>
      </c:barChart>
      <c:catAx>
        <c:axId val="-2121795944"/>
        <c:scaling>
          <c:orientation val="minMax"/>
        </c:scaling>
        <c:delete val="0"/>
        <c:axPos val="b"/>
        <c:numFmt formatCode="General" sourceLinked="1"/>
        <c:majorTickMark val="none"/>
        <c:minorTickMark val="none"/>
        <c:tickLblPos val="nextTo"/>
        <c:txPr>
          <a:bodyPr rot="-5400000" vert="horz"/>
          <a:lstStyle/>
          <a:p>
            <a:pPr>
              <a:defRPr sz="1050" b="0" i="0">
                <a:latin typeface="Garamond" pitchFamily="18" charset="0"/>
              </a:defRPr>
            </a:pPr>
            <a:endParaRPr lang="en-US"/>
          </a:p>
        </c:txPr>
        <c:crossAx val="-2116117896"/>
        <c:crosses val="autoZero"/>
        <c:auto val="1"/>
        <c:lblAlgn val="ctr"/>
        <c:lblOffset val="100"/>
        <c:noMultiLvlLbl val="0"/>
      </c:catAx>
      <c:valAx>
        <c:axId val="-2116117896"/>
        <c:scaling>
          <c:orientation val="minMax"/>
        </c:scaling>
        <c:delete val="0"/>
        <c:axPos val="l"/>
        <c:majorGridlines/>
        <c:numFmt formatCode="General" sourceLinked="1"/>
        <c:majorTickMark val="none"/>
        <c:minorTickMark val="none"/>
        <c:tickLblPos val="nextTo"/>
        <c:spPr>
          <a:ln w="9525">
            <a:noFill/>
          </a:ln>
        </c:spPr>
        <c:txPr>
          <a:bodyPr/>
          <a:lstStyle/>
          <a:p>
            <a:pPr>
              <a:defRPr sz="1200" b="0" i="0"/>
            </a:pPr>
            <a:endParaRPr lang="en-US"/>
          </a:p>
        </c:txPr>
        <c:crossAx val="-2121795944"/>
        <c:crosses val="autoZero"/>
        <c:crossBetween val="between"/>
      </c:valAx>
    </c:plotArea>
    <c:legend>
      <c:legendPos val="b"/>
      <c:layout>
        <c:manualLayout>
          <c:xMode val="edge"/>
          <c:yMode val="edge"/>
          <c:x val="0.0913934820647419"/>
          <c:y val="0.240356882473024"/>
          <c:w val="0.422768591426072"/>
          <c:h val="0.268902376786235"/>
        </c:manualLayout>
      </c:layout>
      <c:overlay val="0"/>
      <c:txPr>
        <a:bodyPr/>
        <a:lstStyle/>
        <a:p>
          <a:pPr>
            <a:defRPr sz="1050" b="0">
              <a:latin typeface="Garamond"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12087912087913"/>
          <c:y val="0.0746003552397869"/>
          <c:w val="0.543645862158607"/>
          <c:h val="0.83303730017762"/>
        </c:manualLayout>
      </c:layout>
      <c:barChart>
        <c:barDir val="bar"/>
        <c:grouping val="clustered"/>
        <c:varyColors val="0"/>
        <c:ser>
          <c:idx val="0"/>
          <c:order val="0"/>
          <c:tx>
            <c:v>1970</c:v>
          </c:tx>
          <c:spPr>
            <a:gradFill rotWithShape="0">
              <a:gsLst>
                <a:gs pos="0">
                  <a:srgbClr val="9BC1FF"/>
                </a:gs>
                <a:gs pos="100000">
                  <a:srgbClr val="3F80CD"/>
                </a:gs>
              </a:gsLst>
              <a:lin ang="5400000"/>
            </a:gradFill>
            <a:ln w="25400">
              <a:noFill/>
            </a:ln>
            <a:effectLst>
              <a:outerShdw dist="35921" dir="2700000" algn="br">
                <a:schemeClr val="bg1"/>
              </a:outerShdw>
            </a:effectLst>
          </c:spPr>
          <c:invertIfNegative val="0"/>
          <c:cat>
            <c:strRef>
              <c:f>'Table and Graphs'!$B$179:$B$196</c:f>
              <c:strCache>
                <c:ptCount val="18"/>
                <c:pt idx="0">
                  <c:v>Syrian Arab Republic</c:v>
                </c:pt>
                <c:pt idx="1">
                  <c:v>China</c:v>
                </c:pt>
                <c:pt idx="2">
                  <c:v>Bahrain</c:v>
                </c:pt>
                <c:pt idx="3">
                  <c:v>Kuwait</c:v>
                </c:pt>
                <c:pt idx="4">
                  <c:v>Algeria</c:v>
                </c:pt>
                <c:pt idx="5">
                  <c:v>Egypt, Arab Rep.</c:v>
                </c:pt>
                <c:pt idx="6">
                  <c:v>Morocco</c:v>
                </c:pt>
                <c:pt idx="7">
                  <c:v>Tunisia</c:v>
                </c:pt>
                <c:pt idx="8">
                  <c:v>Jordan</c:v>
                </c:pt>
                <c:pt idx="9">
                  <c:v>Iraq</c:v>
                </c:pt>
                <c:pt idx="10">
                  <c:v>Malta</c:v>
                </c:pt>
                <c:pt idx="11">
                  <c:v>Saudi Arabia</c:v>
                </c:pt>
                <c:pt idx="12">
                  <c:v>United Arab Emirates</c:v>
                </c:pt>
                <c:pt idx="13">
                  <c:v>Libya</c:v>
                </c:pt>
                <c:pt idx="14">
                  <c:v>Qatar</c:v>
                </c:pt>
                <c:pt idx="15">
                  <c:v>Iran, Islamic Rep.</c:v>
                </c:pt>
                <c:pt idx="16">
                  <c:v>Israel</c:v>
                </c:pt>
                <c:pt idx="17">
                  <c:v>United States</c:v>
                </c:pt>
              </c:strCache>
            </c:strRef>
          </c:cat>
          <c:val>
            <c:numRef>
              <c:f>'Table and Graphs'!$C$179:$C$196</c:f>
              <c:numCache>
                <c:formatCode>General</c:formatCode>
                <c:ptCount val="18"/>
                <c:pt idx="0">
                  <c:v>0.82</c:v>
                </c:pt>
                <c:pt idx="1">
                  <c:v>0.64</c:v>
                </c:pt>
                <c:pt idx="2">
                  <c:v>2.66</c:v>
                </c:pt>
                <c:pt idx="3">
                  <c:v>2.849999999999999</c:v>
                </c:pt>
                <c:pt idx="4">
                  <c:v>0.19</c:v>
                </c:pt>
                <c:pt idx="5">
                  <c:v>1.71</c:v>
                </c:pt>
                <c:pt idx="6">
                  <c:v>0.0</c:v>
                </c:pt>
                <c:pt idx="7">
                  <c:v>0.61</c:v>
                </c:pt>
                <c:pt idx="8">
                  <c:v>1.54</c:v>
                </c:pt>
                <c:pt idx="9">
                  <c:v>0.91</c:v>
                </c:pt>
                <c:pt idx="10">
                  <c:v>2.07</c:v>
                </c:pt>
                <c:pt idx="11">
                  <c:v>3.53</c:v>
                </c:pt>
                <c:pt idx="12">
                  <c:v>3.21</c:v>
                </c:pt>
                <c:pt idx="13">
                  <c:v>0.28</c:v>
                </c:pt>
                <c:pt idx="14">
                  <c:v>6.51</c:v>
                </c:pt>
                <c:pt idx="15">
                  <c:v>0.77</c:v>
                </c:pt>
                <c:pt idx="16">
                  <c:v>9.620000000000001</c:v>
                </c:pt>
                <c:pt idx="17">
                  <c:v>12.39</c:v>
                </c:pt>
              </c:numCache>
            </c:numRef>
          </c:val>
        </c:ser>
        <c:ser>
          <c:idx val="1"/>
          <c:order val="1"/>
          <c:tx>
            <c:v>2010</c:v>
          </c:tx>
          <c:spPr>
            <a:solidFill>
              <a:srgbClr val="000000"/>
            </a:solidFill>
            <a:ln w="25400">
              <a:noFill/>
            </a:ln>
            <a:effectLst/>
          </c:spPr>
          <c:invertIfNegative val="0"/>
          <c:cat>
            <c:strRef>
              <c:f>'Table and Graphs'!$B$179:$B$196</c:f>
              <c:strCache>
                <c:ptCount val="18"/>
                <c:pt idx="0">
                  <c:v>Syrian Arab Republic</c:v>
                </c:pt>
                <c:pt idx="1">
                  <c:v>China</c:v>
                </c:pt>
                <c:pt idx="2">
                  <c:v>Bahrain</c:v>
                </c:pt>
                <c:pt idx="3">
                  <c:v>Kuwait</c:v>
                </c:pt>
                <c:pt idx="4">
                  <c:v>Algeria</c:v>
                </c:pt>
                <c:pt idx="5">
                  <c:v>Egypt, Arab Rep.</c:v>
                </c:pt>
                <c:pt idx="6">
                  <c:v>Morocco</c:v>
                </c:pt>
                <c:pt idx="7">
                  <c:v>Tunisia</c:v>
                </c:pt>
                <c:pt idx="8">
                  <c:v>Jordan</c:v>
                </c:pt>
                <c:pt idx="9">
                  <c:v>Iraq</c:v>
                </c:pt>
                <c:pt idx="10">
                  <c:v>Malta</c:v>
                </c:pt>
                <c:pt idx="11">
                  <c:v>Saudi Arabia</c:v>
                </c:pt>
                <c:pt idx="12">
                  <c:v>United Arab Emirates</c:v>
                </c:pt>
                <c:pt idx="13">
                  <c:v>Libya</c:v>
                </c:pt>
                <c:pt idx="14">
                  <c:v>Qatar</c:v>
                </c:pt>
                <c:pt idx="15">
                  <c:v>Iran, Islamic Rep.</c:v>
                </c:pt>
                <c:pt idx="16">
                  <c:v>Israel</c:v>
                </c:pt>
                <c:pt idx="17">
                  <c:v>United States</c:v>
                </c:pt>
              </c:strCache>
            </c:strRef>
          </c:cat>
          <c:val>
            <c:numRef>
              <c:f>'Table and Graphs'!$K$179:$K$196</c:f>
              <c:numCache>
                <c:formatCode>General</c:formatCode>
                <c:ptCount val="18"/>
                <c:pt idx="0">
                  <c:v>2.28</c:v>
                </c:pt>
                <c:pt idx="1">
                  <c:v>3.91</c:v>
                </c:pt>
                <c:pt idx="2">
                  <c:v>4.430000000000002</c:v>
                </c:pt>
                <c:pt idx="3">
                  <c:v>4.609999999999998</c:v>
                </c:pt>
                <c:pt idx="4">
                  <c:v>5.619999999999996</c:v>
                </c:pt>
                <c:pt idx="5">
                  <c:v>5.73</c:v>
                </c:pt>
                <c:pt idx="6">
                  <c:v>5.91</c:v>
                </c:pt>
                <c:pt idx="7">
                  <c:v>6.24</c:v>
                </c:pt>
                <c:pt idx="8">
                  <c:v>6.38</c:v>
                </c:pt>
                <c:pt idx="9">
                  <c:v>6.470000000000002</c:v>
                </c:pt>
                <c:pt idx="10">
                  <c:v>6.99</c:v>
                </c:pt>
                <c:pt idx="11">
                  <c:v>8.710000000000001</c:v>
                </c:pt>
                <c:pt idx="12">
                  <c:v>10.1</c:v>
                </c:pt>
                <c:pt idx="13">
                  <c:v>10.27</c:v>
                </c:pt>
                <c:pt idx="14">
                  <c:v>11.62</c:v>
                </c:pt>
                <c:pt idx="15">
                  <c:v>12.85000000000002</c:v>
                </c:pt>
                <c:pt idx="16">
                  <c:v>24.31000000000003</c:v>
                </c:pt>
                <c:pt idx="17">
                  <c:v>31.59</c:v>
                </c:pt>
              </c:numCache>
            </c:numRef>
          </c:val>
        </c:ser>
        <c:dLbls>
          <c:showLegendKey val="0"/>
          <c:showVal val="0"/>
          <c:showCatName val="0"/>
          <c:showSerName val="0"/>
          <c:showPercent val="0"/>
          <c:showBubbleSize val="0"/>
        </c:dLbls>
        <c:gapWidth val="150"/>
        <c:axId val="-2130151512"/>
        <c:axId val="-2130016216"/>
      </c:barChart>
      <c:catAx>
        <c:axId val="-2130151512"/>
        <c:scaling>
          <c:orientation val="minMax"/>
        </c:scaling>
        <c:delete val="0"/>
        <c:axPos val="l"/>
        <c:numFmt formatCode="@" sourceLinked="1"/>
        <c:majorTickMark val="none"/>
        <c:minorTickMark val="none"/>
        <c:tickLblPos val="nextTo"/>
        <c:spPr>
          <a:ln w="3175">
            <a:solidFill>
              <a:srgbClr val="808080"/>
            </a:solidFill>
            <a:prstDash val="solid"/>
          </a:ln>
        </c:spPr>
        <c:txPr>
          <a:bodyPr/>
          <a:lstStyle/>
          <a:p>
            <a:pPr>
              <a:defRPr>
                <a:latin typeface="Garamond" pitchFamily="18" charset="0"/>
              </a:defRPr>
            </a:pPr>
            <a:endParaRPr lang="en-US"/>
          </a:p>
        </c:txPr>
        <c:crossAx val="-2130016216"/>
        <c:crosses val="autoZero"/>
        <c:auto val="1"/>
        <c:lblAlgn val="ctr"/>
        <c:lblOffset val="100"/>
        <c:noMultiLvlLbl val="0"/>
      </c:catAx>
      <c:valAx>
        <c:axId val="-2130016216"/>
        <c:scaling>
          <c:orientation val="minMax"/>
          <c:max val="35.0"/>
        </c:scaling>
        <c:delete val="0"/>
        <c:axPos val="b"/>
        <c:numFmt formatCode="General" sourceLinked="1"/>
        <c:majorTickMark val="none"/>
        <c:minorTickMark val="none"/>
        <c:tickLblPos val="nextTo"/>
        <c:spPr>
          <a:ln w="3175">
            <a:solidFill>
              <a:srgbClr val="808080"/>
            </a:solidFill>
            <a:prstDash val="solid"/>
          </a:ln>
        </c:spPr>
        <c:txPr>
          <a:bodyPr/>
          <a:lstStyle/>
          <a:p>
            <a:pPr>
              <a:defRPr sz="900"/>
            </a:pPr>
            <a:endParaRPr lang="en-US"/>
          </a:p>
        </c:txPr>
        <c:crossAx val="-2130151512"/>
        <c:crosses val="autoZero"/>
        <c:crossBetween val="between"/>
      </c:valAx>
      <c:spPr>
        <a:solidFill>
          <a:srgbClr val="FFFFFF"/>
        </a:solidFill>
        <a:ln w="25400">
          <a:noFill/>
        </a:ln>
        <a:effectLst/>
      </c:spPr>
    </c:plotArea>
    <c:legend>
      <c:legendPos val="r"/>
      <c:layout>
        <c:manualLayout>
          <c:xMode val="edge"/>
          <c:yMode val="edge"/>
          <c:x val="0.577385833574496"/>
          <c:y val="0.291296625222025"/>
          <c:w val="0.39432818346286"/>
          <c:h val="0.0959147424511545"/>
        </c:manualLayout>
      </c:layout>
      <c:overlay val="0"/>
      <c:spPr>
        <a:noFill/>
        <a:ln w="25400">
          <a:noFill/>
        </a:ln>
      </c:spPr>
    </c:legend>
    <c:plotVisOnly val="1"/>
    <c:dispBlanksAs val="gap"/>
    <c:showDLblsOverMax val="0"/>
  </c:chart>
  <c:spPr>
    <a:solidFill>
      <a:srgbClr val="FFFFFF"/>
    </a:solidFill>
    <a:ln w="3175">
      <a:solidFill>
        <a:srgbClr val="808080"/>
      </a:solidFill>
      <a:prstDash val="solid"/>
    </a:ln>
  </c:spPr>
  <c:txPr>
    <a:bodyPr/>
    <a:lstStyle/>
    <a:p>
      <a:pPr>
        <a:defRPr sz="10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32433193329803"/>
          <c:y val="0.145038167938931"/>
          <c:w val="0.50630719719031"/>
          <c:h val="0.765267175572519"/>
        </c:manualLayout>
      </c:layout>
      <c:barChart>
        <c:barDir val="bar"/>
        <c:grouping val="clustered"/>
        <c:varyColors val="0"/>
        <c:ser>
          <c:idx val="0"/>
          <c:order val="0"/>
          <c:spPr>
            <a:gradFill rotWithShape="0">
              <a:gsLst>
                <a:gs pos="0">
                  <a:srgbClr val="9BC1FF"/>
                </a:gs>
                <a:gs pos="100000">
                  <a:srgbClr val="3F80CD"/>
                </a:gs>
              </a:gsLst>
              <a:lin ang="5400000"/>
            </a:gradFill>
            <a:ln w="25400">
              <a:noFill/>
            </a:ln>
            <a:effectLst>
              <a:outerShdw dist="35921" dir="2700000" algn="br">
                <a:schemeClr val="bg1"/>
              </a:outerShdw>
            </a:effectLst>
          </c:spPr>
          <c:invertIfNegative val="0"/>
          <c:dPt>
            <c:idx val="9"/>
            <c:invertIfNegative val="0"/>
            <c:bubble3D val="0"/>
            <c:spPr>
              <a:solidFill>
                <a:schemeClr val="tx1"/>
              </a:solidFill>
              <a:ln w="25400">
                <a:noFill/>
              </a:ln>
              <a:effectLst>
                <a:outerShdw dist="35921" dir="2700000" algn="br">
                  <a:schemeClr val="bg1"/>
                </a:outerShdw>
              </a:effectLst>
            </c:spPr>
          </c:dPt>
          <c:cat>
            <c:strRef>
              <c:f>graph!$C$3:$C$18</c:f>
              <c:strCache>
                <c:ptCount val="16"/>
                <c:pt idx="0">
                  <c:v>Syrian (2007)</c:v>
                </c:pt>
                <c:pt idx="1">
                  <c:v>Yemen (2010)</c:v>
                </c:pt>
                <c:pt idx="2">
                  <c:v>Morocco (2010)</c:v>
                </c:pt>
                <c:pt idx="3">
                  <c:v>Bahrain (2010)</c:v>
                </c:pt>
                <c:pt idx="4">
                  <c:v>Kuwait (2005)</c:v>
                </c:pt>
                <c:pt idx="5">
                  <c:v>Oman (2000)</c:v>
                </c:pt>
                <c:pt idx="6">
                  <c:v>United Arab Emirates (2005)</c:v>
                </c:pt>
                <c:pt idx="7">
                  <c:v>Tunisia (2010)</c:v>
                </c:pt>
                <c:pt idx="8">
                  <c:v>Egypt (2008)</c:v>
                </c:pt>
                <c:pt idx="9">
                  <c:v>Iran (2008) </c:v>
                </c:pt>
                <c:pt idx="10">
                  <c:v>Saudi Arabia (2009)</c:v>
                </c:pt>
                <c:pt idx="11">
                  <c:v>Lebanon (2007)</c:v>
                </c:pt>
                <c:pt idx="12">
                  <c:v>West Bank and Gaza  (2008)</c:v>
                </c:pt>
                <c:pt idx="13">
                  <c:v>Jordan (2010)</c:v>
                </c:pt>
                <c:pt idx="14">
                  <c:v>United States (2000)</c:v>
                </c:pt>
                <c:pt idx="15">
                  <c:v>Israel (2008)</c:v>
                </c:pt>
              </c:strCache>
            </c:strRef>
          </c:cat>
          <c:val>
            <c:numRef>
              <c:f>graph!$M$3:$M$18</c:f>
              <c:numCache>
                <c:formatCode>General</c:formatCode>
                <c:ptCount val="16"/>
                <c:pt idx="0">
                  <c:v>7.59</c:v>
                </c:pt>
                <c:pt idx="1">
                  <c:v>8.300000190734858</c:v>
                </c:pt>
                <c:pt idx="2">
                  <c:v>9.10000038146973</c:v>
                </c:pt>
                <c:pt idx="3">
                  <c:v>9.800000190734858</c:v>
                </c:pt>
                <c:pt idx="4">
                  <c:v>12.1</c:v>
                </c:pt>
                <c:pt idx="5">
                  <c:v>13.8</c:v>
                </c:pt>
                <c:pt idx="6">
                  <c:v>16.6</c:v>
                </c:pt>
                <c:pt idx="7">
                  <c:v>18.2000007629395</c:v>
                </c:pt>
                <c:pt idx="8">
                  <c:v>18.79999923706049</c:v>
                </c:pt>
                <c:pt idx="9">
                  <c:v>18.79999923706049</c:v>
                </c:pt>
                <c:pt idx="10">
                  <c:v>20.7</c:v>
                </c:pt>
                <c:pt idx="11">
                  <c:v>24.1</c:v>
                </c:pt>
                <c:pt idx="12">
                  <c:v>24.2</c:v>
                </c:pt>
                <c:pt idx="13">
                  <c:v>26.29999923706049</c:v>
                </c:pt>
                <c:pt idx="14">
                  <c:v>34.7</c:v>
                </c:pt>
                <c:pt idx="15">
                  <c:v>45.09</c:v>
                </c:pt>
              </c:numCache>
            </c:numRef>
          </c:val>
        </c:ser>
        <c:dLbls>
          <c:showLegendKey val="0"/>
          <c:showVal val="0"/>
          <c:showCatName val="0"/>
          <c:showSerName val="0"/>
          <c:showPercent val="0"/>
          <c:showBubbleSize val="0"/>
        </c:dLbls>
        <c:gapWidth val="150"/>
        <c:axId val="-2130001272"/>
        <c:axId val="-2119391000"/>
      </c:barChart>
      <c:catAx>
        <c:axId val="-2130001272"/>
        <c:scaling>
          <c:orientation val="minMax"/>
        </c:scaling>
        <c:delete val="0"/>
        <c:axPos val="l"/>
        <c:numFmt formatCode="@" sourceLinked="1"/>
        <c:majorTickMark val="none"/>
        <c:minorTickMark val="none"/>
        <c:tickLblPos val="nextTo"/>
        <c:spPr>
          <a:ln w="3175">
            <a:solidFill>
              <a:srgbClr val="808080"/>
            </a:solidFill>
            <a:prstDash val="solid"/>
          </a:ln>
        </c:spPr>
        <c:txPr>
          <a:bodyPr/>
          <a:lstStyle/>
          <a:p>
            <a:pPr>
              <a:defRPr sz="1000" b="0">
                <a:latin typeface="Garamond" pitchFamily="18" charset="0"/>
              </a:defRPr>
            </a:pPr>
            <a:endParaRPr lang="en-US"/>
          </a:p>
        </c:txPr>
        <c:crossAx val="-2119391000"/>
        <c:crosses val="autoZero"/>
        <c:auto val="1"/>
        <c:lblAlgn val="ctr"/>
        <c:lblOffset val="100"/>
        <c:noMultiLvlLbl val="0"/>
      </c:catAx>
      <c:valAx>
        <c:axId val="-2119391000"/>
        <c:scaling>
          <c:orientation val="minMax"/>
          <c:max val="45.0"/>
          <c:min val="0.0"/>
        </c:scaling>
        <c:delete val="0"/>
        <c:axPos val="b"/>
        <c:numFmt formatCode="General" sourceLinked="1"/>
        <c:majorTickMark val="none"/>
        <c:minorTickMark val="none"/>
        <c:tickLblPos val="nextTo"/>
        <c:spPr>
          <a:ln w="3175">
            <a:solidFill>
              <a:srgbClr val="808080"/>
            </a:solidFill>
            <a:prstDash val="solid"/>
          </a:ln>
        </c:spPr>
        <c:txPr>
          <a:bodyPr/>
          <a:lstStyle/>
          <a:p>
            <a:pPr>
              <a:defRPr sz="900" b="0" baseline="0"/>
            </a:pPr>
            <a:endParaRPr lang="en-US"/>
          </a:p>
        </c:txPr>
        <c:crossAx val="-2130001272"/>
        <c:crosses val="autoZero"/>
        <c:crossBetween val="between"/>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66607225567392"/>
          <c:y val="0.127172713223931"/>
          <c:w val="0.484344269466317"/>
          <c:h val="0.809442195893738"/>
        </c:manualLayout>
      </c:layout>
      <c:barChart>
        <c:barDir val="bar"/>
        <c:grouping val="clustered"/>
        <c:varyColors val="0"/>
        <c:ser>
          <c:idx val="0"/>
          <c:order val="0"/>
          <c:tx>
            <c:v>Unemployment Rate </c:v>
          </c:tx>
          <c:spPr>
            <a:effectLst>
              <a:outerShdw blurRad="40000" dist="23000" dir="5400000" rotWithShape="0">
                <a:schemeClr val="bg1">
                  <a:alpha val="35000"/>
                </a:schemeClr>
              </a:outerShdw>
            </a:effectLst>
          </c:spPr>
          <c:invertIfNegative val="0"/>
          <c:dPt>
            <c:idx val="0"/>
            <c:invertIfNegative val="0"/>
            <c:bubble3D val="0"/>
            <c:spPr>
              <a:solidFill>
                <a:schemeClr val="tx1"/>
              </a:solidFill>
              <a:effectLst>
                <a:outerShdw blurRad="40000" dist="23000" dir="5400000" rotWithShape="0">
                  <a:schemeClr val="bg1">
                    <a:alpha val="35000"/>
                  </a:schemeClr>
                </a:outerShdw>
              </a:effectLst>
            </c:spPr>
          </c:dPt>
          <c:cat>
            <c:strRef>
              <c:f>'Graph 2'!$C$5:$C$27</c:f>
              <c:strCache>
                <c:ptCount val="23"/>
                <c:pt idx="0">
                  <c:v>Total educated Labor Force </c:v>
                </c:pt>
                <c:pt idx="1">
                  <c:v>Industrial Management  </c:v>
                </c:pt>
                <c:pt idx="2">
                  <c:v>Computer Sciences</c:v>
                </c:pt>
                <c:pt idx="3">
                  <c:v>Journalism</c:v>
                </c:pt>
                <c:pt idx="4">
                  <c:v>Biological Sciences</c:v>
                </c:pt>
                <c:pt idx="5">
                  <c:v>Art</c:v>
                </c:pt>
                <c:pt idx="6">
                  <c:v>Law</c:v>
                </c:pt>
                <c:pt idx="7">
                  <c:v>Physics and Basic Science</c:v>
                </c:pt>
                <c:pt idx="8">
                  <c:v>Agriculture, Forestry and Fisheries</c:v>
                </c:pt>
                <c:pt idx="9">
                  <c:v>Architecture and Civil Engineering </c:v>
                </c:pt>
                <c:pt idx="10">
                  <c:v>Engineering</c:v>
                </c:pt>
                <c:pt idx="11">
                  <c:v>Social and Behavioral Sciences</c:v>
                </c:pt>
                <c:pt idx="12">
                  <c:v>Commerce and Public Administration</c:v>
                </c:pt>
                <c:pt idx="13">
                  <c:v>Veterinary Medicive</c:v>
                </c:pt>
                <c:pt idx="14">
                  <c:v>Personel Services </c:v>
                </c:pt>
                <c:pt idx="15">
                  <c:v>Health Support Services</c:v>
                </c:pt>
                <c:pt idx="16">
                  <c:v>Environmental Sciences </c:v>
                </c:pt>
                <c:pt idx="17">
                  <c:v>Mathematics and Statistics</c:v>
                </c:pt>
                <c:pt idx="18">
                  <c:v>Humanities</c:v>
                </c:pt>
                <c:pt idx="19">
                  <c:v>Security Services </c:v>
                </c:pt>
                <c:pt idx="20">
                  <c:v>Health and Medicine</c:v>
                </c:pt>
                <c:pt idx="21">
                  <c:v>Education</c:v>
                </c:pt>
                <c:pt idx="22">
                  <c:v>Transportation</c:v>
                </c:pt>
              </c:strCache>
            </c:strRef>
          </c:cat>
          <c:val>
            <c:numRef>
              <c:f>'Graph 2'!$I$5:$I$27</c:f>
              <c:numCache>
                <c:formatCode>General</c:formatCode>
                <c:ptCount val="23"/>
                <c:pt idx="0">
                  <c:v>19.4</c:v>
                </c:pt>
                <c:pt idx="1">
                  <c:v>41.6</c:v>
                </c:pt>
                <c:pt idx="2">
                  <c:v>30.4</c:v>
                </c:pt>
                <c:pt idx="3">
                  <c:v>30.3</c:v>
                </c:pt>
                <c:pt idx="4">
                  <c:v>26.6</c:v>
                </c:pt>
                <c:pt idx="5">
                  <c:v>26.4</c:v>
                </c:pt>
                <c:pt idx="6">
                  <c:v>25.4</c:v>
                </c:pt>
                <c:pt idx="7">
                  <c:v>25.0</c:v>
                </c:pt>
                <c:pt idx="8">
                  <c:v>24.8</c:v>
                </c:pt>
                <c:pt idx="9">
                  <c:v>23.1</c:v>
                </c:pt>
                <c:pt idx="10">
                  <c:v>22.2</c:v>
                </c:pt>
                <c:pt idx="11">
                  <c:v>20.4</c:v>
                </c:pt>
                <c:pt idx="12">
                  <c:v>20.3</c:v>
                </c:pt>
                <c:pt idx="13">
                  <c:v>20.2</c:v>
                </c:pt>
                <c:pt idx="14">
                  <c:v>20.0</c:v>
                </c:pt>
                <c:pt idx="15">
                  <c:v>19.8</c:v>
                </c:pt>
                <c:pt idx="16">
                  <c:v>19.5</c:v>
                </c:pt>
                <c:pt idx="17">
                  <c:v>19.0</c:v>
                </c:pt>
                <c:pt idx="18">
                  <c:v>15.2</c:v>
                </c:pt>
                <c:pt idx="19">
                  <c:v>8.9</c:v>
                </c:pt>
                <c:pt idx="20">
                  <c:v>8.0</c:v>
                </c:pt>
                <c:pt idx="21">
                  <c:v>7.7</c:v>
                </c:pt>
                <c:pt idx="22">
                  <c:v>3.9</c:v>
                </c:pt>
              </c:numCache>
            </c:numRef>
          </c:val>
        </c:ser>
        <c:dLbls>
          <c:showLegendKey val="0"/>
          <c:showVal val="0"/>
          <c:showCatName val="0"/>
          <c:showSerName val="0"/>
          <c:showPercent val="0"/>
          <c:showBubbleSize val="0"/>
        </c:dLbls>
        <c:gapWidth val="75"/>
        <c:overlap val="-25"/>
        <c:axId val="2082813416"/>
        <c:axId val="-2129922152"/>
      </c:barChart>
      <c:catAx>
        <c:axId val="2082813416"/>
        <c:scaling>
          <c:orientation val="minMax"/>
        </c:scaling>
        <c:delete val="0"/>
        <c:axPos val="l"/>
        <c:majorTickMark val="none"/>
        <c:minorTickMark val="none"/>
        <c:tickLblPos val="nextTo"/>
        <c:txPr>
          <a:bodyPr/>
          <a:lstStyle/>
          <a:p>
            <a:pPr>
              <a:defRPr sz="1000" b="0" i="0">
                <a:latin typeface="Garamond" pitchFamily="18" charset="0"/>
              </a:defRPr>
            </a:pPr>
            <a:endParaRPr lang="en-US"/>
          </a:p>
        </c:txPr>
        <c:crossAx val="-2129922152"/>
        <c:crosses val="autoZero"/>
        <c:auto val="1"/>
        <c:lblAlgn val="ctr"/>
        <c:lblOffset val="100"/>
        <c:tickLblSkip val="1"/>
        <c:noMultiLvlLbl val="0"/>
      </c:catAx>
      <c:valAx>
        <c:axId val="-2129922152"/>
        <c:scaling>
          <c:orientation val="minMax"/>
        </c:scaling>
        <c:delete val="0"/>
        <c:axPos val="b"/>
        <c:majorGridlines/>
        <c:numFmt formatCode="General" sourceLinked="1"/>
        <c:majorTickMark val="none"/>
        <c:minorTickMark val="none"/>
        <c:tickLblPos val="nextTo"/>
        <c:spPr>
          <a:ln w="9525">
            <a:noFill/>
          </a:ln>
        </c:spPr>
        <c:txPr>
          <a:bodyPr/>
          <a:lstStyle/>
          <a:p>
            <a:pPr>
              <a:defRPr sz="1000" b="0">
                <a:latin typeface="Garamond" pitchFamily="18" charset="0"/>
              </a:defRPr>
            </a:pPr>
            <a:endParaRPr lang="en-US"/>
          </a:p>
        </c:txPr>
        <c:crossAx val="20828134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906348180358052"/>
          <c:y val="0.0708112812158428"/>
          <c:w val="0.824309750460297"/>
          <c:h val="0.552020460358057"/>
        </c:manualLayout>
      </c:layout>
      <c:lineChart>
        <c:grouping val="standard"/>
        <c:varyColors val="0"/>
        <c:ser>
          <c:idx val="0"/>
          <c:order val="0"/>
          <c:tx>
            <c:v>Bachelor/High School</c:v>
          </c:tx>
          <c:spPr>
            <a:ln>
              <a:solidFill>
                <a:schemeClr val="tx1"/>
              </a:solidFill>
              <a:prstDash val="sysDash"/>
            </a:ln>
          </c:spPr>
          <c:marker>
            <c:symbol val="none"/>
          </c:marker>
          <c:cat>
            <c:numRef>
              <c:f>Sheet1!$B$20:$V$20</c:f>
              <c:numCache>
                <c:formatCode>General</c:formatCode>
                <c:ptCount val="21"/>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numCache>
            </c:numRef>
          </c:cat>
          <c:val>
            <c:numRef>
              <c:f>Sheet1!$B$30:$V$30</c:f>
              <c:numCache>
                <c:formatCode>General</c:formatCode>
                <c:ptCount val="21"/>
                <c:pt idx="0">
                  <c:v>1.306666666666667</c:v>
                </c:pt>
                <c:pt idx="1">
                  <c:v>1.107594936708861</c:v>
                </c:pt>
                <c:pt idx="2">
                  <c:v>1.083798882681564</c:v>
                </c:pt>
                <c:pt idx="3">
                  <c:v>1.125</c:v>
                </c:pt>
                <c:pt idx="4">
                  <c:v>1.506756756756758</c:v>
                </c:pt>
                <c:pt idx="5">
                  <c:v>1.417721518987338</c:v>
                </c:pt>
                <c:pt idx="6">
                  <c:v>1.469879518072286</c:v>
                </c:pt>
                <c:pt idx="7">
                  <c:v>1.427745664739884</c:v>
                </c:pt>
                <c:pt idx="8">
                  <c:v>1.368421052631579</c:v>
                </c:pt>
                <c:pt idx="9">
                  <c:v>1.348571428571428</c:v>
                </c:pt>
                <c:pt idx="10">
                  <c:v>1.416666666666666</c:v>
                </c:pt>
                <c:pt idx="11">
                  <c:v>1.393939393939391</c:v>
                </c:pt>
                <c:pt idx="12">
                  <c:v>1.30952380952381</c:v>
                </c:pt>
                <c:pt idx="13">
                  <c:v>1.342465753424658</c:v>
                </c:pt>
                <c:pt idx="14">
                  <c:v>1.47926267281106</c:v>
                </c:pt>
                <c:pt idx="15">
                  <c:v>1.5</c:v>
                </c:pt>
                <c:pt idx="16">
                  <c:v>1.457142857142854</c:v>
                </c:pt>
                <c:pt idx="17">
                  <c:v>1.402542372881356</c:v>
                </c:pt>
                <c:pt idx="18">
                  <c:v>1.380281690140845</c:v>
                </c:pt>
                <c:pt idx="19">
                  <c:v>1.457547169811324</c:v>
                </c:pt>
                <c:pt idx="20">
                  <c:v>1.390134529147982</c:v>
                </c:pt>
              </c:numCache>
            </c:numRef>
          </c:val>
          <c:smooth val="0"/>
        </c:ser>
        <c:ser>
          <c:idx val="1"/>
          <c:order val="1"/>
          <c:tx>
            <c:v>Masters/ High School</c:v>
          </c:tx>
          <c:spPr>
            <a:ln>
              <a:solidFill>
                <a:schemeClr val="tx1"/>
              </a:solidFill>
              <a:prstDash val="dash"/>
            </a:ln>
          </c:spPr>
          <c:marker>
            <c:symbol val="none"/>
          </c:marker>
          <c:val>
            <c:numRef>
              <c:f>Sheet1!$B$31:$V$31</c:f>
              <c:numCache>
                <c:formatCode>General</c:formatCode>
                <c:ptCount val="21"/>
                <c:pt idx="0">
                  <c:v>2.073333333333334</c:v>
                </c:pt>
                <c:pt idx="1">
                  <c:v>2.28481012658228</c:v>
                </c:pt>
                <c:pt idx="2">
                  <c:v>1.815642458100559</c:v>
                </c:pt>
                <c:pt idx="3">
                  <c:v>2.5625</c:v>
                </c:pt>
                <c:pt idx="4">
                  <c:v>2.351351351351355</c:v>
                </c:pt>
                <c:pt idx="5">
                  <c:v>2.075949367088607</c:v>
                </c:pt>
                <c:pt idx="6">
                  <c:v>2.006024096385542</c:v>
                </c:pt>
                <c:pt idx="7">
                  <c:v>2.16184971098266</c:v>
                </c:pt>
                <c:pt idx="8">
                  <c:v>1.923976608187131</c:v>
                </c:pt>
                <c:pt idx="9">
                  <c:v>1.977142857142857</c:v>
                </c:pt>
                <c:pt idx="10">
                  <c:v>2.066666666666667</c:v>
                </c:pt>
                <c:pt idx="11">
                  <c:v>1.772727272727272</c:v>
                </c:pt>
                <c:pt idx="12">
                  <c:v>2.076190476190478</c:v>
                </c:pt>
                <c:pt idx="13">
                  <c:v>1.899543378995434</c:v>
                </c:pt>
                <c:pt idx="14">
                  <c:v>2.096774193548382</c:v>
                </c:pt>
                <c:pt idx="15">
                  <c:v>2.033613445378151</c:v>
                </c:pt>
                <c:pt idx="16">
                  <c:v>1.975510204081633</c:v>
                </c:pt>
                <c:pt idx="17">
                  <c:v>1.758474576271187</c:v>
                </c:pt>
                <c:pt idx="18">
                  <c:v>1.685446009389671</c:v>
                </c:pt>
                <c:pt idx="19">
                  <c:v>1.820754716981132</c:v>
                </c:pt>
                <c:pt idx="20">
                  <c:v>1.681614349775786</c:v>
                </c:pt>
              </c:numCache>
            </c:numRef>
          </c:val>
          <c:smooth val="0"/>
        </c:ser>
        <c:ser>
          <c:idx val="2"/>
          <c:order val="2"/>
          <c:tx>
            <c:v>PhD/High School</c:v>
          </c:tx>
          <c:spPr>
            <a:ln w="22225">
              <a:solidFill>
                <a:schemeClr val="tx1"/>
              </a:solidFill>
              <a:prstDash val="solid"/>
            </a:ln>
          </c:spPr>
          <c:marker>
            <c:symbol val="none"/>
          </c:marker>
          <c:val>
            <c:numRef>
              <c:f>Sheet1!$B$32:$V$32</c:f>
              <c:numCache>
                <c:formatCode>General</c:formatCode>
                <c:ptCount val="21"/>
                <c:pt idx="5">
                  <c:v>2.360759493670877</c:v>
                </c:pt>
                <c:pt idx="6">
                  <c:v>1.596385542168676</c:v>
                </c:pt>
                <c:pt idx="7">
                  <c:v>2.15028901734104</c:v>
                </c:pt>
                <c:pt idx="8">
                  <c:v>2.286549707602346</c:v>
                </c:pt>
                <c:pt idx="9">
                  <c:v>2.022857142857143</c:v>
                </c:pt>
                <c:pt idx="10">
                  <c:v>2.438888888888882</c:v>
                </c:pt>
                <c:pt idx="11">
                  <c:v>2.050505050505051</c:v>
                </c:pt>
                <c:pt idx="12">
                  <c:v>2.876190476190476</c:v>
                </c:pt>
                <c:pt idx="13">
                  <c:v>3.561643835616438</c:v>
                </c:pt>
                <c:pt idx="14">
                  <c:v>2.797235023041475</c:v>
                </c:pt>
                <c:pt idx="15">
                  <c:v>3.021008403361343</c:v>
                </c:pt>
                <c:pt idx="16">
                  <c:v>2.955102040816328</c:v>
                </c:pt>
                <c:pt idx="17">
                  <c:v>3.173728813559322</c:v>
                </c:pt>
                <c:pt idx="18">
                  <c:v>2.849765258215965</c:v>
                </c:pt>
                <c:pt idx="19">
                  <c:v>3.745283018867932</c:v>
                </c:pt>
                <c:pt idx="20">
                  <c:v>2.412556053811658</c:v>
                </c:pt>
              </c:numCache>
            </c:numRef>
          </c:val>
          <c:smooth val="0"/>
        </c:ser>
        <c:dLbls>
          <c:showLegendKey val="0"/>
          <c:showVal val="0"/>
          <c:showCatName val="0"/>
          <c:showSerName val="0"/>
          <c:showPercent val="0"/>
          <c:showBubbleSize val="0"/>
        </c:dLbls>
        <c:marker val="1"/>
        <c:smooth val="0"/>
        <c:axId val="-2129675576"/>
        <c:axId val="-2119234136"/>
      </c:lineChart>
      <c:catAx>
        <c:axId val="-2129675576"/>
        <c:scaling>
          <c:orientation val="minMax"/>
        </c:scaling>
        <c:delete val="0"/>
        <c:axPos val="b"/>
        <c:numFmt formatCode="General" sourceLinked="1"/>
        <c:majorTickMark val="none"/>
        <c:minorTickMark val="none"/>
        <c:tickLblPos val="nextTo"/>
        <c:txPr>
          <a:bodyPr rot="-5400000" vert="horz"/>
          <a:lstStyle/>
          <a:p>
            <a:pPr>
              <a:defRPr sz="1050" b="0">
                <a:latin typeface="Garamond" pitchFamily="18" charset="0"/>
              </a:defRPr>
            </a:pPr>
            <a:endParaRPr lang="en-US"/>
          </a:p>
        </c:txPr>
        <c:crossAx val="-2119234136"/>
        <c:crosses val="autoZero"/>
        <c:auto val="1"/>
        <c:lblAlgn val="ctr"/>
        <c:lblOffset val="100"/>
        <c:tickLblSkip val="2"/>
        <c:noMultiLvlLbl val="0"/>
      </c:catAx>
      <c:valAx>
        <c:axId val="-2119234136"/>
        <c:scaling>
          <c:orientation val="minMax"/>
        </c:scaling>
        <c:delete val="0"/>
        <c:axPos val="l"/>
        <c:majorGridlines/>
        <c:numFmt formatCode="General" sourceLinked="1"/>
        <c:majorTickMark val="none"/>
        <c:minorTickMark val="none"/>
        <c:tickLblPos val="nextTo"/>
        <c:spPr>
          <a:ln w="9525">
            <a:noFill/>
          </a:ln>
        </c:spPr>
        <c:txPr>
          <a:bodyPr/>
          <a:lstStyle/>
          <a:p>
            <a:pPr>
              <a:defRPr sz="1200" b="1" i="0"/>
            </a:pPr>
            <a:endParaRPr lang="en-US"/>
          </a:p>
        </c:txPr>
        <c:crossAx val="-2129675576"/>
        <c:crosses val="autoZero"/>
        <c:crossBetween val="between"/>
      </c:valAx>
    </c:plotArea>
    <c:legend>
      <c:legendPos val="b"/>
      <c:layout>
        <c:manualLayout>
          <c:xMode val="edge"/>
          <c:yMode val="edge"/>
          <c:x val="0.0316152372845287"/>
          <c:y val="0.867348942124941"/>
          <c:w val="0.946825895663109"/>
          <c:h val="0.111430898723866"/>
        </c:manualLayout>
      </c:layout>
      <c:overlay val="0"/>
      <c:txPr>
        <a:bodyPr/>
        <a:lstStyle/>
        <a:p>
          <a:pPr>
            <a:defRPr sz="1100" b="0">
              <a:latin typeface="Garamond"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9245A5-B8C3-4644-8552-3D9DBE77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9260</Words>
  <Characters>52788</Characters>
  <Application>Microsoft Macintosh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Habibi</dc:creator>
  <cp:lastModifiedBy>Nader Habibi</cp:lastModifiedBy>
  <cp:revision>5</cp:revision>
  <cp:lastPrinted>2014-08-07T17:49:00Z</cp:lastPrinted>
  <dcterms:created xsi:type="dcterms:W3CDTF">2014-08-07T17:18:00Z</dcterms:created>
  <dcterms:modified xsi:type="dcterms:W3CDTF">2014-08-07T17:54:00Z</dcterms:modified>
</cp:coreProperties>
</file>